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5.1 — the airframe layout is drawn, and §8's diagram no longer claims a 10-inch propeller</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(prop per build)             /    |    \           (prop per build)</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(prop per build)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ind w:left="432"/>
        <w:shd w:val="clear" w:color="auto" w:fill="FFF2CC"/>
      </w:pPr>
      <w:r>
        <w:rPr>
          <w:i/>
        </w:rPr>
        <w:t xml:space="preserve">The diagram above is build-neutral on propeller size deliberately. It said "10 in prop" on every arm until revision 5.1, which was true when the 10-inch was the default and stopped being true when the 9-inch became it — </w:t>
      </w:r>
      <w:r>
        <w:rPr>
          <w:rFonts w:ascii="Consolas" w:hAnsi="Consolas"/>
          <w:i/>
          <w:sz w:val="19"/>
        </w:rPr>
        <w:t>PROP_DIAMETER_IN</w:t>
      </w:r>
      <w:r>
        <w:rPr>
          <w:i/>
        </w:rPr>
        <w:t xml:space="preserve"> is 7, 9 or 10 depending on </w:t>
      </w:r>
      <w:r>
        <w:rPr>
          <w:rFonts w:ascii="Consolas" w:hAnsi="Consolas"/>
          <w:i/>
          <w:sz w:val="19"/>
        </w:rPr>
        <w:t>FRAME_SIZE_IN</w:t>
      </w:r>
      <w:r>
        <w:rPr>
          <w:i/>
        </w:rPr>
        <w:t xml:space="preserve">, and §3.1's mass budget has been costing 9x5x2 propellers the whole time. </w:t>
      </w:r>
      <w:r>
        <w:rPr>
          <w:rFonts w:ascii="Consolas" w:hAnsi="Consolas"/>
          <w:i/>
          <w:sz w:val="19"/>
        </w:rPr>
        <w:t>docs/odyssey-layout.html</w:t>
      </w:r>
      <w:r>
        <w:rPr>
          <w:i/>
        </w:rPr>
        <w:t xml:space="preserve"> draws the discs at the size the current build actually uses.</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ind w:left="432"/>
        <w:shd w:val="clear" w:color="auto" w:fill="FFF2CC"/>
      </w:pPr>
      <w:r>
        <w:rPr>
          <w:b/>
          <w:i/>
        </w:rPr>
        <w:t>FINDING 45. The MSP OSD is specified, wired, budgeted, bought — and not implemented.</w:t>
      </w:r>
      <w:r>
        <w:rPr>
          <w:i/>
        </w:rPr>
        <w:t xml:space="preserve"> §1 lists "MSP telemetry stream to the 5.8 GHz VTX (UART2)" as a feature. §9.1 allocates UART2 to it. §9.2 assigns GPIO 19 and 20. The BOM specifies a VTX with MSP OSD support and pays $38 for it. The firmware:  ``</w:t>
      </w:r>
      <w:r>
        <w:rPr>
          <w:rFonts w:ascii="Consolas" w:hAnsi="Consolas"/>
          <w:i/>
          <w:sz w:val="19"/>
        </w:rPr>
        <w:t xml:space="preserve">cpp HardwareSerial VtxSerial(2); VtxSerial.begin(115200, SERIAL_8N1, PIN_VTX_RX, PIN_VTX_TX); </w:t>
      </w:r>
      <w:r>
        <w:rPr>
          <w:i/>
        </w:rPr>
        <w:t>`</w:t>
      </w:r>
      <w:r>
        <w:rPr>
          <w:rFonts w:ascii="Consolas" w:hAnsi="Consolas"/>
          <w:i/>
          <w:sz w:val="19"/>
        </w:rPr>
        <w:t xml:space="preserve">  That is the entire extent of it. **Nothing is ever written to that port**, and there is no MSP encoder anywhere in the repository — no </w:t>
      </w:r>
      <w:r>
        <w:rPr>
          <w:i/>
        </w:rPr>
        <w:t>MSP_</w:t>
      </w:r>
      <w:r>
        <w:rPr>
          <w:rFonts w:ascii="Consolas" w:hAnsi="Consolas"/>
          <w:i/>
          <w:sz w:val="19"/>
        </w:rPr>
        <w:t xml:space="preserve"> symbol, no frame builder, no command table. The aircraft carries a peripheral, two pins, a UART and a more expensive VTX for a feature that has never existed in code.  Every other port earns its allocation: </w:t>
      </w:r>
      <w:r>
        <w:rPr>
          <w:i/>
        </w:rPr>
        <w:t>GnssSerial</w:t>
      </w:r>
      <w:r>
        <w:rPr>
          <w:rFonts w:ascii="Consolas" w:hAnsi="Consolas"/>
          <w:i/>
          <w:sz w:val="19"/>
        </w:rPr>
        <w:t xml:space="preserve"> has eight uses beyond its </w:t>
      </w:r>
      <w:r>
        <w:rPr>
          <w:i/>
        </w:rPr>
        <w:t>begin()</w:t>
      </w:r>
      <w:r>
        <w:rPr>
          <w:rFonts w:ascii="Consolas" w:hAnsi="Consolas"/>
          <w:i/>
          <w:sz w:val="19"/>
        </w:rPr>
        <w:t xml:space="preserve">, </w:t>
      </w:r>
      <w:r>
        <w:rPr>
          <w:i/>
        </w:rPr>
        <w:t>LidarSerial</w:t>
      </w:r>
      <w:r>
        <w:rPr>
          <w:rFonts w:ascii="Consolas" w:hAnsi="Consolas"/>
          <w:i/>
          <w:sz w:val="19"/>
        </w:rPr>
        <w:t xml:space="preserve"> two, </w:t>
      </w:r>
      <w:r>
        <w:rPr>
          <w:i/>
        </w:rPr>
        <w:t>CrsfSerial</w:t>
      </w:r>
      <w:r>
        <w:rPr>
          <w:rFonts w:ascii="Consolas" w:hAnsi="Consolas"/>
          <w:i/>
          <w:sz w:val="19"/>
        </w:rPr>
        <w:t xml:space="preserve"> and </w:t>
      </w:r>
      <w:r>
        <w:rPr>
          <w:i/>
        </w:rPr>
        <w:t>AuxSerial</w:t>
      </w:r>
      <w:r>
        <w:rPr>
          <w:rFonts w:ascii="Consolas" w:hAnsi="Consolas"/>
          <w:i/>
          <w:sz w:val="19"/>
        </w:rPr>
        <w:t xml:space="preserve"> one each where they are handed to their drivers. </w:t>
      </w:r>
      <w:r>
        <w:rPr>
          <w:i/>
        </w:rPr>
        <w:t>VtxSerial</w:t>
      </w:r>
      <w:r>
        <w:rPr>
          <w:rFonts w:ascii="Consolas" w:hAnsi="Consolas"/>
          <w:i/>
          <w:sz w:val="19"/>
        </w:rPr>
        <w:t xml:space="preserve"> has none.  This is the same shape as finding 40 — a thing that was written down and never run — but caught from the other direction: not "this code was never compiled" but "this feature was never coded". The </w:t>
      </w:r>
      <w:r>
        <w:rPr>
          <w:i/>
        </w:rPr>
        <w:t xml:space="preserve">uart-allocation` check now requires that every port the firmware opens is actually used, so a port cannot be reserved for an intention again.  </w:t>
      </w:r>
      <w:r>
        <w:rPr>
          <w:b/>
          <w:i/>
        </w:rPr>
        <w:t>Not corrected here, because there are two defensible answers and they are the builder's to pick.</w:t>
      </w:r>
      <w:r>
        <w:rPr>
          <w:i/>
        </w:rPr>
        <w:t xml:space="preserve"> Either implement MSP and get the OSD that §1 promises, or drop the claim, free UART2 and GPIO 19/20, and buy a cheaper VTX. What is not defensible is the current state, where the specification and the parts list both describe an aircraft the firmware is not.</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 xml:space="preserve">One wire from </w:t>
      </w:r>
      <w:r>
        <w:rPr>
          <w:b/>
        </w:rPr>
        <w:t>GPIO 39</w:t>
      </w:r>
      <w:r>
        <w:t xml:space="preserve"> to the RX pins of both the beacon node and the Remote ID module, in parallel. Frames are addressed, CRC-protected and transmit-only — the flight controller never listens on this bus, so a faulty auxiliary module cannot feed data back into the avionics or jam the line.</w:t>
      </w:r>
    </w:p>
    <w:p>
      <w:r>
        <w:t xml:space="preserve">The bus is </w:t>
      </w:r>
      <w:r>
        <w:rPr>
          <w:b/>
        </w:rPr>
        <w:t>UART0</w:t>
      </w:r>
      <w:r>
        <w:t>, which is free because the console is USB Serial/JTAG — see §9.1 and finding 44, where this port was briefly shared with the GNSS.</w:t>
      </w:r>
    </w:p>
    <w:p>
      <w:r>
        <w:rPr>
          <w:b/>
        </w:rPr>
        <w:t>The Remote ID module answers on a separate wire.</w:t>
      </w:r>
      <w:r>
        <w:t xml:space="preserve"> The ESP32-C6 drives </w:t>
      </w:r>
      <w:r>
        <w:rPr>
          <w:rFonts w:ascii="Consolas" w:hAnsi="Consolas"/>
          <w:sz w:val="19"/>
        </w:rPr>
        <w:t>GPIO 40</w:t>
      </w:r>
      <w:r>
        <w:t xml:space="preserve"> HIGH while it is actually broadcasting, and that line is </w:t>
      </w:r>
      <w:r>
        <w:rPr>
          <w:rFonts w:ascii="Consolas" w:hAnsi="Consolas"/>
          <w:sz w:val="19"/>
        </w:rPr>
        <w:t>INPUT_PULLDOWN</w:t>
      </w:r>
      <w:r>
        <w:t xml:space="preserve"> at the flight controller, so a missing, dead or unconfigured module reads as unhealthy rather than as fine. Those two GPIOs are one relationship, not two unrelated pins: 39 out to the module, 40 back from it. </w:t>
      </w:r>
      <w:r>
        <w:rPr>
          <w:rFonts w:ascii="Consolas" w:hAnsi="Consolas"/>
          <w:sz w:val="19"/>
        </w:rPr>
        <w:t>REQUIRE_REMOTE_ID_TO_ARM</w:t>
      </w:r>
      <w:r>
        <w:t xml:space="preserve"> decides whether an unhealthy answer blocks arming — see §12.1 for when it must be set.</w:t>
      </w:r>
    </w:p>
    <w:p>
      <w:pPr>
        <w:ind w:left="432"/>
        <w:shd w:val="clear" w:color="auto" w:fill="FFF2CC"/>
      </w:pPr>
      <w:r>
        <w:rPr>
          <w:i/>
        </w:rPr>
        <w:t xml:space="preserve">This paragraph named GPIO 24 until revision 4.9, which was the pin the AUX bus used before finding 41 moved it clear of the USB data lines. §9.2's map was corrected then and this prose was not, because the </w:t>
      </w:r>
      <w:r>
        <w:rPr>
          <w:rFonts w:ascii="Consolas" w:hAnsi="Consolas"/>
          <w:i/>
          <w:sz w:val="19"/>
        </w:rPr>
        <w:t>gpio-map</w:t>
      </w:r>
      <w:r>
        <w:rPr>
          <w:i/>
        </w:rPr>
        <w:t xml:space="preserve"> check reads only the map block. It now also refuses prose that routes a signal </w:t>
      </w:r>
      <w:r>
        <w:rPr>
          <w:i/>
        </w:rPr>
        <w:t>from</w:t>
      </w:r>
      <w:r>
        <w:rPr>
          <w:i/>
        </w:rPr>
        <w:t xml:space="preserve"> or </w:t>
      </w:r>
      <w:r>
        <w:rPr>
          <w:i/>
        </w:rPr>
        <w:t>to</w:t>
      </w:r>
      <w:r>
        <w:rPr>
          <w:i/>
        </w:rPr>
        <w:t xml:space="preserve"> a pin the silicon reserves.</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2"/>
      </w:pPr>
      <w:r>
        <w:t>9.6 Camera, video, and what a gimbal would cost</w:t>
      </w:r>
    </w:p>
    <w:p>
      <w:r>
        <w:rPr>
          <w:b/>
        </w:rPr>
        <w:t>The FPV camera is not controlled, and as specified does not need to be.</w:t>
      </w:r>
      <w:r>
        <w:t xml:space="preserve"> The RunCam Phoenix 2 Micro is an analogue camera: 12 V in, composite video out, straight to the VTX. There is no data wire between it and the flight controller and none is drawn in §9.5, because there is nothing to say to it. Its exposure and its own on-screen menu are set with the stick-driven menu on the camera itself, before flight.</w:t>
      </w:r>
    </w:p>
    <w:p>
      <w:r>
        <w:t>A camera the flight controller could talk to — changing exposure in the air, or driving its menu — needs RunCam Device Protocol on a UART. There is not one free (§9.1), so this is not a small addition.</w:t>
      </w:r>
    </w:p>
    <w:p>
      <w:r>
        <w:rPr>
          <w:b/>
        </w:rPr>
        <w:t>There is no gimbal in this design.</w:t>
      </w:r>
      <w:r>
        <w:t xml:space="preserve"> Not in the parts list, not in the pinout, not in the firmware. If one is wanted, these are the four costs, and the fourth is the one that usually decides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Serial gimbal</w:t>
            </w:r>
            <w:r>
              <w:rPr>
                <w:sz w:val="18"/>
              </w:rPr>
              <w:t xml:space="preserve"> (SimpleBGC, STorM32)</w:t>
            </w:r>
          </w:p>
        </w:tc>
        <w:tc>
          <w:tcPr>
            <w:tcW w:type="dxa" w:w="4968"/>
          </w:tcPr>
          <w:p>
            <w:pPr>
              <w:spacing w:after="40" w:before="40"/>
            </w:pPr>
            <w:r>
              <w:rPr>
                <w:b/>
                <w:sz w:val="18"/>
              </w:rPr>
              <w:t>No UART is free.</w:t>
            </w:r>
            <w:r>
              <w:rPr>
                <w:sz w:val="18"/>
              </w:rPr>
              <w:t xml:space="preserve"> All five are allocated and the LP-UART cannot reach a usable pin — finding 43. Unless UART2 is reclaimed from the unimplemented MSP OSD (finding 45), a serial gimbal has nowhere to attach</w:t>
            </w:r>
          </w:p>
        </w:tc>
      </w:tr>
      <w:tr>
        <w:tc>
          <w:tcPr>
            <w:tcW w:type="dxa" w:w="4968"/>
          </w:tcPr>
          <w:p>
            <w:pPr>
              <w:spacing w:after="40" w:before="40"/>
            </w:pPr>
            <w:r>
              <w:rPr>
                <w:b/>
                <w:sz w:val="18"/>
              </w:rPr>
              <w:t>PWM gimbal</w:t>
            </w:r>
            <w:r>
              <w:rPr>
                <w:sz w:val="18"/>
              </w:rPr>
              <w:t>, 2 or 3 servos</w:t>
            </w:r>
          </w:p>
        </w:tc>
        <w:tc>
          <w:tcPr>
            <w:tcW w:type="dxa" w:w="4968"/>
          </w:tcPr>
          <w:p>
            <w:pPr>
              <w:spacing w:after="40" w:before="40"/>
            </w:pPr>
            <w:r>
              <w:rPr>
                <w:sz w:val="18"/>
              </w:rPr>
              <w:t xml:space="preserve">Straightforward: 19 GPIOs are free on the aircraft (§9.7), and </w:t>
            </w:r>
            <w:r>
              <w:rPr>
                <w:rFonts w:ascii="Consolas" w:hAnsi="Consolas"/>
                <w:sz w:val="18"/>
              </w:rPr>
              <w:t>PIN_PARACHUTE_SRV</w:t>
            </w:r>
            <w:r>
              <w:rPr>
                <w:sz w:val="18"/>
              </w:rPr>
              <w:t xml:space="preserve"> already establishes the LEDC 50 Hz pattern to copy</w:t>
            </w:r>
          </w:p>
        </w:tc>
      </w:tr>
      <w:tr>
        <w:tc>
          <w:tcPr>
            <w:tcW w:type="dxa" w:w="4968"/>
          </w:tcPr>
          <w:p>
            <w:pPr>
              <w:spacing w:after="40" w:before="40"/>
            </w:pPr>
            <w:r>
              <w:rPr>
                <w:b/>
                <w:sz w:val="18"/>
              </w:rPr>
              <w:t>Mass</w:t>
            </w:r>
          </w:p>
        </w:tc>
        <w:tc>
          <w:tcPr>
            <w:tcW w:type="dxa" w:w="4968"/>
          </w:tcPr>
          <w:p>
            <w:pPr>
              <w:spacing w:after="40" w:before="40"/>
            </w:pPr>
            <w:r>
              <w:rPr>
                <w:sz w:val="18"/>
              </w:rPr>
              <w:t xml:space="preserve">The payload reserve is </w:t>
            </w:r>
            <w:r>
              <w:rPr>
                <w:b/>
                <w:sz w:val="18"/>
              </w:rPr>
              <w:t>170 g</w:t>
            </w:r>
            <w:r>
              <w:rPr>
                <w:sz w:val="18"/>
              </w:rPr>
              <w:t xml:space="preserve"> (§3.1). A 2-axis micro gimbal for an analogue camera is roughly 60–90 g and fits. A 3-axis is typically 120–180 g and consumes the entire reserve, which comes straight out of endurance</w:t>
            </w:r>
          </w:p>
        </w:tc>
      </w:tr>
      <w:tr>
        <w:tc>
          <w:tcPr>
            <w:tcW w:type="dxa" w:w="4968"/>
          </w:tcPr>
          <w:p>
            <w:pPr>
              <w:spacing w:after="40" w:before="40"/>
            </w:pPr>
            <w:r>
              <w:rPr>
                <w:b/>
                <w:sz w:val="18"/>
              </w:rPr>
              <w:t>Where it physically goes</w:t>
            </w:r>
          </w:p>
        </w:tc>
        <w:tc>
          <w:tcPr>
            <w:tcW w:type="dxa" w:w="4968"/>
          </w:tcPr>
          <w:p>
            <w:pPr>
              <w:spacing w:after="40" w:before="40"/>
            </w:pPr>
            <w:r>
              <w:rPr>
                <w:b/>
                <w:sz w:val="18"/>
              </w:rPr>
              <w:t>This is the real conflict.</w:t>
            </w:r>
            <w:r>
              <w:rPr>
                <w:sz w:val="18"/>
              </w:rPr>
              <w:t xml:space="preserve"> "Underneath" is already occupied: the VL53L1X looks down for the landing flare and the touchdown veto, and the ballistic parachute needs a clear line. A gimbal hung below the frame obstructs the rangefinder — and a rangefinder that reads the gimbal instead of the ground does not fail loudly, it reports a confident wrong altitude at exactly the moment the aircraft is deciding whether it has landed</w:t>
            </w:r>
          </w:p>
        </w:tc>
      </w:tr>
    </w:tbl>
    <w:p/>
    <w:p>
      <w:r>
        <w:t>That last row is why this is a design question rather than a wiring one. The pins are the easy part.</w:t>
      </w:r>
    </w:p>
    <w:p>
      <w:r>
        <w:rPr>
          <w:b/>
        </w:rPr>
        <w:t>If a gimbal is added, the downward ToF has to move or the gimbal has to be offset</w:t>
      </w:r>
      <w:r>
        <w:t xml:space="preserve">, and whichever is chosen, §9.2's map, the </w:t>
      </w:r>
      <w:r>
        <w:rPr>
          <w:rFonts w:ascii="Consolas" w:hAnsi="Consolas"/>
          <w:sz w:val="19"/>
        </w:rPr>
        <w:t>gpio-map</w:t>
      </w:r>
      <w:r>
        <w:t xml:space="preserve"> check and the mass model in </w:t>
      </w:r>
      <w:r>
        <w:rPr>
          <w:rFonts w:ascii="Consolas" w:hAnsi="Consolas"/>
          <w:sz w:val="19"/>
        </w:rPr>
        <w:t>config.h</w:t>
      </w:r>
      <w:r>
        <w:t xml:space="preserve"> all have to move with it.</w:t>
      </w:r>
    </w:p>
    <w:p>
      <w:pPr>
        <w:pStyle w:val="Heading2"/>
      </w:pPr>
      <w:r>
        <w:t>9.7 GPIO budget</w:t>
      </w:r>
    </w:p>
    <w:p>
      <w:r>
        <w:t xml:space="preserve">The ESP32-P4 has </w:t>
      </w:r>
      <w:r>
        <w:rPr>
          <w:b/>
        </w:rPr>
        <w:t>55</w:t>
      </w:r>
      <w:r>
        <w:t xml:space="preserve"> GPIOs, numbered 0–54 — </w:t>
      </w:r>
      <w:r>
        <w:rPr>
          <w:rFonts w:ascii="Consolas" w:hAnsi="Consolas"/>
          <w:sz w:val="19"/>
        </w:rPr>
        <w:t>SOC_GPIO_PIN_COUNT</w:t>
      </w:r>
      <w:r>
        <w:t xml:space="preserve"> in the ESP-IDF headers for this chip, not a datasheet reading.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Count</w:t>
            </w:r>
          </w:p>
        </w:tc>
        <w:tc>
          <w:tcPr>
            <w:tcW w:type="dxa" w:w="3312"/>
            <w:shd w:val="clear" w:color="auto" w:fill="1F3864"/>
          </w:tcPr>
          <w:p>
            <w:pPr>
              <w:spacing w:after="40" w:before="40"/>
            </w:pPr>
            <w:r>
              <w:rPr>
                <w:b/>
                <w:color w:val="FFFFFF"/>
                <w:sz w:val="18"/>
              </w:rPr>
              <w:t>GPIOs</w:t>
            </w:r>
          </w:p>
        </w:tc>
      </w:tr>
      <w:tr>
        <w:tc>
          <w:tcPr>
            <w:tcW w:type="dxa" w:w="3312"/>
          </w:tcPr>
          <w:p>
            <w:pPr>
              <w:spacing w:after="40" w:before="40"/>
            </w:pPr>
            <w:r>
              <w:rPr>
                <w:sz w:val="18"/>
              </w:rPr>
              <w:t>Total</w:t>
            </w:r>
          </w:p>
        </w:tc>
        <w:tc>
          <w:tcPr>
            <w:tcW w:type="dxa" w:w="3312"/>
          </w:tcPr>
          <w:p>
            <w:pPr>
              <w:spacing w:after="40" w:before="40"/>
            </w:pPr>
            <w:r>
              <w:rPr>
                <w:sz w:val="18"/>
              </w:rPr>
              <w:t>55</w:t>
            </w:r>
          </w:p>
        </w:tc>
        <w:tc>
          <w:tcPr>
            <w:tcW w:type="dxa" w:w="3312"/>
          </w:tcPr>
          <w:p>
            <w:pPr>
              <w:spacing w:after="40" w:before="40"/>
            </w:pPr>
            <w:r>
              <w:rPr>
                <w:sz w:val="18"/>
              </w:rPr>
              <w:t>0–54</w:t>
            </w:r>
          </w:p>
        </w:tc>
      </w:tr>
      <w:tr>
        <w:tc>
          <w:tcPr>
            <w:tcW w:type="dxa" w:w="3312"/>
          </w:tcPr>
          <w:p>
            <w:pPr>
              <w:spacing w:after="40" w:before="40"/>
            </w:pPr>
            <w:r>
              <w:rPr>
                <w:sz w:val="18"/>
              </w:rPr>
              <w:t>Used by this firmware</w:t>
            </w:r>
          </w:p>
        </w:tc>
        <w:tc>
          <w:tcPr>
            <w:tcW w:type="dxa" w:w="3312"/>
          </w:tcPr>
          <w:p>
            <w:pPr>
              <w:spacing w:after="40" w:before="40"/>
            </w:pPr>
            <w:r>
              <w:rPr>
                <w:sz w:val="18"/>
              </w:rPr>
              <w:t>30</w:t>
            </w:r>
          </w:p>
        </w:tc>
        <w:tc>
          <w:tcPr>
            <w:tcW w:type="dxa" w:w="3312"/>
          </w:tcPr>
          <w:p>
            <w:pPr>
              <w:spacing w:after="40" w:before="40"/>
            </w:pPr>
            <w:r>
              <w:rPr>
                <w:sz w:val="18"/>
              </w:rPr>
              <w:t>§9.2</w:t>
            </w:r>
          </w:p>
        </w:tc>
      </w:tr>
      <w:tr>
        <w:tc>
          <w:tcPr>
            <w:tcW w:type="dxa" w:w="3312"/>
          </w:tcPr>
          <w:p>
            <w:pPr>
              <w:spacing w:after="40" w:before="40"/>
            </w:pPr>
            <w:r>
              <w:rPr>
                <w:sz w:val="18"/>
              </w:rPr>
              <w:t>Reserved by the silicon</w:t>
            </w:r>
          </w:p>
        </w:tc>
        <w:tc>
          <w:tcPr>
            <w:tcW w:type="dxa" w:w="3312"/>
          </w:tcPr>
          <w:p>
            <w:pPr>
              <w:spacing w:after="40" w:before="40"/>
            </w:pPr>
            <w:r>
              <w:rPr>
                <w:sz w:val="18"/>
              </w:rPr>
              <w:t>6</w:t>
            </w:r>
          </w:p>
        </w:tc>
        <w:tc>
          <w:tcPr>
            <w:tcW w:type="dxa" w:w="3312"/>
          </w:tcPr>
          <w:p>
            <w:pPr>
              <w:spacing w:after="40" w:before="40"/>
            </w:pPr>
            <w:r>
              <w:rPr>
                <w:sz w:val="18"/>
              </w:rPr>
              <w:t>24 · 25 · 26 · 27 (USB Serial/JTAG), 37 · 38 (ROM console)</w:t>
            </w:r>
          </w:p>
        </w:tc>
      </w:tr>
      <w:tr>
        <w:tc>
          <w:tcPr>
            <w:tcW w:type="dxa" w:w="3312"/>
          </w:tcPr>
          <w:p>
            <w:pPr>
              <w:spacing w:after="40" w:before="40"/>
            </w:pPr>
            <w:r>
              <w:rPr>
                <w:b/>
                <w:sz w:val="18"/>
              </w:rPr>
              <w:t>Free on the aircraft</w:t>
            </w:r>
          </w:p>
        </w:tc>
        <w:tc>
          <w:tcPr>
            <w:tcW w:type="dxa" w:w="3312"/>
          </w:tcPr>
          <w:p>
            <w:pPr>
              <w:spacing w:after="40" w:before="40"/>
            </w:pPr>
            <w:r>
              <w:rPr>
                <w:b/>
                <w:sz w:val="18"/>
              </w:rPr>
              <w:t>19</w:t>
            </w:r>
          </w:p>
        </w:tc>
        <w:tc>
          <w:tcPr>
            <w:tcW w:type="dxa" w:w="3312"/>
          </w:tcPr>
          <w:p>
            <w:pPr>
              <w:spacing w:after="40" w:before="40"/>
            </w:pPr>
            <w:r>
              <w:rPr>
                <w:sz w:val="18"/>
              </w:rPr>
              <w:t>0 · 1 · 14 · 16 · 29 · 30 · 31 · 32 · 43 · 44 · 45 · 46 · 47 · 48 · 49 · 50 · 52 · 53 · 54</w:t>
            </w:r>
          </w:p>
        </w:tc>
      </w:tr>
      <w:tr>
        <w:tc>
          <w:tcPr>
            <w:tcW w:type="dxa" w:w="3312"/>
          </w:tcPr>
          <w:p>
            <w:pPr>
              <w:spacing w:after="40" w:before="40"/>
            </w:pPr>
            <w:r>
              <w:rPr>
                <w:sz w:val="18"/>
              </w:rPr>
              <w:t>…taken by the EV board's C6</w:t>
            </w:r>
          </w:p>
        </w:tc>
        <w:tc>
          <w:tcPr>
            <w:tcW w:type="dxa" w:w="3312"/>
          </w:tcPr>
          <w:p>
            <w:pPr>
              <w:spacing w:after="40" w:before="40"/>
            </w:pPr>
            <w:r>
              <w:rPr>
                <w:sz w:val="18"/>
              </w:rPr>
              <w:t>3</w:t>
            </w:r>
          </w:p>
        </w:tc>
        <w:tc>
          <w:tcPr>
            <w:tcW w:type="dxa" w:w="3312"/>
          </w:tcPr>
          <w:p>
            <w:pPr>
              <w:spacing w:after="40" w:before="40"/>
            </w:pPr>
            <w:r>
              <w:rPr>
                <w:sz w:val="18"/>
              </w:rPr>
              <w:t>14 · 16 · 54 (SDIO)</w:t>
            </w:r>
          </w:p>
        </w:tc>
      </w:tr>
      <w:tr>
        <w:tc>
          <w:tcPr>
            <w:tcW w:type="dxa" w:w="3312"/>
          </w:tcPr>
          <w:p>
            <w:pPr>
              <w:spacing w:after="40" w:before="40"/>
            </w:pPr>
            <w:r>
              <w:rPr>
                <w:b/>
                <w:sz w:val="18"/>
              </w:rPr>
              <w:t>Free on the development board</w:t>
            </w:r>
          </w:p>
        </w:tc>
        <w:tc>
          <w:tcPr>
            <w:tcW w:type="dxa" w:w="3312"/>
          </w:tcPr>
          <w:p>
            <w:pPr>
              <w:spacing w:after="40" w:before="40"/>
            </w:pPr>
            <w:r>
              <w:rPr>
                <w:b/>
                <w:sz w:val="18"/>
              </w:rPr>
              <w:t>16</w:t>
            </w:r>
          </w:p>
        </w:tc>
        <w:tc>
          <w:tcPr>
            <w:tcW w:type="dxa" w:w="3312"/>
          </w:tcPr>
          <w:p>
            <w:pPr>
              <w:spacing w:after="40" w:before="40"/>
            </w:pPr>
            <w:r>
              <w:rPr>
                <w:sz w:val="18"/>
              </w:rPr>
              <w:t>0 · 1 · 29 · 30 · 31 · 32 · 43–50 · 52 · 53</w:t>
            </w:r>
          </w:p>
        </w:tc>
      </w:tr>
    </w:tbl>
    <w:p/>
    <w:p>
      <w:r>
        <w:rPr>
          <w:b/>
        </w:rPr>
        <w:t>Free is not the same as usable.</w:t>
      </w:r>
      <w:r>
        <w:t xml:space="preserve"> Of the 19 free on the aircraft, only </w:t>
      </w:r>
      <w:r>
        <w:rPr>
          <w:b/>
        </w:rPr>
        <w:t>six reach an ADC</w:t>
      </w:r>
      <w:r>
        <w:t xml:space="preserve"> — 16, 49, 50, 52, 53, 54 — and only </w:t>
      </w:r>
      <w:r>
        <w:rPr>
          <w:b/>
        </w:rPr>
        <w:t>three are LP-IO</w:t>
      </w:r>
      <w:r>
        <w:t>: 0, 1 and 14. That second scarcity is why finding 43 had to move the AUX bus to a full UART rather than the low-power one: there was nothing left in GPIO 0–15 to put it on.</w:t>
      </w:r>
    </w:p>
    <w:p>
      <w:r>
        <w:t>So the honest count for a new peripheral is: 19 pins, of which anything needing an ADC competes for six and anything needing RTC-domain IO competes for three.</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[30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OdysseyCode"/>
        <w:shd w:val="clear" w:color="auto" w:fill="F2F2F2"/>
      </w:pPr>
      <w:r>
        <w:rPr>
          <w:rFonts w:ascii="Consolas" w:hAnsi="Consolas"/>
          <w:sz w:val="15"/>
        </w:rPr>
        <w:t>|   +-- odyssey-schematic.html      Interconnect and power tree, generated from config.h</w:t>
      </w:r>
    </w:p>
    <w:p>
      <w:pPr>
        <w:pStyle w:val="OdysseyCode"/>
        <w:shd w:val="clear" w:color="auto" w:fill="F2F2F2"/>
      </w:pPr>
      <w:r>
        <w:rPr>
          <w:rFonts w:ascii="Consolas" w:hAnsi="Consolas"/>
          <w:sz w:val="15"/>
        </w:rPr>
        <w:t>|   +-- odyssey-layout.html         Airframe layout: where every part is bolted</w:t>
      </w:r>
    </w:p>
    <w:p>
      <w:pPr>
        <w:pStyle w:val="OdysseyCode"/>
        <w:shd w:val="clear" w:color="auto" w:fill="F2F2F2"/>
      </w:pPr>
      <w:r>
        <w:rPr>
          <w:rFonts w:ascii="Consolas" w:hAnsi="Consolas"/>
          <w:sz w:val="15"/>
        </w:rPr>
        <w:t>|   +-- odyssey-flow.html           System blocks and the escalate-only state ladder</w:t>
      </w:r>
    </w:p>
    <w:p>
      <w:pPr>
        <w:pStyle w:val="OdysseyCode"/>
        <w:shd w:val="clear" w:color="auto" w:fill="F2F2F2"/>
      </w:pPr>
      <w:r>
        <w:rPr>
          <w:rFonts w:ascii="Consolas" w:hAnsi="Consolas"/>
          <w:sz w:val="15"/>
        </w:rPr>
        <w:t>|   +-- odyssey-arming.html         Every condition that blocks arming, and its constant</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 xml:space="preserve">§1 advertises an MSP telemetry stream to the VTX, §9.1 allocates UART2 to it, §9.2 assigns GPIO 19/20 and the BOM buys an MSP-capable VTX — but the firmware only calls </w:t>
            </w:r>
            <w:r>
              <w:rPr>
                <w:rFonts w:ascii="Consolas" w:hAnsi="Consolas"/>
                <w:sz w:val="18"/>
              </w:rPr>
              <w:t>VtxSerial.begin()</w:t>
            </w:r>
            <w:r>
              <w:rPr>
                <w:sz w:val="18"/>
              </w:rPr>
              <w:t xml:space="preserve"> and never writes a byte. No MSP encoder exists anywhere in the repository</w:t>
            </w:r>
          </w:p>
        </w:tc>
        <w:tc>
          <w:tcPr>
            <w:tcW w:type="dxa" w:w="4968"/>
          </w:tcPr>
          <w:p>
            <w:pPr>
              <w:spacing w:after="40" w:before="40"/>
            </w:pPr>
            <w:r>
              <w:rPr>
                <w:sz w:val="18"/>
              </w:rPr>
              <w:t xml:space="preserve">Recorded as finding 45 and deliberately left open: implement MSP, or drop the claim and reclaim the UART and pins. </w:t>
            </w:r>
            <w:r>
              <w:rPr>
                <w:rFonts w:ascii="Consolas" w:hAnsi="Consolas"/>
                <w:sz w:val="18"/>
              </w:rPr>
              <w:t>uart-allocation</w:t>
            </w:r>
            <w:r>
              <w:rPr>
                <w:sz w:val="18"/>
              </w:rPr>
              <w:t xml:space="preserve"> now fails any port that is opened and never used</w:t>
            </w:r>
          </w:p>
        </w:tc>
      </w:tr>
      <w:tr>
        <w:tc>
          <w:tcPr>
            <w:tcW w:type="dxa" w:w="4968"/>
          </w:tcPr>
          <w:p>
            <w:pPr>
              <w:spacing w:after="40" w:before="40"/>
            </w:pPr>
            <w:r>
              <w:rPr>
                <w:sz w:val="18"/>
              </w:rPr>
              <w:t>The FPV camera has no control path and the design never claimed one — but nothing said so, so a reader could reasonably assume the VTX UART covered it. The RunCam Phoenix 2 is analogue: 12 V in, composite out, no data wire</w:t>
            </w:r>
          </w:p>
        </w:tc>
        <w:tc>
          <w:tcPr>
            <w:tcW w:type="dxa" w:w="4968"/>
          </w:tcPr>
          <w:p>
            <w:pPr>
              <w:spacing w:after="40" w:before="40"/>
            </w:pPr>
            <w:r>
              <w:rPr>
                <w:sz w:val="18"/>
              </w:rPr>
              <w:t>Stated explicitly in §9.6, together with what a controllable camera or a gimbal would actually cost in UARTs, pins and payload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