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[32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gen_build_matrix.py         Regenerates docs/odyssey-builds.html from config.h</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OdysseyCode"/>
        <w:shd w:val="clear" w:color="auto" w:fill="F2F2F2"/>
      </w:pPr>
      <w:r>
        <w:rPr>
          <w:rFonts w:ascii="Consolas" w:hAnsi="Consolas"/>
          <w:sz w:val="15"/>
        </w:rPr>
        <w:t>|   +-- odyssey-builds.html         Ten builds, resolved by the C preprocessor</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