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3.1 — second-harmonic tracking, and an honest account of where the hardware can support it</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t>That is future work, not implemented. Bidirectional DShot needs tight timing on the ESP32-P4 (RMT or a dedicated peripheral) and the firmware currently has neither.</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The MPU-6050's 1 kHz output ceiling makes that possible but leaves no margin, and it would change the PID timing, the CPU budget and the SDFT resolution together. It is recorded here as the route, not as a decision.</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