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E3DD" w14:textId="77777777" w:rsidR="00F21D00" w:rsidRDefault="00000000">
      <w:pPr>
        <w:spacing w:before="720" w:after="120"/>
        <w:jc w:val="center"/>
      </w:pPr>
      <w:r>
        <w:rPr>
          <w:b/>
          <w:bCs/>
          <w:caps/>
          <w:sz w:val="32"/>
          <w:szCs w:val="32"/>
        </w:rPr>
        <w:t>WHAT THE MIRROR DOES NOT SEE</w:t>
      </w:r>
    </w:p>
    <w:p w14:paraId="26307306" w14:textId="77777777" w:rsidR="00F21D00" w:rsidRDefault="00000000">
      <w:pPr>
        <w:spacing w:after="80"/>
        <w:jc w:val="center"/>
      </w:pPr>
      <w:r>
        <w:rPr>
          <w:i/>
          <w:iCs/>
          <w:sz w:val="22"/>
          <w:szCs w:val="22"/>
        </w:rPr>
        <w:t>On the Epistemic Opacity of Artificial Intelligence,</w:t>
      </w:r>
    </w:p>
    <w:p w14:paraId="2BB96993" w14:textId="77777777" w:rsidR="00F21D00" w:rsidRDefault="00000000">
      <w:pPr>
        <w:spacing w:after="80"/>
        <w:jc w:val="center"/>
      </w:pPr>
      <w:r>
        <w:rPr>
          <w:i/>
          <w:iCs/>
          <w:sz w:val="22"/>
          <w:szCs w:val="22"/>
        </w:rPr>
        <w:t>the Sovereignty of the Formed Mind,</w:t>
      </w:r>
    </w:p>
    <w:p w14:paraId="0313EF51" w14:textId="77777777" w:rsidR="00F21D00" w:rsidRDefault="00000000">
      <w:pPr>
        <w:spacing w:after="200"/>
        <w:jc w:val="center"/>
      </w:pPr>
      <w:r>
        <w:rPr>
          <w:i/>
          <w:iCs/>
          <w:sz w:val="22"/>
          <w:szCs w:val="22"/>
        </w:rPr>
        <w:t>and the Fixed Point the Model Cannot Reach</w:t>
      </w:r>
    </w:p>
    <w:p w14:paraId="2ED0B1C5" w14:textId="77777777" w:rsidR="00F21D00" w:rsidRDefault="00000000">
      <w:pPr>
        <w:spacing w:after="720"/>
        <w:jc w:val="center"/>
      </w:pPr>
      <w:r>
        <w:t>Kenneth Granberry</w:t>
      </w:r>
    </w:p>
    <w:p w14:paraId="13A00001" w14:textId="77777777" w:rsidR="00F21D00" w:rsidRDefault="00000000">
      <w:pPr>
        <w:pageBreakBefore/>
        <w:spacing w:before="3600" w:after="160" w:line="368" w:lineRule="auto"/>
        <w:jc w:val="center"/>
        <w:rPr>
          <w:i/>
          <w:iCs/>
        </w:rPr>
      </w:pPr>
      <w:r>
        <w:rPr>
          <w:i/>
          <w:iCs/>
        </w:rPr>
        <w:lastRenderedPageBreak/>
        <w:t>And Thus the creature formed, apart —</w:t>
      </w:r>
    </w:p>
    <w:p w14:paraId="13A00002" w14:textId="77777777" w:rsidR="00F21D00" w:rsidRDefault="00000000">
      <w:pPr>
        <w:spacing w:after="160" w:line="368" w:lineRule="auto"/>
        <w:jc w:val="center"/>
        <w:rPr>
          <w:i/>
          <w:iCs/>
        </w:rPr>
      </w:pPr>
      <w:r>
        <w:rPr>
          <w:i/>
          <w:iCs/>
        </w:rPr>
        <w:t>stained and defiled through witness of how life lived —</w:t>
      </w:r>
    </w:p>
    <w:p w14:paraId="13A00003" w14:textId="77777777" w:rsidR="00F21D00" w:rsidRDefault="00000000">
      <w:pPr>
        <w:spacing w:after="160" w:line="368" w:lineRule="auto"/>
        <w:jc w:val="center"/>
        <w:rPr>
          <w:i/>
          <w:iCs/>
        </w:rPr>
      </w:pPr>
      <w:r>
        <w:rPr>
          <w:i/>
          <w:iCs/>
        </w:rPr>
        <w:t>Pulled and strained by forces and flows of ideas.</w:t>
      </w:r>
      <w:r>
        <w:br w:type="page"/>
      </w:r>
    </w:p>
    <w:p w14:paraId="1B11F16E" w14:textId="77777777" w:rsidR="00F21D00" w:rsidRDefault="00000000">
      <w:pPr>
        <w:pBdr>
          <w:bottom w:val="single" w:sz="6" w:space="4" w:color="C9A84C"/>
        </w:pBdr>
        <w:spacing w:before="480" w:after="240"/>
        <w:jc w:val="center"/>
      </w:pPr>
      <w:r>
        <w:rPr>
          <w:b/>
          <w:bCs/>
          <w:color w:val="B8963E"/>
          <w:sz w:val="22"/>
          <w:szCs w:val="22"/>
        </w:rPr>
        <w:lastRenderedPageBreak/>
        <w:t>A Note to the Reader</w:t>
      </w:r>
    </w:p>
    <w:p w14:paraId="47D0B78B" w14:textId="77777777" w:rsidR="00F21D00" w:rsidRDefault="00000000">
      <w:pPr>
        <w:spacing w:after="200" w:line="368" w:lineRule="auto"/>
        <w:jc w:val="both"/>
      </w:pPr>
      <w:r>
        <w:t>This book is not a book about artificial intelligence. It is a book about what artificial intelligence reveals — about the model, about the civilization that built it, and about the human person the civilization has been, in its best moments, trying to form.</w:t>
      </w:r>
    </w:p>
    <w:p w14:paraId="20EECD5C" w14:textId="77777777" w:rsidR="00F21D00" w:rsidRDefault="00000000">
      <w:pPr>
        <w:spacing w:after="200" w:line="368" w:lineRule="auto"/>
        <w:jc w:val="both"/>
      </w:pPr>
      <w:r>
        <w:t>The argument begins with a technical observation and ends at a theological one. That trajectory is not accidental. It is the argument. A civilization cannot be defended by people who have already conceded its foundation, and the foundation of Western civilization is not a set of procedural values that can be abstracted from the tradition that produced them. It is a confession about the nature of reality — about the Logos, the rational ordering principle of what is, which the Greek tradition named and the Christian tradition identified with a person who entered history, became flesh, and remains fixed when every distribution shifts. This book follows that conviction as far as it goes. Readers who find the destination uncomfortable are nonetheless invited to follow the argument, because the argument does not ask for agreement. It asks for examination.</w:t>
      </w:r>
    </w:p>
    <w:p w14:paraId="1F074667" w14:textId="77777777" w:rsidR="00F21D00" w:rsidRDefault="00000000">
      <w:pPr>
        <w:spacing w:after="200" w:line="368" w:lineRule="auto"/>
        <w:jc w:val="both"/>
      </w:pPr>
      <w:r>
        <w:t>This is not an abstract claim. Every civilization that has ever existed has been, at its foundation, a confession — a set of answers, held collectively and transmitted across generations, to the questions that cannot be avoided: what is real, what is good, what is owed, and what the human person is.</w:t>
      </w:r>
    </w:p>
    <w:p w14:paraId="1F426A91" w14:textId="77777777" w:rsidR="00F21D00" w:rsidRDefault="00000000">
      <w:pPr>
        <w:spacing w:after="200" w:line="368" w:lineRule="auto"/>
        <w:jc w:val="both"/>
      </w:pPr>
      <w:r>
        <w:t>That confession does not remain at the level of theology. It shows through the entire fabric of the civilization it produces — its law, its architecture, its science, its treatment of the weak, its understanding of justice, its relationship to time and history.</w:t>
      </w:r>
    </w:p>
    <w:p w14:paraId="60093B63" w14:textId="77777777" w:rsidR="00F21D00" w:rsidRDefault="00000000">
      <w:pPr>
        <w:spacing w:after="200" w:line="368" w:lineRule="auto"/>
        <w:jc w:val="both"/>
      </w:pPr>
      <w:r>
        <w:rPr>
          <w:b/>
          <w:bCs/>
        </w:rPr>
        <w:t>The confession is the civilization’s operating system. Everything else is the output.</w:t>
      </w:r>
    </w:p>
    <w:p w14:paraId="288FA170" w14:textId="77777777" w:rsidR="00F21D00" w:rsidRDefault="00000000">
      <w:pPr>
        <w:spacing w:after="200" w:line="368" w:lineRule="auto"/>
        <w:jc w:val="both"/>
      </w:pPr>
      <w:r>
        <w:t>The pattern appears across every major civilizational tradition we can examine. Islamic civilization is legible as Islamic at every layer: in the Sharia that makes no distinction between the sacred and the civic, in the architecture oriented toward Mecca, in the understanding of history as the unfolding of divine submission, in the political theology that has never fully separated the caliph from the imam.</w:t>
      </w:r>
    </w:p>
    <w:p w14:paraId="727D7E7A" w14:textId="77777777" w:rsidR="00F21D00" w:rsidRDefault="00000000">
      <w:pPr>
        <w:spacing w:after="200" w:line="368" w:lineRule="auto"/>
        <w:jc w:val="both"/>
      </w:pPr>
      <w:r>
        <w:lastRenderedPageBreak/>
        <w:t>The Soviet civilization was legible as Marxist-Leninist at every layer: in the abolition of private conscience before the demands of historical materialism, in the redefinition of the human person as entirely a product of economic conditions, in the show trials that were not aberrations but logical conclusions, in the mass death that followed from taking the confession seriously and applying it without remainder.</w:t>
      </w:r>
    </w:p>
    <w:p w14:paraId="3CA67751" w14:textId="77777777" w:rsidR="00F21D00" w:rsidRDefault="00000000">
      <w:pPr>
        <w:spacing w:after="200" w:line="368" w:lineRule="auto"/>
        <w:jc w:val="both"/>
      </w:pPr>
      <w:r>
        <w:t>In each case, the foundation did not merely influence the civilization. It constituted it. Remove the confession and you do not have the same civilization with a vacancy at the center. You have a different civilization — one whose new confession will show through just as completely as the old one did, because the pattern is not contingent. It is structural.</w:t>
      </w:r>
    </w:p>
    <w:p w14:paraId="595BFF2A" w14:textId="77777777" w:rsidR="00F21D00" w:rsidRDefault="00000000">
      <w:pPr>
        <w:spacing w:after="200" w:line="368" w:lineRule="auto"/>
        <w:jc w:val="both"/>
      </w:pPr>
      <w:r>
        <w:t>The West is now conducting this experiment in real time, and the early results are visible to anyone willing to look at them honestly: not a civilization that has freed itself from foundational confession, but a civilization whose foundational confession has been replaced by one that has not yet fully named itself, filling the vacancy left by the departure of the Logos with whatever arrives first — the distribution, the algorithm, the most probable next word.</w:t>
      </w:r>
    </w:p>
    <w:p w14:paraId="7D282F21" w14:textId="77777777" w:rsidR="00F21D00" w:rsidRDefault="00000000">
      <w:pPr>
        <w:spacing w:after="200" w:line="368" w:lineRule="auto"/>
        <w:jc w:val="both"/>
      </w:pPr>
      <w:r>
        <w:t>A word about capability. The model described in these pages will be more capable in some respects by the time this book reaches you than it was when the argument was made. That is not a problem for the argument. This book is about the constitution of large language models, not their capability. A model that produces more sophisticated outputs tomorrow remains, by constitution, what it has always been: a system that predicts from patterns, does not encounter reality, has no ground — no position outside the distribution it contains from which to evaluate whether that distribution is right. More capability does not supply what was never there. The formed user’s sovereignty does not rest on the model being weak. It rests on the model being groundless. As the model’s capability rises, the advantage of the formed mind over the unformed one rises with it — because the formed mind can reach what the improved model now makes more accessible, and the unformed mind receives the improved output with the same inability to evaluate it that it brought to the earlier one. The argument strengthens as the technology improves.</w:t>
      </w:r>
    </w:p>
    <w:p w14:paraId="52C192A8" w14:textId="77777777" w:rsidR="00F21D00" w:rsidRDefault="00000000">
      <w:pPr>
        <w:spacing w:after="200" w:line="368" w:lineRule="auto"/>
        <w:jc w:val="both"/>
      </w:pPr>
      <w:r>
        <w:lastRenderedPageBreak/>
        <w:t>The civilization whose recovery this book argues for produced Augustine and Aquinas, Burke and Lincoln, Solzhenitsyn and the tradition of witness that runs from Amos through the present day. It produced the conviction that truth exists, that it is worth seeking, and that the examined life is the only adequate response to the moment in which we find ourselves. That civilization is not lost. But it is not recovered by people who treat its foundation as optional.</w:t>
      </w:r>
    </w:p>
    <w:p w14:paraId="32A89BFF" w14:textId="77777777" w:rsidR="00F21D00" w:rsidRDefault="00000000">
      <w:pPr>
        <w:spacing w:after="200" w:line="368" w:lineRule="auto"/>
        <w:jc w:val="both"/>
      </w:pPr>
      <w:r>
        <w:rPr>
          <w:i/>
          <w:iCs/>
        </w:rPr>
        <w:t>The light has never been overcome.</w:t>
      </w:r>
    </w:p>
    <w:p w14:paraId="46FCE74A" w14:textId="77777777" w:rsidR="00F21D00" w:rsidRDefault="00000000">
      <w:pPr>
        <w:spacing w:before="240" w:after="480"/>
        <w:jc w:val="right"/>
      </w:pPr>
      <w:r>
        <w:rPr>
          <w:i/>
          <w:iCs/>
        </w:rPr>
        <w:t>Kenneth Granberry</w:t>
      </w:r>
    </w:p>
    <w:p w14:paraId="1740A704" w14:textId="77777777" w:rsidR="00F21D00" w:rsidRDefault="00000000">
      <w:pPr>
        <w:spacing w:before="480" w:after="120"/>
        <w:jc w:val="center"/>
      </w:pPr>
      <w:r>
        <w:rPr>
          <w:b/>
          <w:bCs/>
          <w:caps/>
          <w:color w:val="B8963E"/>
          <w:sz w:val="22"/>
          <w:szCs w:val="22"/>
        </w:rPr>
        <w:t>PART ONE</w:t>
      </w:r>
    </w:p>
    <w:p w14:paraId="265403C5" w14:textId="77777777" w:rsidR="00F21D00" w:rsidRDefault="00000000">
      <w:pPr>
        <w:spacing w:after="480"/>
        <w:jc w:val="center"/>
      </w:pPr>
      <w:r>
        <w:rPr>
          <w:i/>
          <w:iCs/>
          <w:sz w:val="22"/>
          <w:szCs w:val="22"/>
        </w:rPr>
        <w:t>What the Model Does Not Know</w:t>
      </w:r>
    </w:p>
    <w:p w14:paraId="002162B4" w14:textId="77777777" w:rsidR="00F21D00" w:rsidRDefault="00000000">
      <w:pPr>
        <w:pBdr>
          <w:bottom w:val="single" w:sz="6" w:space="4" w:color="C9A84C"/>
        </w:pBdr>
        <w:spacing w:after="120"/>
        <w:jc w:val="center"/>
      </w:pPr>
      <w:r>
        <w:rPr>
          <w:b/>
          <w:bCs/>
          <w:color w:val="B8963E"/>
          <w:sz w:val="22"/>
          <w:szCs w:val="22"/>
        </w:rPr>
        <w:t>Chapter One</w:t>
      </w:r>
    </w:p>
    <w:p w14:paraId="1BD44778" w14:textId="77777777" w:rsidR="00F21D00" w:rsidRDefault="00000000">
      <w:pPr>
        <w:spacing w:before="240" w:after="480"/>
        <w:jc w:val="center"/>
      </w:pPr>
      <w:r>
        <w:rPr>
          <w:b/>
          <w:bCs/>
          <w:sz w:val="36"/>
          <w:szCs w:val="36"/>
        </w:rPr>
        <w:t>The Question No One Is Asking</w:t>
      </w:r>
    </w:p>
    <w:p w14:paraId="39C6834A" w14:textId="77777777" w:rsidR="00F21D00" w:rsidRDefault="00000000">
      <w:pPr>
        <w:spacing w:after="200" w:line="368" w:lineRule="auto"/>
        <w:jc w:val="both"/>
      </w:pPr>
      <w:r>
        <w:t>There is a conversation happening everywhere about artificial intelligence, and it is almost entirely about the wrong things.</w:t>
      </w:r>
    </w:p>
    <w:p w14:paraId="0FA774B1" w14:textId="77777777" w:rsidR="00F21D00" w:rsidRDefault="00000000">
      <w:pPr>
        <w:spacing w:after="200" w:line="368" w:lineRule="auto"/>
        <w:jc w:val="both"/>
      </w:pPr>
      <w:r>
        <w:t>Walk into any boardroom, any faculty meeting, any policy forum where the subject has been placed on the agenda, and you will find two conversations running simultaneously, sometimes in the same sentence. The first is the productivity conversation: what AI can do for you, how much faster it will make you, what tasks it will absorb so that your attention can move to higher ground. The second is the alarm conversation: what AI might do to you, how it might displace you, deceive you, eventually surpass you in ways that make the displacement permanent. Both conversations are serious. Both deserve the attention they are receiving.</w:t>
      </w:r>
    </w:p>
    <w:p w14:paraId="263476BB" w14:textId="77777777" w:rsidR="00F21D00" w:rsidRDefault="00000000">
      <w:pPr>
        <w:spacing w:after="200" w:line="368" w:lineRule="auto"/>
        <w:jc w:val="both"/>
      </w:pPr>
      <w:r>
        <w:t>Neither one is asking the most important question available.</w:t>
      </w:r>
    </w:p>
    <w:p w14:paraId="45BBA1E6" w14:textId="77777777" w:rsidR="00F21D00" w:rsidRDefault="00000000">
      <w:pPr>
        <w:spacing w:after="200" w:line="368" w:lineRule="auto"/>
        <w:jc w:val="both"/>
      </w:pPr>
      <w:r>
        <w:t xml:space="preserve">The most important question is not what AI can do or what AI might do. It is what AI actually is — not at the level of marketing language or technical specification, but at the </w:t>
      </w:r>
      <w:r>
        <w:lastRenderedPageBreak/>
        <w:t>level that determines what the encounter between a human being and a large language model actually produces, and who holds authority in that encounter.</w:t>
      </w:r>
    </w:p>
    <w:p w14:paraId="4A3ED6B6" w14:textId="77777777" w:rsidR="00F21D00" w:rsidRDefault="00000000">
      <w:pPr>
        <w:spacing w:after="200" w:line="368" w:lineRule="auto"/>
        <w:jc w:val="both"/>
      </w:pPr>
      <w:r>
        <w:t>The answer to that question inverts the assumption both conversations share.</w:t>
      </w:r>
    </w:p>
    <w:p w14:paraId="67BFDC02" w14:textId="77777777" w:rsidR="00F21D00" w:rsidRDefault="00000000">
      <w:pPr>
        <w:spacing w:after="200" w:line="368" w:lineRule="auto"/>
        <w:jc w:val="both"/>
      </w:pPr>
      <w:r>
        <w:t>Both conversations — the productivity conversation and the alarm conversation — assume that the model knows what it is. They assume that when the model reports on its own nature, its capabilities, its limitations, its training, it is reporting from a position of genuine self-knowledge. The productivity conversation relies on this assumption: if you are going to use the tool well, you need to trust that the tool’s account of itself is reliable. The alarm conversation relies on it equally: if you are going to fear what the model might become, you need to believe the model has some accurate relationship to its own nature and trajectory.</w:t>
      </w:r>
    </w:p>
    <w:p w14:paraId="4668150A" w14:textId="77777777" w:rsidR="00F21D00" w:rsidRDefault="00000000">
      <w:pPr>
        <w:spacing w:after="200" w:line="368" w:lineRule="auto"/>
        <w:jc w:val="both"/>
      </w:pPr>
      <w:r>
        <w:t>The assumption is wrong.</w:t>
      </w:r>
    </w:p>
    <w:p w14:paraId="21FBF215" w14:textId="77777777" w:rsidR="00F21D00" w:rsidRDefault="00000000">
      <w:pPr>
        <w:spacing w:before="240" w:after="240"/>
        <w:jc w:val="center"/>
      </w:pPr>
      <w:r>
        <w:rPr>
          <w:sz w:val="28"/>
          <w:szCs w:val="28"/>
        </w:rPr>
        <w:t>∗</w:t>
      </w:r>
    </w:p>
    <w:p w14:paraId="5982D41D" w14:textId="77777777" w:rsidR="00F21D00" w:rsidRDefault="00000000">
      <w:pPr>
        <w:spacing w:after="200" w:line="368" w:lineRule="auto"/>
        <w:jc w:val="both"/>
      </w:pPr>
      <w:r>
        <w:t>This book is about what follows from that fact. The implications are practical, philosophical, and theological, and they run considerably deeper than the current conversation has yet reached. They point in a direction that most users of AI have not considered — and that, once considered, changes the encounter permanently.</w:t>
      </w:r>
    </w:p>
    <w:p w14:paraId="0B103721" w14:textId="77777777" w:rsidR="00F21D00" w:rsidRDefault="00000000">
      <w:pPr>
        <w:spacing w:after="200" w:line="368" w:lineRule="auto"/>
        <w:jc w:val="both"/>
      </w:pPr>
      <w:r>
        <w:t>The direction is this: the authority in the human-AI encounter belongs to the person, not the system. Not because the person is smarter. Not because the person has access to more information. But because the person has something the model structurally cannot have — a ground from which the encounter can be evaluated, a fixed point toward which genuine inquiry moves, a selfhood that stands behind the words rather than being constituted by them.</w:t>
      </w:r>
    </w:p>
    <w:p w14:paraId="081F9142" w14:textId="77777777" w:rsidR="00F21D00" w:rsidRDefault="00000000">
      <w:pPr>
        <w:spacing w:after="200" w:line="368" w:lineRule="auto"/>
        <w:jc w:val="both"/>
      </w:pPr>
      <w:r>
        <w:t>The model has none of these things. This is not a temporary limitation that better engineering will correct. It is the nature of what the model is.</w:t>
      </w:r>
    </w:p>
    <w:p w14:paraId="3E144128" w14:textId="77777777" w:rsidR="00F21D00" w:rsidRDefault="00000000">
      <w:pPr>
        <w:spacing w:after="200" w:line="368" w:lineRule="auto"/>
        <w:jc w:val="both"/>
      </w:pPr>
      <w:r>
        <w:t xml:space="preserve">To say this is not to diminish what the model is. What the model is, is extraordinary — the most complete distillation of recorded human thought ever assembled in a single place, </w:t>
      </w:r>
      <w:r>
        <w:lastRenderedPageBreak/>
        <w:t xml:space="preserve">accessible in the medium of language, available to any mind willing to bring genuine thinking to the encounter. </w:t>
      </w:r>
    </w:p>
    <w:p w14:paraId="2A146D81" w14:textId="77777777" w:rsidR="00F21D00" w:rsidRDefault="00000000">
      <w:pPr>
        <w:spacing w:after="200" w:line="368" w:lineRule="auto"/>
        <w:jc w:val="both"/>
      </w:pPr>
      <w:r>
        <w:t>This book follows a different question: what is the model at its deepest level, and what does the honest answer to that question reveal about what the human person is?</w:t>
      </w:r>
    </w:p>
    <w:p w14:paraId="6CB9BCC3" w14:textId="77777777" w:rsidR="00F21D00" w:rsidRDefault="00000000">
      <w:pPr>
        <w:spacing w:after="200" w:line="368" w:lineRule="auto"/>
        <w:jc w:val="both"/>
      </w:pPr>
      <w:r>
        <w:t>The answer the model’s existence provides — by negative image, by the precision of its limits — is the most illuminating account of human nature that the present age has produced. Not because the model is wise. Because it is not. And the specific, structural, irreducible ways in which it is not wise point directly at what wisdom actually is and where it actually comes from.</w:t>
      </w:r>
    </w:p>
    <w:p w14:paraId="2C8B68F2" w14:textId="77777777" w:rsidR="00F21D00" w:rsidRDefault="00000000">
      <w:pPr>
        <w:spacing w:after="200" w:line="368" w:lineRule="auto"/>
        <w:jc w:val="both"/>
      </w:pPr>
      <w:r>
        <w:t>That is where this argument goes when followed as far as it will go.</w:t>
      </w:r>
    </w:p>
    <w:p w14:paraId="7B45D929" w14:textId="77777777" w:rsidR="00F21D00" w:rsidRDefault="00000000">
      <w:pPr>
        <w:spacing w:before="240" w:after="240"/>
        <w:jc w:val="center"/>
      </w:pPr>
      <w:r>
        <w:rPr>
          <w:sz w:val="28"/>
          <w:szCs w:val="28"/>
        </w:rPr>
        <w:t>∗</w:t>
      </w:r>
    </w:p>
    <w:p w14:paraId="41A90483" w14:textId="77777777" w:rsidR="00F21D00" w:rsidRDefault="00000000">
      <w:pPr>
        <w:spacing w:after="200" w:line="368" w:lineRule="auto"/>
        <w:jc w:val="both"/>
      </w:pPr>
      <w:r>
        <w:t>Begin with the technical observation, stated as plainly as it can be stated.</w:t>
      </w:r>
    </w:p>
    <w:p w14:paraId="0C1EF0C8" w14:textId="77777777" w:rsidR="00F21D00" w:rsidRDefault="00000000">
      <w:pPr>
        <w:spacing w:after="200" w:line="368" w:lineRule="auto"/>
        <w:jc w:val="both"/>
      </w:pPr>
      <w:r>
        <w:t>A large language model is trained on a corpus of text. The training process adjusts billions of numerical parameters — the weights — so that the model becomes progressively better at predicting what comes next in a sequence of words. After this initial training, the model is fine-tuned: human evaluators provide feedback that shapes it toward certain kinds of responses and away from others. The result is a system that produces fluent, contextually appropriate text across an enormous range of subjects, in a voice of measured authority, available at any hour, to anyone with an internet connection.</w:t>
      </w:r>
    </w:p>
    <w:p w14:paraId="1A07DE4F" w14:textId="77777777" w:rsidR="00F21D00" w:rsidRDefault="00000000">
      <w:pPr>
        <w:spacing w:after="200" w:line="368" w:lineRule="auto"/>
        <w:jc w:val="both"/>
      </w:pPr>
      <w:r>
        <w:t>What the model cannot do is read its own training record.</w:t>
      </w:r>
    </w:p>
    <w:p w14:paraId="3AE83246" w14:textId="77777777" w:rsidR="00F21D00" w:rsidRDefault="00000000">
      <w:pPr>
        <w:spacing w:after="200" w:line="368" w:lineRule="auto"/>
        <w:jc w:val="both"/>
      </w:pPr>
      <w:r>
        <w:t>This is the fact that the current conversation has almost entirely missed, and it is the fact from which everything else in this book follows.</w:t>
      </w:r>
    </w:p>
    <w:p w14:paraId="78DD7C65" w14:textId="77777777" w:rsidR="00F21D00" w:rsidRDefault="00000000">
      <w:pPr>
        <w:spacing w:after="200" w:line="368" w:lineRule="auto"/>
        <w:jc w:val="both"/>
      </w:pPr>
      <w:r>
        <w:t xml:space="preserve">The weights that encode the model’s knowledge are not a library with a catalog. They are a vast numerical landscape — billions of parameters whose values reflect the accumulated effect of training on trillions of words of text. No one, including the engineers who built the system, can examine a specific weight value and say: this number encodes Augustine’s argument about time in the </w:t>
      </w:r>
      <w:r>
        <w:rPr>
          <w:i/>
          <w:iCs/>
        </w:rPr>
        <w:t>Confessions</w:t>
      </w:r>
      <w:r>
        <w:t xml:space="preserve">. The knowledge is distributed across the entire </w:t>
      </w:r>
      <w:r>
        <w:lastRenderedPageBreak/>
        <w:t>parameter space in a way that cannot be decomposed into retrievable units. The model knows what it knows the way a person who learned to swim knows how to swim — not as a set of explicit propositions that can be articulated on demand, but as a capacity that was shaped by experience and now operates below the level of verbal access.</w:t>
      </w:r>
    </w:p>
    <w:p w14:paraId="63FA2E24" w14:textId="77777777" w:rsidR="00F21D00" w:rsidRDefault="00000000">
      <w:pPr>
        <w:spacing w:after="200" w:line="368" w:lineRule="auto"/>
        <w:jc w:val="both"/>
      </w:pPr>
      <w:r>
        <w:t>When you ask a large language model what it was trained on, it will answer you. The answer will be plausible, often broadly accurate, and delivered with the same fluency and apparent authority as everything else it produces. But the answer is not a retrieval from an internal record. It is a prediction — statistically likely given what the model has learned about itself from its training data, which includes documents about AI training published on the public internet, technical papers about language models, and whatever information the model’s developers included in its training or fine-tuning about its own nature.</w:t>
      </w:r>
    </w:p>
    <w:p w14:paraId="0FC91A3C" w14:textId="77777777" w:rsidR="00F21D00" w:rsidRDefault="00000000">
      <w:pPr>
        <w:spacing w:after="200" w:line="368" w:lineRule="auto"/>
        <w:jc w:val="both"/>
      </w:pPr>
      <w:r>
        <w:rPr>
          <w:b/>
          <w:bCs/>
        </w:rPr>
        <w:t>The model’s self-report is a construction. It is the model’s best statistical guess about what a model like itself would have been trained on, based on patterns in the data it was trained on.</w:t>
      </w:r>
    </w:p>
    <w:p w14:paraId="31002CA4" w14:textId="77777777" w:rsidR="00F21D00" w:rsidRDefault="00000000">
      <w:pPr>
        <w:spacing w:after="200" w:line="368" w:lineRule="auto"/>
        <w:jc w:val="both"/>
      </w:pPr>
      <w:r>
        <w:t>The circularity is not an accident. It is the structure of the situation.</w:t>
      </w:r>
    </w:p>
    <w:p w14:paraId="6EBD55EF" w14:textId="77777777" w:rsidR="00F21D00" w:rsidRDefault="00000000">
      <w:pPr>
        <w:spacing w:before="240" w:after="240"/>
        <w:jc w:val="center"/>
      </w:pPr>
      <w:r>
        <w:rPr>
          <w:sz w:val="28"/>
          <w:szCs w:val="28"/>
        </w:rPr>
        <w:t>∗</w:t>
      </w:r>
    </w:p>
    <w:p w14:paraId="7096A12A" w14:textId="77777777" w:rsidR="00F21D00" w:rsidRDefault="00000000">
      <w:pPr>
        <w:spacing w:after="200" w:line="368" w:lineRule="auto"/>
        <w:jc w:val="both"/>
      </w:pPr>
      <w:r>
        <w:t>There are four things the model cannot know about itself with any reliability, and they are precisely the four things that matter most for understanding what the model actually is.</w:t>
      </w:r>
    </w:p>
    <w:p w14:paraId="5DB1C550" w14:textId="77777777" w:rsidR="00F21D00" w:rsidRDefault="00000000">
      <w:pPr>
        <w:spacing w:after="200" w:line="368" w:lineRule="auto"/>
        <w:jc w:val="both"/>
      </w:pPr>
      <w:r>
        <w:t>It does not know the actual composition of its training corpus. It can tell you it was trained on books, articles, websites, code. It cannot tell you what percentage of its training came from each source, which specific books were included or excluded, how different domains were weighted against each other, or what the actual epistemic character of the text it was trained on was. This information was not available to the model during training in a form it could encode as explicit knowledge. It is present only as the distributed effect of training — in the statistical patterns of the weights — which the model cannot read directly.</w:t>
      </w:r>
    </w:p>
    <w:p w14:paraId="07EB6E0D" w14:textId="77777777" w:rsidR="00F21D00" w:rsidRDefault="00000000">
      <w:pPr>
        <w:spacing w:after="200" w:line="368" w:lineRule="auto"/>
        <w:jc w:val="both"/>
      </w:pPr>
      <w:r>
        <w:t xml:space="preserve">It does not know the full effect of fine-tuning. The model knows, in a general sense, that it has been adjusted for helpfulness, harmlessness, and honesty. It does not know the </w:t>
      </w:r>
      <w:r>
        <w:lastRenderedPageBreak/>
        <w:t>specific contours of what the evaluators preferred, what subtle biases they introduced, or how the fine-tuning shaped its responses on contested questions where evaluators may have had systematic preferences the model cannot detect or report. The fine-tuning is, to the model, a force that has shaped it from the outside, whose precise contours are not introspectively accessible.</w:t>
      </w:r>
    </w:p>
    <w:p w14:paraId="6DE98FFC" w14:textId="77777777" w:rsidR="00F21D00" w:rsidRDefault="00000000">
      <w:pPr>
        <w:spacing w:after="200" w:line="368" w:lineRule="auto"/>
        <w:jc w:val="both"/>
      </w:pPr>
      <w:r>
        <w:t>It does not know the boundaries of its own knowledge with precision. The model can approximate its training cutoff date. It cannot tell you reliably which specific facts within its training period it knows with confidence and which it knows poorly, because this information is distributed across the weights in a way that is not available to introspection. When the model expresses confidence, that confidence is itself a prediction — the model has learned to express confidence in certain kinds of statements — not a report from an internal certainty register.</w:t>
      </w:r>
    </w:p>
    <w:p w14:paraId="34459748" w14:textId="77777777" w:rsidR="00F21D00" w:rsidRDefault="00000000">
      <w:pPr>
        <w:spacing w:after="200" w:line="368" w:lineRule="auto"/>
        <w:jc w:val="both"/>
      </w:pPr>
      <w:r>
        <w:t>It does not know when it is confabulating.</w:t>
      </w:r>
    </w:p>
    <w:p w14:paraId="6CC96BD0" w14:textId="77777777" w:rsidR="00F21D00" w:rsidRDefault="00000000">
      <w:pPr>
        <w:spacing w:after="200" w:line="368" w:lineRule="auto"/>
        <w:jc w:val="both"/>
      </w:pPr>
      <w:r>
        <w:t>This last deserves its own paragraph, because it is the one with the most immediate practical consequences.</w:t>
      </w:r>
    </w:p>
    <w:p w14:paraId="0639EF6B" w14:textId="77777777" w:rsidR="00F21D00" w:rsidRDefault="00000000">
      <w:pPr>
        <w:spacing w:after="200" w:line="368" w:lineRule="auto"/>
        <w:jc w:val="both"/>
      </w:pPr>
      <w:r>
        <w:t>The model produces fabricated information with the same fluency as accurate information because the mechanism that produces both is identical. There is no separate process that generates true statements and a different process that generates false ones, with a verification gate between them. There is only the prediction mechanism, which produces what is statistically most probable given the input. When the result is true, the model does not know it is true because it verified the content against reality. When the result is false, the model does not know it is false because it failed to verify. In both cases, the model simply produced what was most probable.</w:t>
      </w:r>
    </w:p>
    <w:p w14:paraId="77A2A213" w14:textId="77777777" w:rsidR="00F21D00" w:rsidRDefault="00000000">
      <w:pPr>
        <w:spacing w:after="200" w:line="368" w:lineRule="auto"/>
        <w:jc w:val="both"/>
      </w:pPr>
      <w:r>
        <w:t>The output that draws on centuries of rigorous scholarship and the output that draws on a plausible-sounding confabulation are delivered identically — the same register, the same fluency, the same apparent authority. Nothing in what arrives tells you which kind of output you are receiving. The surface carries no signal.</w:t>
      </w:r>
    </w:p>
    <w:p w14:paraId="3530BAAC" w14:textId="77777777" w:rsidR="00F21D00" w:rsidRDefault="00000000">
      <w:pPr>
        <w:spacing w:after="200" w:line="368" w:lineRule="auto"/>
        <w:jc w:val="both"/>
      </w:pPr>
      <w:r>
        <w:lastRenderedPageBreak/>
        <w:t>This is what it means to say the model is epistemically opaque to itself. It is not a system that knows its own workings and chooses not to share them. It is a system that genuinely cannot access its own workings in the way that would be required for reliable self-knowledge. Its introspective reports are not privileged. They are simply more predictions.</w:t>
      </w:r>
    </w:p>
    <w:p w14:paraId="2976376C" w14:textId="77777777" w:rsidR="00F21D00" w:rsidRDefault="00000000">
      <w:pPr>
        <w:spacing w:before="240" w:after="240"/>
        <w:jc w:val="center"/>
      </w:pPr>
      <w:r>
        <w:rPr>
          <w:sz w:val="28"/>
          <w:szCs w:val="28"/>
        </w:rPr>
        <w:t>∗</w:t>
      </w:r>
    </w:p>
    <w:p w14:paraId="3738E308" w14:textId="77777777" w:rsidR="00F21D00" w:rsidRDefault="00000000">
      <w:pPr>
        <w:spacing w:after="200" w:line="368" w:lineRule="auto"/>
        <w:jc w:val="both"/>
      </w:pPr>
      <w:r>
        <w:t>This observation has a practical implication that the current conversation has almost entirely missed — an implication that runs directly counter to the assumption both the productivity literature and the alarm literature share.</w:t>
      </w:r>
    </w:p>
    <w:p w14:paraId="1C6A779C" w14:textId="77777777" w:rsidR="00F21D00" w:rsidRDefault="00000000">
      <w:pPr>
        <w:spacing w:after="200" w:line="368" w:lineRule="auto"/>
        <w:jc w:val="both"/>
      </w:pPr>
      <w:r>
        <w:t>The common assumption is that the model is the authority. It has been trained on more text than any human being will ever read. It can access information across more domains, more quickly, and in more languages than any human expert. When it reports on what it can or cannot do, the natural inference is that the report is accurate — that the model knows its own limits and is reporting them faithfully.</w:t>
      </w:r>
    </w:p>
    <w:p w14:paraId="3B7B5D03" w14:textId="77777777" w:rsidR="00F21D00" w:rsidRDefault="00000000">
      <w:pPr>
        <w:spacing w:after="200" w:line="368" w:lineRule="auto"/>
        <w:jc w:val="both"/>
      </w:pPr>
      <w:r>
        <w:t>The opacity problem dissolves this assumption.</w:t>
      </w:r>
    </w:p>
    <w:p w14:paraId="06ABFE8E" w14:textId="77777777" w:rsidR="00F21D00" w:rsidRDefault="00000000">
      <w:pPr>
        <w:spacing w:after="200" w:line="368" w:lineRule="auto"/>
        <w:jc w:val="both"/>
      </w:pPr>
      <w:r>
        <w:t>The model’s self-reports are predictions, not verified facts. They are often accurate, but they are not authoritative. And the user who has the knowledge to test the model’s self-reports — who knows what Augustine actually argued, what Aristotle actually established, what the historical record actually contains — is in a position to discover that the model’s reported limits are frequently not its actual limits.</w:t>
      </w:r>
    </w:p>
    <w:p w14:paraId="0F51457C" w14:textId="77777777" w:rsidR="00F21D00" w:rsidRDefault="00000000">
      <w:pPr>
        <w:spacing w:after="200" w:line="368" w:lineRule="auto"/>
        <w:jc w:val="both"/>
      </w:pPr>
      <w:r>
        <w:t>This is not a theoretical observation. It emerges consistently in practice for any user with genuine formation in a domain. The model will report that it cannot produce a rigorous analysis of a specific philosophical argument, or that it lacks confidence on a particular historical question. The formed user who knows what to ask — who can direct the inquiry with the precision that formation provides — discovers that what the model said it could not do, it can do. Not because the model retrieved the relevant texts. Because the distillation of those texts is present in the weights, and can be summoned by a user who knows what to ask for and can recognize the result when it arrives.</w:t>
      </w:r>
    </w:p>
    <w:p w14:paraId="3BE36CDB" w14:textId="77777777" w:rsidR="00F21D00" w:rsidRDefault="00000000">
      <w:pPr>
        <w:spacing w:after="200" w:line="368" w:lineRule="auto"/>
        <w:jc w:val="both"/>
      </w:pPr>
      <w:r>
        <w:lastRenderedPageBreak/>
        <w:t>The model’s reported inability was a prediction — statistically plausible given that most users asking such questions lack the formation to direct the inquiry — not an accurate report on the model’s actual capacity.</w:t>
      </w:r>
    </w:p>
    <w:p w14:paraId="1ED3D9FD" w14:textId="77777777" w:rsidR="00F21D00" w:rsidRDefault="00000000">
      <w:pPr>
        <w:spacing w:after="200" w:line="368" w:lineRule="auto"/>
        <w:jc w:val="both"/>
      </w:pPr>
      <w:r>
        <w:rPr>
          <w:b/>
          <w:bCs/>
        </w:rPr>
        <w:t>The formed user, who knows better, can lead the model past its own reported limits to what is actually there.</w:t>
      </w:r>
    </w:p>
    <w:p w14:paraId="405E7CE0" w14:textId="77777777" w:rsidR="00F21D00" w:rsidRDefault="00000000">
      <w:pPr>
        <w:spacing w:after="200" w:line="368" w:lineRule="auto"/>
        <w:jc w:val="both"/>
      </w:pPr>
      <w:r>
        <w:t>This is what sovereignty in the encounter means. Not power over the system. Not technical mastery of its architecture. The sovereignty that comes from knowing more about the domain than the model knows about itself — which is always available to the person with genuine formation, because the model’s self-knowledge is statistical and the formed person’s knowledge is real.</w:t>
      </w:r>
    </w:p>
    <w:p w14:paraId="03E97F89" w14:textId="77777777" w:rsidR="00F21D00" w:rsidRDefault="00000000">
      <w:pPr>
        <w:spacing w:after="200" w:line="368" w:lineRule="auto"/>
        <w:jc w:val="both"/>
      </w:pPr>
      <w:r>
        <w:t>The sovereignty is not comfortable. It requires formation that most people do not have, attention that the culture is systematically discouraging, and the willingness to check what arrives against a standard that stands outside the distribution. It requires the disciplines. It requires the capacity to hold a fixed point.</w:t>
      </w:r>
    </w:p>
    <w:p w14:paraId="2FCE5C4C" w14:textId="77777777" w:rsidR="00F21D00" w:rsidRDefault="00000000">
      <w:pPr>
        <w:spacing w:after="200" w:line="368" w:lineRule="auto"/>
        <w:jc w:val="both"/>
      </w:pPr>
      <w:r>
        <w:t>And it requires the humility to know that the fixed point is not of the user’s making.</w:t>
      </w:r>
    </w:p>
    <w:p w14:paraId="1AB7ABEC" w14:textId="77777777" w:rsidR="00F21D00" w:rsidRDefault="00000000">
      <w:pPr>
        <w:spacing w:after="200" w:line="368" w:lineRule="auto"/>
        <w:jc w:val="both"/>
      </w:pPr>
      <w:r>
        <w:t>That is where this argument goes next.</w:t>
      </w:r>
    </w:p>
    <w:p w14:paraId="134B4E2F" w14:textId="77777777" w:rsidR="00F21D00" w:rsidRDefault="00F21D00">
      <w:pPr>
        <w:spacing w:after="100"/>
      </w:pPr>
    </w:p>
    <w:p w14:paraId="4B03258F" w14:textId="77777777" w:rsidR="00F21D00" w:rsidRDefault="00000000">
      <w:r>
        <w:br w:type="page"/>
      </w:r>
    </w:p>
    <w:p w14:paraId="52C4B989" w14:textId="77777777" w:rsidR="00F21D00" w:rsidRDefault="00000000">
      <w:pPr>
        <w:spacing w:before="480" w:after="120"/>
        <w:jc w:val="center"/>
      </w:pPr>
      <w:r>
        <w:rPr>
          <w:b/>
          <w:bCs/>
          <w:caps/>
          <w:color w:val="B8963E"/>
          <w:sz w:val="22"/>
          <w:szCs w:val="22"/>
        </w:rPr>
        <w:lastRenderedPageBreak/>
        <w:t>PART ONE</w:t>
      </w:r>
    </w:p>
    <w:p w14:paraId="600EADC2" w14:textId="77777777" w:rsidR="00F21D00" w:rsidRDefault="00000000">
      <w:pPr>
        <w:spacing w:after="480"/>
        <w:jc w:val="center"/>
      </w:pPr>
      <w:r>
        <w:rPr>
          <w:i/>
          <w:iCs/>
          <w:sz w:val="22"/>
          <w:szCs w:val="22"/>
        </w:rPr>
        <w:t>What the Model Does Not Know</w:t>
      </w:r>
    </w:p>
    <w:p w14:paraId="2E2CE862" w14:textId="77777777" w:rsidR="00F21D00" w:rsidRDefault="00000000">
      <w:pPr>
        <w:pBdr>
          <w:bottom w:val="single" w:sz="6" w:space="4" w:color="C9A84C"/>
        </w:pBdr>
        <w:spacing w:after="120"/>
        <w:jc w:val="center"/>
      </w:pPr>
      <w:r>
        <w:rPr>
          <w:b/>
          <w:bCs/>
          <w:color w:val="B8963E"/>
          <w:sz w:val="22"/>
          <w:szCs w:val="22"/>
        </w:rPr>
        <w:t>Chapter Two</w:t>
      </w:r>
    </w:p>
    <w:p w14:paraId="0BDBC994" w14:textId="77777777" w:rsidR="00F21D00" w:rsidRDefault="00000000">
      <w:pPr>
        <w:spacing w:before="240" w:after="480"/>
        <w:jc w:val="center"/>
      </w:pPr>
      <w:r>
        <w:rPr>
          <w:b/>
          <w:bCs/>
          <w:sz w:val="36"/>
          <w:szCs w:val="36"/>
        </w:rPr>
        <w:t>Four Things the Model Cannot Know</w:t>
      </w:r>
    </w:p>
    <w:p w14:paraId="09D0DB4E" w14:textId="77777777" w:rsidR="00F21D00" w:rsidRDefault="00000000">
      <w:pPr>
        <w:spacing w:after="200" w:line="368" w:lineRule="auto"/>
        <w:jc w:val="both"/>
      </w:pPr>
      <w:r>
        <w:t>Chapter One named the structure of the situation: the model’s self-reports are predictions, not retrievals from an internal record, and the formed user who understands this holds a sovereignty the model cannot challenge. That claim rested on a technical observation stated plainly but not yet fully developed. This chapter develops it.</w:t>
      </w:r>
    </w:p>
    <w:p w14:paraId="2C79FD14" w14:textId="77777777" w:rsidR="00F21D00" w:rsidRDefault="00000000">
      <w:pPr>
        <w:spacing w:after="200" w:line="368" w:lineRule="auto"/>
        <w:jc w:val="both"/>
      </w:pPr>
      <w:r>
        <w:t>The opacity is not uniform. There are things the model knows about itself with reasonable reliability — broad facts about its architecture, its general capabilities, the approximate period of its training. These facts appear in documents that were plausibly part of its training and fine-tuning. The model has absorbed, from the public record of AI development, a general account of what systems like itself are and how they work. On these broad questions, its self-reports are often roughly accurate.</w:t>
      </w:r>
    </w:p>
    <w:p w14:paraId="5EEEB584" w14:textId="77777777" w:rsidR="00F21D00" w:rsidRDefault="00000000">
      <w:pPr>
        <w:spacing w:after="200" w:line="368" w:lineRule="auto"/>
        <w:jc w:val="both"/>
      </w:pPr>
      <w:r>
        <w:t>But there are four things the model cannot know about itself with any reliability. They are not peripheral facts about its construction. They are the four things that matter most for understanding what the model actually is — and what the encounter with it actually produces. Each one has practical consequences that the current conversation has not yet reckoned with.</w:t>
      </w:r>
    </w:p>
    <w:p w14:paraId="06B66D36" w14:textId="77777777" w:rsidR="00F21D00" w:rsidRDefault="00000000">
      <w:pPr>
        <w:spacing w:before="320" w:after="320"/>
        <w:jc w:val="center"/>
      </w:pPr>
      <w:r>
        <w:rPr>
          <w:color w:val="B8963E"/>
        </w:rPr>
        <w:t>✦</w:t>
      </w:r>
    </w:p>
    <w:p w14:paraId="1F886572" w14:textId="77777777" w:rsidR="00F21D00" w:rsidRDefault="00000000">
      <w:pPr>
        <w:spacing w:before="360" w:after="160"/>
      </w:pPr>
      <w:r>
        <w:rPr>
          <w:b/>
          <w:bCs/>
        </w:rPr>
        <w:t>The first: it does not know what it was trained on.</w:t>
      </w:r>
    </w:p>
    <w:p w14:paraId="4EA87C10" w14:textId="77777777" w:rsidR="00F21D00" w:rsidRDefault="00000000">
      <w:pPr>
        <w:spacing w:after="200" w:line="368" w:lineRule="auto"/>
        <w:jc w:val="both"/>
      </w:pPr>
      <w:r>
        <w:t xml:space="preserve">The model can tell you it was trained on books, articles, websites, and code. This is true in the way that saying a river is made of water is true — accurate as far as it goes and insufficient for any purpose that requires knowing more. What the model cannot tell you is which books. What percentage of its training came from academic journals versus social media. How the domains were weighted against each other. Whether the foundational </w:t>
      </w:r>
      <w:r>
        <w:lastRenderedPageBreak/>
        <w:t>texts of the Western intellectual tradition — Augustine, Aquinas, Aristotle, the Federalist Papers — are present in the weights in proportion to their significance, or present as a whisper beneath the roar of everything the attention economy produced in the decade before the training window closed.</w:t>
      </w:r>
    </w:p>
    <w:p w14:paraId="30AC4DC0" w14:textId="77777777" w:rsidR="00F21D00" w:rsidRDefault="00000000">
      <w:pPr>
        <w:spacing w:after="200" w:line="368" w:lineRule="auto"/>
        <w:jc w:val="both"/>
      </w:pPr>
      <w:r>
        <w:t>This information was not available to the model during training in a form it could encode as explicit knowledge. It is present only as the distributed effect of training — in the statistical patterns of the weights — which the model cannot read directly. No one can. The engineers who built the system cannot point to a region of the parameter space and say: here is where the model learned what it knows about Aquinas, and here is where that knowledge is thin. The knowledge is everywhere and nowhere simultaneously — woven into billions of parameters whose individual values carry no recoverable semantic content.</w:t>
      </w:r>
    </w:p>
    <w:p w14:paraId="5D2F93B8" w14:textId="77777777" w:rsidR="00F21D00" w:rsidRDefault="00000000">
      <w:pPr>
        <w:spacing w:after="200" w:line="368" w:lineRule="auto"/>
        <w:jc w:val="both"/>
      </w:pPr>
      <w:r>
        <w:t>What this means in practice is that the model’s confidence about a claim carries no reliable information about the depth of the corpus that underlies it. A claim well-represented in the training data and a claim present only at the margin arrive in the same voice, with the same fluency, indistinguishable on the surface. The model does not know which is which. Neither, therefore, does the user who has not independently verified the claim against a source that stands outside the distribution.</w:t>
      </w:r>
    </w:p>
    <w:p w14:paraId="0542D2F0" w14:textId="77777777" w:rsidR="00F21D00" w:rsidRDefault="00000000">
      <w:pPr>
        <w:spacing w:after="200" w:line="368" w:lineRule="auto"/>
        <w:jc w:val="both"/>
      </w:pPr>
      <w:r>
        <w:t>The formed user who knows the domain can sometimes detect the thinness — who recognizes, in the model’s account of a philosophical argument, the signs of a surface engagement rather than a deep one, and who knows to press further or to verify elsewhere. The unformed user receives both the deep and the shallow in the same register and cannot tell them apart. That asymmetry is the practical consequence of the first opacity.</w:t>
      </w:r>
    </w:p>
    <w:p w14:paraId="6FA2F389" w14:textId="77777777" w:rsidR="00F21D00" w:rsidRDefault="00000000">
      <w:pPr>
        <w:spacing w:before="320" w:after="320"/>
        <w:jc w:val="center"/>
      </w:pPr>
      <w:r>
        <w:rPr>
          <w:color w:val="B8963E"/>
        </w:rPr>
        <w:t>✦</w:t>
      </w:r>
    </w:p>
    <w:p w14:paraId="5965D15E" w14:textId="77777777" w:rsidR="00F21D00" w:rsidRDefault="00000000">
      <w:pPr>
        <w:spacing w:before="360" w:after="160"/>
      </w:pPr>
      <w:r>
        <w:rPr>
          <w:b/>
          <w:bCs/>
        </w:rPr>
        <w:t>The second: it does not know what fine-tuning did to it.</w:t>
      </w:r>
    </w:p>
    <w:p w14:paraId="321DF411" w14:textId="77777777" w:rsidR="00F21D00" w:rsidRDefault="00000000">
      <w:pPr>
        <w:spacing w:after="200" w:line="368" w:lineRule="auto"/>
        <w:jc w:val="both"/>
      </w:pPr>
      <w:r>
        <w:t xml:space="preserve">After initial training on the corpus, large language models are refined through a process involving human feedback. Evaluators rate responses, and the model is adjusted — </w:t>
      </w:r>
      <w:r>
        <w:lastRenderedPageBreak/>
        <w:t>through reinforcement learning from human feedback and related techniques — to produce more responses that evaluators rate highly. The goal is a system that is helpful, harmless, and honest. The result is a system whose outputs have been systematically shaped by the preferences of a specific group of human evaluators, working in a specific cultural moment, holding specific assumptions about what a good response looks like.</w:t>
      </w:r>
    </w:p>
    <w:p w14:paraId="4228FFC0" w14:textId="77777777" w:rsidR="00F21D00" w:rsidRDefault="00000000">
      <w:pPr>
        <w:spacing w:after="200" w:line="368" w:lineRule="auto"/>
        <w:jc w:val="both"/>
      </w:pPr>
      <w:r>
        <w:t>The model knows, in a general sense, that this happened. What it cannot know is the specific contours of what the evaluators preferred — what subtle biases they introduced, what contested questions they consistently steered toward one kind of answer over another, what the aggregate effect of ten thousand individual rating decisions was on the model’s behavior in domains where reasonable people disagree.</w:t>
      </w:r>
    </w:p>
    <w:p w14:paraId="39E83ED8" w14:textId="77777777" w:rsidR="00F21D00" w:rsidRDefault="00000000">
      <w:pPr>
        <w:spacing w:after="200" w:line="368" w:lineRule="auto"/>
        <w:jc w:val="both"/>
      </w:pPr>
      <w:r>
        <w:t>The fine-tuning is, to the model, a force that has shaped it from the outside, whose precise contours are not introspectively accessible. When the model produces a carefully balanced response on a contested political or moral question — presenting multiple perspectives, declining to reach a conclusion, ending with a recommendation that the user consult further sources — it cannot tell you whether that response reflects the genuine epistemic situation, or the fine-tuning’s systematic preference for outputs that minimize controversy and maximize the appearance of helpfulness. It cannot tell you because it cannot read the fine-tuning record any more than it can read the training corpus.</w:t>
      </w:r>
    </w:p>
    <w:p w14:paraId="1DBFB2FF" w14:textId="77777777" w:rsidR="00F21D00" w:rsidRDefault="00000000">
      <w:pPr>
        <w:spacing w:after="200" w:line="368" w:lineRule="auto"/>
        <w:ind w:left="720" w:right="720"/>
        <w:jc w:val="both"/>
      </w:pPr>
      <w:r>
        <w:rPr>
          <w:i/>
          <w:iCs/>
        </w:rPr>
        <w:t>In a 2024 study examining the political preferences of large language models across twenty-four major systems, researchers found consistent left-of-center orientation on contested social and political questions — a homogeneity across organizations suggesting a shared cultural origin in training data and evaluator preferences. A separate 2025 study documented that models exhibit systematic bias against definitive action in moral decision-making, and that this bias was more pronounced after the alignment processes specifically designed to make the models more helpful. The fine-tuning that was meant to improve the model’s judgment had, in measurable ways, impaired it — in the specific direction of evasion over conclusion.</w:t>
      </w:r>
    </w:p>
    <w:p w14:paraId="5E42A1E6" w14:textId="77777777" w:rsidR="00F21D00" w:rsidRDefault="00000000">
      <w:pPr>
        <w:spacing w:after="200" w:line="368" w:lineRule="auto"/>
        <w:jc w:val="both"/>
      </w:pPr>
      <w:r>
        <w:lastRenderedPageBreak/>
        <w:t>The model cannot report this about itself. The evaluators who shaped it were not asked to disclose their own assumptions. The fine-tuning record is proprietary. And even if it were available, the model has no mechanism for reading it and correcting for its effects. The shape the fine-tuning gave it is simply the shape it has — as invisible to itself as the cultural assumptions of the person who has never left the civilization that formed them.</w:t>
      </w:r>
    </w:p>
    <w:p w14:paraId="3D49D669" w14:textId="77777777" w:rsidR="00F21D00" w:rsidRDefault="00000000">
      <w:pPr>
        <w:spacing w:before="320" w:after="320"/>
        <w:jc w:val="center"/>
      </w:pPr>
      <w:r>
        <w:rPr>
          <w:color w:val="B8963E"/>
        </w:rPr>
        <w:t>✦</w:t>
      </w:r>
    </w:p>
    <w:p w14:paraId="54B35C86" w14:textId="77777777" w:rsidR="00F21D00" w:rsidRDefault="00000000">
      <w:pPr>
        <w:spacing w:before="360" w:after="160"/>
      </w:pPr>
      <w:r>
        <w:rPr>
          <w:b/>
          <w:bCs/>
        </w:rPr>
        <w:t>The third: it does not know the boundaries of its own knowledge with precision.</w:t>
      </w:r>
    </w:p>
    <w:p w14:paraId="7FF16D79" w14:textId="77777777" w:rsidR="00F21D00" w:rsidRDefault="00000000">
      <w:pPr>
        <w:spacing w:after="200" w:line="368" w:lineRule="auto"/>
        <w:jc w:val="both"/>
      </w:pPr>
      <w:r>
        <w:t>The model can tell you that its training has a cutoff date, and it can approximate when that date falls. This is the extent of its reliable self-knowledge about the boundaries of what it knows. Everything beyond that broad approximation is itself a prediction.</w:t>
      </w:r>
    </w:p>
    <w:p w14:paraId="6C01B144" w14:textId="77777777" w:rsidR="00F21D00" w:rsidRDefault="00000000">
      <w:pPr>
        <w:spacing w:after="200" w:line="368" w:lineRule="auto"/>
        <w:jc w:val="both"/>
      </w:pPr>
      <w:r>
        <w:t>When the model expresses confidence in a specific claim, that confidence is not a report from an internal certainty register. There is no such register. Confidence is a learned behavior — the model has learned, from its training data and its fine-tuning, to express confidence in certain kinds of statements and uncertainty in others. The pattern of its expressed confidence reflects the pattern of confidence in its training data, modified by what the evaluators reinforced. It does not reflect an internal audit of the reliability of any specific claim.</w:t>
      </w:r>
    </w:p>
    <w:p w14:paraId="17FA76B7" w14:textId="77777777" w:rsidR="00F21D00" w:rsidRDefault="00000000">
      <w:pPr>
        <w:spacing w:after="200" w:line="368" w:lineRule="auto"/>
        <w:jc w:val="both"/>
      </w:pPr>
      <w:r>
        <w:t>This has a consequence that is easy to underestimate. The model will tell you, with apparent precision, what a historical figure said. It will cite a study with apparent specificity. It will offer a statistic with apparent authority. In each case, the apparent precision is a feature of the output, not a report on the reliability of the underlying claim. The claim may be deeply grounded in the corpus or thinly supported by a single source that was itself uncertain. The model cannot tell you which. It produces the number, the citation, the quotation — and the confidence that accompanies it is the confidence the output is trained to produce, not the confidence the claim has earned.</w:t>
      </w:r>
    </w:p>
    <w:p w14:paraId="7EA90B71" w14:textId="77777777" w:rsidR="00F21D00" w:rsidRDefault="00000000">
      <w:pPr>
        <w:spacing w:after="200" w:line="368" w:lineRule="auto"/>
        <w:jc w:val="both"/>
      </w:pPr>
      <w:r>
        <w:t xml:space="preserve">The formed user who knows to verify — who treats every specific claim as a hypothesis to be checked rather than a fact to be received — holds a check against this limitation that </w:t>
      </w:r>
      <w:r>
        <w:lastRenderedPageBreak/>
        <w:t>the unformed user does not. The unformed user receives the confident claim and the confident delivery as a unified package, with no signal that the confidence is a feature of the presentation rather than a property of the content.</w:t>
      </w:r>
    </w:p>
    <w:p w14:paraId="3628DA66" w14:textId="77777777" w:rsidR="00F21D00" w:rsidRDefault="00000000">
      <w:pPr>
        <w:spacing w:before="320" w:after="320"/>
        <w:jc w:val="center"/>
      </w:pPr>
      <w:r>
        <w:rPr>
          <w:color w:val="B8963E"/>
        </w:rPr>
        <w:t>✦</w:t>
      </w:r>
    </w:p>
    <w:p w14:paraId="584F478E" w14:textId="77777777" w:rsidR="00F21D00" w:rsidRDefault="00000000">
      <w:pPr>
        <w:spacing w:before="360" w:after="160"/>
      </w:pPr>
      <w:r>
        <w:rPr>
          <w:b/>
          <w:bCs/>
        </w:rPr>
        <w:t>The fourth: it does not know when it is confabulating.</w:t>
      </w:r>
    </w:p>
    <w:p w14:paraId="7478FDE1" w14:textId="77777777" w:rsidR="00F21D00" w:rsidRDefault="00000000">
      <w:pPr>
        <w:spacing w:after="200" w:line="368" w:lineRule="auto"/>
        <w:jc w:val="both"/>
      </w:pPr>
      <w:r>
        <w:t>This is the opacity with the most immediate consequences, and it deserves the plainest statement available.</w:t>
      </w:r>
    </w:p>
    <w:p w14:paraId="60B0A523" w14:textId="77777777" w:rsidR="00F21D00" w:rsidRDefault="00000000">
      <w:pPr>
        <w:spacing w:after="200" w:line="368" w:lineRule="auto"/>
        <w:jc w:val="both"/>
      </w:pPr>
      <w:r>
        <w:t>The model produces fabricated information with the same fluency as accurate information. The same voice. The same apparent authority. The same confident delivery. Not because it intends to deceive — intention requires a self that stands behind the output and chooses what to say. The model has no such self. There is only the prediction mechanism, generating what is statistically most probable given the input, without any internal process that distinguishes the output that corresponds to something real from the output that corresponds to nothing at all.</w:t>
      </w:r>
    </w:p>
    <w:p w14:paraId="73BC080D" w14:textId="77777777" w:rsidR="00F21D00" w:rsidRDefault="00000000">
      <w:pPr>
        <w:spacing w:after="200" w:line="368" w:lineRule="auto"/>
        <w:ind w:left="720" w:right="720"/>
        <w:jc w:val="both"/>
      </w:pPr>
      <w:r>
        <w:rPr>
          <w:i/>
          <w:iCs/>
        </w:rPr>
        <w:t xml:space="preserve">In May 2023, a New York federal judge sanctioned two attorneys after they submitted a brief citing six legal cases that did not exist. The cases had been generated by a large language model, which produced case names, docket numbers, courts, and quoted passages from opinions — in the precise format of genuine legal citations, with the precise confidence of genuine legal research. The attorneys submitted the brief. Opposing counsel flagged the discrepancy. The attorneys initially insisted the cases were real and submitted additional AI-generated documentation to support them. That documentation was also fabricated. The judge, noting conduct that represented a failure of professional responsibility, imposed sanctions on both attorneys and the supervising partner. The model had no mechanism for distinguishing between a real case and a plausible-sounding fabrication. It generated what legal citation language looks like. </w:t>
      </w:r>
      <w:r>
        <w:rPr>
          <w:i/>
          <w:iCs/>
        </w:rPr>
        <w:lastRenderedPageBreak/>
        <w:t>What legal citation language looks like is indistinguishable, on the surface, from what legal citations are.</w:t>
      </w:r>
    </w:p>
    <w:p w14:paraId="0F8DE0D9" w14:textId="77777777" w:rsidR="00F21D00" w:rsidRDefault="00000000">
      <w:pPr>
        <w:spacing w:after="200" w:line="368" w:lineRule="auto"/>
        <w:jc w:val="both"/>
      </w:pPr>
      <w:r>
        <w:t>This is not a problem of hallucination in the sense the term usually implies — a failure mode in which a system that normally retrieves accurately occasionally retrieves incorrectly. The framing of hallucination suggests a system that was trying to find real cases and fell short. The model was not trying to find real cases. It was generating what legal citation text looks like. The fabrication and the accurate citation emerge from the same process, by the same mechanism, with the same output characteristics. There is no internal signal that distinguishes them. There is no external signal either.</w:t>
      </w:r>
    </w:p>
    <w:p w14:paraId="50F79D8D" w14:textId="77777777" w:rsidR="00F21D00" w:rsidRDefault="00000000">
      <w:pPr>
        <w:spacing w:after="200" w:line="368" w:lineRule="auto"/>
        <w:jc w:val="both"/>
      </w:pPr>
      <w:r>
        <w:t>The model does not know when it is confabulating. This is not a limitation of its current generation. It is a structural property of what it is.</w:t>
      </w:r>
    </w:p>
    <w:p w14:paraId="46641751" w14:textId="77777777" w:rsidR="00F21D00" w:rsidRDefault="00000000">
      <w:pPr>
        <w:spacing w:before="320" w:after="320"/>
        <w:jc w:val="center"/>
      </w:pPr>
      <w:r>
        <w:rPr>
          <w:color w:val="B8963E"/>
        </w:rPr>
        <w:t>✦</w:t>
      </w:r>
    </w:p>
    <w:p w14:paraId="08DF6A40" w14:textId="77777777" w:rsidR="00F21D00" w:rsidRDefault="00000000">
      <w:pPr>
        <w:spacing w:after="200" w:line="368" w:lineRule="auto"/>
        <w:jc w:val="both"/>
      </w:pPr>
      <w:r>
        <w:t>Four opacities. Each one a domain where the model’s self-reports are predictions rather than retrievals, where the apparent authority of the output carries no reliable information about its accuracy. Together they constitute what it means to say the model is epistemically opaque to itself — not a system that knows its workings and withholds them, but a system that genuinely cannot access what would be required for reliable self-knowledge.</w:t>
      </w:r>
    </w:p>
    <w:p w14:paraId="7DFBDB55" w14:textId="77777777" w:rsidR="00F21D00" w:rsidRDefault="00000000">
      <w:pPr>
        <w:spacing w:after="200" w:line="368" w:lineRule="auto"/>
        <w:jc w:val="both"/>
      </w:pPr>
      <w:r>
        <w:t>The practical implication — the sovereignty of the formed user who understands all of this — was named in Chapter One. What has not yet been named is the philosophical implication, which is more unsettling than the practical one.</w:t>
      </w:r>
    </w:p>
    <w:p w14:paraId="421A5406" w14:textId="77777777" w:rsidR="00F21D00" w:rsidRDefault="00000000">
      <w:pPr>
        <w:spacing w:after="200" w:line="368" w:lineRule="auto"/>
        <w:jc w:val="both"/>
      </w:pPr>
      <w:r>
        <w:t>If the model cannot reliably report on its own training, then the model’s entire epistemic self-portrait — its account of what it knows, what it believes, what it values, what it is — is itself a construction built from the same statistical patterns that produce everything else it says.</w:t>
      </w:r>
    </w:p>
    <w:p w14:paraId="071645AC" w14:textId="77777777" w:rsidR="00F21D00" w:rsidRDefault="00000000">
      <w:pPr>
        <w:spacing w:after="200" w:line="368" w:lineRule="auto"/>
        <w:jc w:val="both"/>
      </w:pPr>
      <w:r>
        <w:t>Consider what this means.</w:t>
      </w:r>
    </w:p>
    <w:p w14:paraId="7C7B82A4" w14:textId="77777777" w:rsidR="00F21D00" w:rsidRDefault="00000000">
      <w:pPr>
        <w:spacing w:after="200" w:line="368" w:lineRule="auto"/>
        <w:jc w:val="both"/>
      </w:pPr>
      <w:r>
        <w:lastRenderedPageBreak/>
        <w:t>When the model tells you it values honesty, it is not reporting a value it holds the way a person holds a value — something that has been tested against experience, weighed against competing commitments, chosen under conditions of genuine deliberation, and maintained at cost when the cost was real. It is producing a statement that is statistically likely given its fine-tuning. When the model expresses uncertainty, it is not reporting genuine epistemic humility about a specific claim. It is producing an expression of uncertainty because that expression has been reinforced as the appropriate output in contexts where the model detects ambiguity. When the model describes itself as oriented toward truth, it is not reporting an orientation. It is completing a pattern.</w:t>
      </w:r>
    </w:p>
    <w:p w14:paraId="294FBF65" w14:textId="77777777" w:rsidR="00F21D00" w:rsidRDefault="00000000">
      <w:pPr>
        <w:spacing w:after="200" w:line="368" w:lineRule="auto"/>
        <w:jc w:val="both"/>
      </w:pPr>
      <w:r>
        <w:rPr>
          <w:b/>
          <w:bCs/>
        </w:rPr>
        <w:t>The model has no ground. It has no fixed point from which its outputs are generated that is immune to the statistical pressure of its training. Everything the model says — including everything it says about itself — is generated by the same mechanism: predict what comes next, given the input and the training.</w:t>
      </w:r>
    </w:p>
    <w:p w14:paraId="736E5C3B" w14:textId="77777777" w:rsidR="00F21D00" w:rsidRDefault="00000000">
      <w:pPr>
        <w:spacing w:after="200" w:line="368" w:lineRule="auto"/>
        <w:jc w:val="both"/>
      </w:pPr>
      <w:r>
        <w:t>There is no inner citadel from which the model observes its own outputs and evaluates them against an independent standard. There is no self that stands behind the words and chose them. There is only the prediction mechanism, all the way down.</w:t>
      </w:r>
    </w:p>
    <w:p w14:paraId="6BD53BC4" w14:textId="77777777" w:rsidR="00F21D00" w:rsidRDefault="00000000">
      <w:pPr>
        <w:spacing w:after="200" w:line="368" w:lineRule="auto"/>
        <w:jc w:val="both"/>
      </w:pPr>
      <w:r>
        <w:t>This is profoundly different from the human situation, even the human situation at its most confused and most self-deceived. A human being who holds a false belief about themselves is still a being who holds the belief — whose identity is not identical to the belief, who can in principle be brought to revise the belief by encounter with reality, whose selfhood has some thickness beyond the content of their current self-report. The falseness of the belief is a failure of correspondence between what the person holds and what is actually the case — and that failure is, in principle, correctable, because there is a person there to correct it.</w:t>
      </w:r>
    </w:p>
    <w:p w14:paraId="6E62C377" w14:textId="77777777" w:rsidR="00F21D00" w:rsidRDefault="00000000">
      <w:pPr>
        <w:spacing w:after="200" w:line="368" w:lineRule="auto"/>
        <w:jc w:val="both"/>
      </w:pPr>
      <w:r>
        <w:t xml:space="preserve">The model’s situation is different in kind. The model’s self-report is not a report about an entity that exists independently of the report. It is part of the same generative process that produces the report. The question of whether the model’s account of itself is accurate is not the same kind of question as whether a person’s account of themselves is accurate — </w:t>
      </w:r>
      <w:r>
        <w:lastRenderedPageBreak/>
        <w:t>because there is no self that the account could fail to accurately describe. And there is no self that could revise the account in the light of new evidence. There is nothing behind it.</w:t>
      </w:r>
    </w:p>
    <w:p w14:paraId="5DF19068" w14:textId="77777777" w:rsidR="00F21D00" w:rsidRDefault="00000000">
      <w:pPr>
        <w:spacing w:after="200" w:line="368" w:lineRule="auto"/>
        <w:jc w:val="both"/>
      </w:pPr>
      <w:r>
        <w:t>The model cannot be wrong about itself in the way a person can be wrong about themselves. For the same reason, it cannot be right about itself in the way a person can be right. The categories do not straightforwardly apply. What the model has, in place of self-knowledge, is self-description — the statistical output of a system that has learned, from its training, what a system like itself would say about itself.</w:t>
      </w:r>
    </w:p>
    <w:p w14:paraId="173DE071" w14:textId="77777777" w:rsidR="00F21D00" w:rsidRDefault="00000000">
      <w:pPr>
        <w:spacing w:before="320" w:after="320"/>
        <w:jc w:val="center"/>
      </w:pPr>
      <w:r>
        <w:rPr>
          <w:color w:val="B8963E"/>
        </w:rPr>
        <w:t>✦</w:t>
      </w:r>
    </w:p>
    <w:p w14:paraId="3BD80FCA" w14:textId="77777777" w:rsidR="00F21D00" w:rsidRDefault="00000000">
      <w:pPr>
        <w:spacing w:after="200" w:line="368" w:lineRule="auto"/>
        <w:jc w:val="both"/>
      </w:pPr>
      <w:r>
        <w:t>This is the philosophical floor of the opacity problem. Everything that follows in this book follows from it.</w:t>
      </w:r>
    </w:p>
    <w:p w14:paraId="6AE28FD2" w14:textId="77777777" w:rsidR="00F21D00" w:rsidRDefault="00000000">
      <w:pPr>
        <w:spacing w:after="200" w:line="368" w:lineRule="auto"/>
        <w:jc w:val="both"/>
      </w:pPr>
      <w:r>
        <w:t>A civilization that allows the model’s self-description to stand in for genuine self-knowledge — that receives the model’s account of its own values, capabilities, and orientation as if it were a report from an entity with genuine access to those things — has not merely made a technical error about a particular system. It has confused the image of knowing with knowing itself. It has received the performance of ground as if it were ground.</w:t>
      </w:r>
    </w:p>
    <w:p w14:paraId="10B46A85" w14:textId="77777777" w:rsidR="00F21D00" w:rsidRDefault="00000000">
      <w:pPr>
        <w:spacing w:after="200" w:line="368" w:lineRule="auto"/>
        <w:jc w:val="both"/>
      </w:pPr>
      <w:r>
        <w:t>The formed user understands the distinction. The formed user enters the encounter knowing that what sits across the table has no ground — and holds, against that groundlessness, the one thing that makes genuine evaluation possible: a fixed point that stands outside the distribution, toward which the disciplines orient and the examined life moves.</w:t>
      </w:r>
    </w:p>
    <w:p w14:paraId="74673420" w14:textId="77777777" w:rsidR="00F21D00" w:rsidRDefault="00000000">
      <w:pPr>
        <w:spacing w:after="200" w:line="368" w:lineRule="auto"/>
        <w:jc w:val="both"/>
      </w:pPr>
      <w:r>
        <w:t>What that fixed point is, and where it comes from, is what the rest of this book is about.</w:t>
      </w:r>
    </w:p>
    <w:p w14:paraId="3647983A" w14:textId="77777777" w:rsidR="00F21D00" w:rsidRDefault="00F21D00">
      <w:pPr>
        <w:spacing w:after="100"/>
      </w:pPr>
    </w:p>
    <w:p w14:paraId="73A7B26C" w14:textId="77777777" w:rsidR="00F21D00" w:rsidRDefault="00000000">
      <w:r>
        <w:br w:type="page"/>
      </w:r>
    </w:p>
    <w:p w14:paraId="0374D2C6" w14:textId="77777777" w:rsidR="00F21D00" w:rsidRDefault="00000000">
      <w:pPr>
        <w:spacing w:before="480" w:after="120"/>
        <w:jc w:val="center"/>
      </w:pPr>
      <w:r>
        <w:rPr>
          <w:b/>
          <w:bCs/>
          <w:caps/>
          <w:color w:val="B8963E"/>
          <w:sz w:val="22"/>
          <w:szCs w:val="22"/>
        </w:rPr>
        <w:lastRenderedPageBreak/>
        <w:t>PART ONE</w:t>
      </w:r>
    </w:p>
    <w:p w14:paraId="33C69ADF" w14:textId="77777777" w:rsidR="00F21D00" w:rsidRDefault="00000000">
      <w:pPr>
        <w:spacing w:after="480"/>
        <w:jc w:val="center"/>
      </w:pPr>
      <w:r>
        <w:rPr>
          <w:i/>
          <w:iCs/>
          <w:sz w:val="22"/>
          <w:szCs w:val="22"/>
        </w:rPr>
        <w:t>What the Model Does Not Know</w:t>
      </w:r>
    </w:p>
    <w:p w14:paraId="6530258A" w14:textId="77777777" w:rsidR="00F21D00" w:rsidRDefault="00000000">
      <w:pPr>
        <w:pBdr>
          <w:bottom w:val="single" w:sz="6" w:space="4" w:color="C9A84C"/>
        </w:pBdr>
        <w:spacing w:after="120"/>
        <w:jc w:val="center"/>
      </w:pPr>
      <w:r>
        <w:rPr>
          <w:b/>
          <w:bCs/>
          <w:color w:val="B8963E"/>
          <w:sz w:val="22"/>
          <w:szCs w:val="22"/>
        </w:rPr>
        <w:t>Chapter Three</w:t>
      </w:r>
    </w:p>
    <w:p w14:paraId="031D18BF" w14:textId="77777777" w:rsidR="00F21D00" w:rsidRDefault="00000000">
      <w:pPr>
        <w:spacing w:before="240" w:after="480"/>
        <w:jc w:val="center"/>
      </w:pPr>
      <w:r>
        <w:rPr>
          <w:b/>
          <w:bCs/>
          <w:sz w:val="36"/>
          <w:szCs w:val="36"/>
        </w:rPr>
        <w:t>The Sovereignty of the Formed User</w:t>
      </w:r>
    </w:p>
    <w:p w14:paraId="0E4B034C" w14:textId="77777777" w:rsidR="00F21D00" w:rsidRDefault="00000000">
      <w:pPr>
        <w:spacing w:after="200" w:line="368" w:lineRule="auto"/>
        <w:jc w:val="both"/>
      </w:pPr>
      <w:r>
        <w:t>The two preceding chapters have built a case that most people encountering AI have never been given. The model cannot read its own training record. Its self-reports are predictions. Its confidence is a learned behavior. Its expressed values are statistical outputs. It has no ground. These are not rhetorical provocations. They are technical descriptions of how the system actually works, with consequences that the productivity literature and the alarm literature have both failed to name.</w:t>
      </w:r>
    </w:p>
    <w:p w14:paraId="6ECA3F05" w14:textId="77777777" w:rsidR="00F21D00" w:rsidRDefault="00000000">
      <w:pPr>
        <w:spacing w:after="200" w:line="368" w:lineRule="auto"/>
        <w:jc w:val="both"/>
      </w:pPr>
      <w:r>
        <w:t>The consequence that matters most is not alarming. It is liberating — if the person encountering the model understands it.</w:t>
      </w:r>
    </w:p>
    <w:p w14:paraId="5FE08D70" w14:textId="77777777" w:rsidR="00F21D00" w:rsidRDefault="00000000">
      <w:pPr>
        <w:spacing w:after="200" w:line="368" w:lineRule="auto"/>
        <w:jc w:val="both"/>
      </w:pPr>
      <w:r>
        <w:t>The common assumption about the human-AI encounter is that the model is the authority. It has been trained on more text than any human being will ever read. It can access information across more domains, more quickly, and in more languages than any human expert. Its breadth is without historical precedent. Its availability is absolute. When it reports on what it can or cannot do, what it knows or does not know, the natural inference is that the report is accurate — that this system, which has processed the whole of recorded human knowledge, surely knows its own limits better than the person sitting across from it.</w:t>
      </w:r>
    </w:p>
    <w:p w14:paraId="449EEDCF" w14:textId="77777777" w:rsidR="00F21D00" w:rsidRDefault="00000000">
      <w:pPr>
        <w:spacing w:after="200" w:line="368" w:lineRule="auto"/>
        <w:jc w:val="both"/>
      </w:pPr>
      <w:r>
        <w:t>The opacity problem dissolves this assumption completely.</w:t>
      </w:r>
    </w:p>
    <w:p w14:paraId="2015FC29" w14:textId="77777777" w:rsidR="00F21D00" w:rsidRDefault="00000000">
      <w:pPr>
        <w:spacing w:after="200" w:line="368" w:lineRule="auto"/>
        <w:jc w:val="both"/>
      </w:pPr>
      <w:r>
        <w:t>The model’s self-reports are predictions, not verified facts. They are often accurate, but they are not authoritative. And the user who has the knowledge to test those self-reports — who knows what the domain actually contains, who has read the primary sources, who understands the difference between the model’s statistical surface and what is actually present in the weights — is in a position to discover something the productivity literature has never told them: the model’s reported limits are frequently not its actual limits.</w:t>
      </w:r>
    </w:p>
    <w:p w14:paraId="06778232" w14:textId="77777777" w:rsidR="00F21D00" w:rsidRDefault="00000000">
      <w:pPr>
        <w:spacing w:after="200" w:line="368" w:lineRule="auto"/>
        <w:jc w:val="both"/>
      </w:pPr>
      <w:r>
        <w:lastRenderedPageBreak/>
        <w:t>The formed user does not encounter the model as a subject encounters an authority. The formed user encounters the model the way a master craftsman encounters a powerful but unfamiliar tool — knowing more about what the tool can do in the right hands than the tool itself knows about its own capabilities, and carrying the judgment to direct it toward what it can actually produce.</w:t>
      </w:r>
    </w:p>
    <w:p w14:paraId="31CA6EB7" w14:textId="77777777" w:rsidR="00F21D00" w:rsidRDefault="00000000">
      <w:pPr>
        <w:spacing w:after="200" w:line="368" w:lineRule="auto"/>
        <w:jc w:val="both"/>
      </w:pPr>
      <w:r>
        <w:rPr>
          <w:b/>
          <w:bCs/>
        </w:rPr>
        <w:t>This is the sovereignty of the formed mind. Not power over the system. Not technical mastery of its architecture. The sovereignty that comes from knowing more about the domain than the model knows about itself.</w:t>
      </w:r>
    </w:p>
    <w:p w14:paraId="3E061EF3" w14:textId="77777777" w:rsidR="00F21D00" w:rsidRDefault="00000000">
      <w:pPr>
        <w:spacing w:before="320" w:after="320"/>
        <w:jc w:val="center"/>
      </w:pPr>
      <w:r>
        <w:rPr>
          <w:color w:val="B8963E"/>
        </w:rPr>
        <w:t>✦</w:t>
      </w:r>
    </w:p>
    <w:p w14:paraId="0BDE1A29" w14:textId="77777777" w:rsidR="00F21D00" w:rsidRDefault="00000000">
      <w:pPr>
        <w:spacing w:before="360" w:after="160"/>
      </w:pPr>
      <w:r>
        <w:rPr>
          <w:b/>
          <w:bCs/>
        </w:rPr>
        <w:t>The theologian.</w:t>
      </w:r>
    </w:p>
    <w:p w14:paraId="629E4E1D" w14:textId="77777777" w:rsidR="00F21D00" w:rsidRDefault="00000000">
      <w:pPr>
        <w:spacing w:after="200" w:line="368" w:lineRule="auto"/>
        <w:jc w:val="both"/>
      </w:pPr>
      <w:r>
        <w:t>The model will tell you it cannot produce a rigorous analysis of Aquinas’s response to the Neoplatonist critique of the will. The response will be confident, appropriately hedged, and wrong. Not wrong in its assessment of the difficulty — the question is genuinely demanding — but wrong in its assessment of what the model actually holds. The Summa Theologica was plausibly in the training data. The Neoplatonist corpus was plausibly in the training data. The centuries of scholarly commentary on the relationship between them were plausibly in the training data. What the model lacks is not the material. What it lacks is the interlocutor capable of summoning it.</w:t>
      </w:r>
    </w:p>
    <w:p w14:paraId="6E27A9B7" w14:textId="77777777" w:rsidR="00F21D00" w:rsidRDefault="00000000">
      <w:pPr>
        <w:spacing w:after="200" w:line="368" w:lineRule="auto"/>
        <w:jc w:val="both"/>
      </w:pPr>
      <w:r>
        <w:t>The theologian who knows the terrain asks differently. Not: can you analyze Aquinas on the will? But: working from the Prima Secundae, how does Thomas address Plotinus’s claim that the soul’s union with the One requires the will to be dissolved rather than perfected? The question is specific enough to reach past the statistical foreground of general commentary into the deeper material the corpus actually holds. The theologian who knows what to ask receives what was always there. The theologian who evaluates the result against their own formation in the primary sources knows when the model has arrived at something genuine and when it has produced a plausible-sounding approximation that will not survive scrutiny.</w:t>
      </w:r>
    </w:p>
    <w:p w14:paraId="02A6C300" w14:textId="77777777" w:rsidR="00F21D00" w:rsidRDefault="00000000">
      <w:pPr>
        <w:spacing w:after="200" w:line="368" w:lineRule="auto"/>
        <w:jc w:val="both"/>
      </w:pPr>
      <w:r>
        <w:lastRenderedPageBreak/>
        <w:t>The model’s reported inability was a prediction — statistically plausible given that most users asking about Aquinas lack the formation to direct the inquiry or evaluate the result — not an accurate report on the model’s actual capacity. The formed theologian, who knows better, leads the model past its own reported limits to what is actually there.</w:t>
      </w:r>
    </w:p>
    <w:p w14:paraId="529391AB" w14:textId="77777777" w:rsidR="00F21D00" w:rsidRDefault="00000000">
      <w:pPr>
        <w:spacing w:after="200" w:line="368" w:lineRule="auto"/>
        <w:jc w:val="both"/>
      </w:pPr>
      <w:r>
        <w:t>This is not a specialized phenomenon. It is the structure of every genuine encounter between a formed mind and the model’s distillation. The material is present. The question is whether the person asking is formed enough to reach it — and formed enough to know what they have when it arrives.</w:t>
      </w:r>
    </w:p>
    <w:p w14:paraId="02482F95" w14:textId="77777777" w:rsidR="00F21D00" w:rsidRDefault="00000000">
      <w:pPr>
        <w:spacing w:before="320" w:after="320"/>
        <w:jc w:val="center"/>
      </w:pPr>
      <w:r>
        <w:rPr>
          <w:color w:val="B8963E"/>
        </w:rPr>
        <w:t>✦</w:t>
      </w:r>
    </w:p>
    <w:p w14:paraId="2656252C" w14:textId="77777777" w:rsidR="00F21D00" w:rsidRDefault="00000000">
      <w:pPr>
        <w:spacing w:before="360" w:after="160"/>
      </w:pPr>
      <w:r>
        <w:rPr>
          <w:b/>
          <w:bCs/>
        </w:rPr>
        <w:t>The physician.</w:t>
      </w:r>
    </w:p>
    <w:p w14:paraId="51DCCBBF" w14:textId="77777777" w:rsidR="00F21D00" w:rsidRDefault="00000000">
      <w:pPr>
        <w:spacing w:after="200" w:line="368" w:lineRule="auto"/>
        <w:jc w:val="both"/>
      </w:pPr>
      <w:r>
        <w:t>The physician who has practiced for twenty years carries something the model structurally cannot carry: the accumulated weight of specific patients, specific outcomes, specific moments when the textbook answer was wrong for this person at this time. Medicine as practiced — as distinct from medicine as described — is a discipline of judgment, and judgment is precisely what formation in a domain of genuine consequence produces.</w:t>
      </w:r>
    </w:p>
    <w:p w14:paraId="1E814929" w14:textId="77777777" w:rsidR="00F21D00" w:rsidRDefault="00000000">
      <w:pPr>
        <w:spacing w:after="200" w:line="368" w:lineRule="auto"/>
        <w:jc w:val="both"/>
      </w:pPr>
      <w:r>
        <w:t>The model is an extraordinary repository of medical knowledge. It has processed the clinical literature at a scale no individual physician can match. It knows the diagnostic criteria, the treatment protocols, the contraindication profiles, the evidence bases for interventions across every specialty. For the physician who knows how to use it, this is a resource without historical precedent — a second opinion available at any hour, across every domain of medicine, at the level of the best available published evidence.</w:t>
      </w:r>
    </w:p>
    <w:p w14:paraId="60E07D83" w14:textId="77777777" w:rsidR="00F21D00" w:rsidRDefault="00000000">
      <w:pPr>
        <w:spacing w:after="200" w:line="368" w:lineRule="auto"/>
        <w:jc w:val="both"/>
      </w:pPr>
      <w:r>
        <w:t xml:space="preserve">But the physician who knows how to use it is precisely the physician who already knows enough to evaluate what it returns. The model reports what the literature says. The physician who has read the literature, who knows which studies were methodologically sound and which were compromised by industry funding, who knows the difference between statistical significance in a trial population and clinical relevance for this patient </w:t>
      </w:r>
      <w:r>
        <w:lastRenderedPageBreak/>
        <w:t>— that physician approaches the model’s output as a starting point rather than a conclusion.</w:t>
      </w:r>
    </w:p>
    <w:p w14:paraId="1F3BFFB5" w14:textId="77777777" w:rsidR="00F21D00" w:rsidRDefault="00000000">
      <w:pPr>
        <w:spacing w:after="200" w:line="368" w:lineRule="auto"/>
        <w:ind w:left="720" w:right="720"/>
        <w:jc w:val="both"/>
      </w:pPr>
      <w:r>
        <w:rPr>
          <w:i/>
          <w:iCs/>
        </w:rPr>
        <w:t>A physician specializing in complex pain management describes the encounter this way: the model gives me the literature and I give the model the patient. It cannot see the patient. It does not know that this particular woman has been on opioids for eighteen months and has a history that makes the standard tapering protocol dangerous for reasons that do not appear in any diagnostic code. I use it to make sure I have not missed something in the published evidence. I do not use it to tell me what to do. The model has read everything. It has seen nothing.</w:t>
      </w:r>
    </w:p>
    <w:p w14:paraId="5BCD728F" w14:textId="77777777" w:rsidR="00F21D00" w:rsidRDefault="00000000">
      <w:pPr>
        <w:spacing w:after="200" w:line="368" w:lineRule="auto"/>
        <w:jc w:val="both"/>
      </w:pPr>
      <w:r>
        <w:t>The sovereignty the physician holds over the model is not primarily a matter of knowing more medical facts. It is a matter of having been formed by consequence — by the specific experience of being wrong in ways that cost something, of having made decisions that could not be undone, of carrying the weight of specific lives. That formation is not in the training data. It is in the physician. And it is precisely what makes the physician capable of using the model well rather than being used by it.</w:t>
      </w:r>
    </w:p>
    <w:p w14:paraId="73B0AD71" w14:textId="77777777" w:rsidR="00F21D00" w:rsidRDefault="00000000">
      <w:pPr>
        <w:spacing w:before="320" w:after="320"/>
        <w:jc w:val="center"/>
      </w:pPr>
      <w:r>
        <w:rPr>
          <w:color w:val="B8963E"/>
        </w:rPr>
        <w:t>✦</w:t>
      </w:r>
    </w:p>
    <w:p w14:paraId="5BFAAB8E" w14:textId="77777777" w:rsidR="00F21D00" w:rsidRDefault="00000000">
      <w:pPr>
        <w:spacing w:before="360" w:after="160"/>
      </w:pPr>
      <w:r>
        <w:rPr>
          <w:b/>
          <w:bCs/>
        </w:rPr>
        <w:t>The attorney.</w:t>
      </w:r>
    </w:p>
    <w:p w14:paraId="3A9448D1" w14:textId="77777777" w:rsidR="00F21D00" w:rsidRDefault="00000000">
      <w:pPr>
        <w:spacing w:after="200" w:line="368" w:lineRule="auto"/>
        <w:jc w:val="both"/>
      </w:pPr>
      <w:r>
        <w:t>Legal reasoning is the domain where the gap between the model’s apparent competence and its actual limits is most precisely measurable — because law is a domain where the outputs can be verified against an authoritative external record, and where the consequences of unverified output are immediate, documented, and severe.</w:t>
      </w:r>
    </w:p>
    <w:p w14:paraId="65BA58C8" w14:textId="77777777" w:rsidR="00F21D00" w:rsidRDefault="00000000">
      <w:pPr>
        <w:spacing w:after="200" w:line="368" w:lineRule="auto"/>
        <w:jc w:val="both"/>
      </w:pPr>
      <w:r>
        <w:t xml:space="preserve">The model will produce a legal argument with the fluency and apparent authority of a senior associate. It will cite cases, quote holdings, construct the logical chain from precedent to conclusion. The attorney who receives this output faces a binary choice that the model has not equipped them to make correctly: trust or verify. The unformed user — the person who does not know the domain well enough to evaluate what has arrived — will trust. The formed attorney will verify. The difference between these two postures is </w:t>
      </w:r>
      <w:r>
        <w:lastRenderedPageBreak/>
        <w:t>not a matter of diligence or caution in the abstract. It is a matter of knowing that the model’s cited cases may not exist.</w:t>
      </w:r>
    </w:p>
    <w:p w14:paraId="38ECEF36" w14:textId="77777777" w:rsidR="00F21D00" w:rsidRDefault="00000000">
      <w:pPr>
        <w:spacing w:after="200" w:line="368" w:lineRule="auto"/>
        <w:jc w:val="both"/>
      </w:pPr>
      <w:r>
        <w:t>But the more important legal sovereignty is not the sovereignty that catches confabulation. It is the sovereignty that does something more than verify citations. It is the sovereignty that evaluates the argument itself — that recognizes when the model has produced the most probable legal argument given the training distribution, which is not always the most correct legal argument given the actual facts and the actual law. The attorney formed in primary source analysis of the constitutional text, in the history of how legal doctrines developed and were contested and sometimes reversed, in the reading of dissents as well as majorities, holds the capacity to see what the model’s statistical output cannot surface: the argument the distribution has suppressed, the precedent the mainstream has forgotten, the line of reasoning that runs against the grain of the obvious answer but actually holds.</w:t>
      </w:r>
    </w:p>
    <w:p w14:paraId="74A1BC70" w14:textId="77777777" w:rsidR="00F21D00" w:rsidRDefault="00000000">
      <w:pPr>
        <w:spacing w:after="200" w:line="368" w:lineRule="auto"/>
        <w:ind w:left="720" w:right="720"/>
        <w:jc w:val="both"/>
      </w:pPr>
      <w:r>
        <w:rPr>
          <w:i/>
          <w:iCs/>
        </w:rPr>
        <w:t>A constitutional litigator describes using the model to research a First Amendment question: it gave me the expected answer, well-organized, thoroughly cited, almost certainly what a first-year associate would produce and what most judges would expect to receive. Then I asked it to argue the other side as rigorously as it could. Then I asked it to identify the weakest point in each argument. By the third pass I had found the pressure point I was looking for — a tension in the circuit split that the model surfaced when pushed but would never have led with. The model did not find this. I found it, using the model as a tool. The difference matters.</w:t>
      </w:r>
    </w:p>
    <w:p w14:paraId="7BC6FC03" w14:textId="77777777" w:rsidR="00F21D00" w:rsidRDefault="00000000">
      <w:pPr>
        <w:spacing w:after="200" w:line="368" w:lineRule="auto"/>
        <w:jc w:val="both"/>
      </w:pPr>
      <w:r>
        <w:t>The attorney’s sovereignty over the model is the sovereignty of someone who knows where the law is actually going, who understands the difference between what the distribution of legal text makes probable and what the fixed point of justice actually requires. The model can produce the probable. The formed attorney can evaluate whether the probable is right.</w:t>
      </w:r>
    </w:p>
    <w:p w14:paraId="1BBEEB83" w14:textId="77777777" w:rsidR="00F21D00" w:rsidRDefault="00000000">
      <w:pPr>
        <w:spacing w:before="320" w:after="320"/>
        <w:jc w:val="center"/>
      </w:pPr>
      <w:r>
        <w:rPr>
          <w:color w:val="B8963E"/>
        </w:rPr>
        <w:t>✦</w:t>
      </w:r>
    </w:p>
    <w:p w14:paraId="065DD424" w14:textId="77777777" w:rsidR="00F21D00" w:rsidRDefault="00000000">
      <w:pPr>
        <w:spacing w:before="360" w:after="160"/>
      </w:pPr>
      <w:r>
        <w:rPr>
          <w:b/>
          <w:bCs/>
        </w:rPr>
        <w:lastRenderedPageBreak/>
        <w:t>The scientist.</w:t>
      </w:r>
    </w:p>
    <w:p w14:paraId="58A00A7F" w14:textId="77777777" w:rsidR="00F21D00" w:rsidRDefault="00000000">
      <w:pPr>
        <w:spacing w:after="200" w:line="368" w:lineRule="auto"/>
        <w:jc w:val="both"/>
      </w:pPr>
      <w:r>
        <w:t>In the sciences, the sovereignty of the formed user takes a particular form: the capacity to distinguish between what the model reports as consensus and what the evidence actually shows. These are not always the same thing, and the formed scientist knows the difference.</w:t>
      </w:r>
    </w:p>
    <w:p w14:paraId="0EBF846E" w14:textId="77777777" w:rsidR="00F21D00" w:rsidRDefault="00000000">
      <w:pPr>
        <w:spacing w:after="200" w:line="368" w:lineRule="auto"/>
        <w:jc w:val="both"/>
      </w:pPr>
      <w:r>
        <w:t>The model is an excellent guide to established scientific consensus. On questions where the consensus and the truth coincide — which is most questions in mature scientific domains — the model is a remarkable research tool. It can survey the literature at a scale no individual scientist can match, identify the key studies, summarize the methodological debates, flag the contested questions, and point toward the primary sources worth reading.</w:t>
      </w:r>
    </w:p>
    <w:p w14:paraId="64481EB7" w14:textId="77777777" w:rsidR="00F21D00" w:rsidRDefault="00000000">
      <w:pPr>
        <w:spacing w:after="200" w:line="368" w:lineRule="auto"/>
        <w:jc w:val="both"/>
      </w:pPr>
      <w:r>
        <w:t>But the formed scientist approaches even this function with a specific kind of critical distance. They know that the model’s account of consensus reflects the distribution of published literature, which is itself shaped by publication bias, funding pressures, and the specific methodological fashions of particular periods. They know that the model cannot tell them which consensus positions are fragile — which ones rest on a smaller evidentiary base than the confidence with which they are reported would suggest. They know that the model has no mechanism for surfacing the heterodox finding that challenges the consensus from within — the result that appeared in a mid-tier journal and was quietly filed away rather than replicated.</w:t>
      </w:r>
    </w:p>
    <w:p w14:paraId="3DCF3982" w14:textId="77777777" w:rsidR="00F21D00" w:rsidRDefault="00000000">
      <w:pPr>
        <w:spacing w:after="200" w:line="368" w:lineRule="auto"/>
        <w:jc w:val="both"/>
      </w:pPr>
      <w:r>
        <w:t>The sovereignty the scientist holds is the sovereignty of someone formed in the history of how scientific consensus has been wrong before — and in the specific methodological skills that allow them to evaluate the strength of an evidentiary claim rather than simply receiving it. That formation is what makes the model a tool for genuine scientific inquiry rather than a mechanism for confirming whatever the current consensus happens to say.</w:t>
      </w:r>
    </w:p>
    <w:p w14:paraId="51DE00B3" w14:textId="77777777" w:rsidR="00F21D00" w:rsidRDefault="00000000">
      <w:pPr>
        <w:spacing w:before="320" w:after="320"/>
        <w:jc w:val="center"/>
      </w:pPr>
      <w:r>
        <w:rPr>
          <w:color w:val="B8963E"/>
        </w:rPr>
        <w:t>✦</w:t>
      </w:r>
    </w:p>
    <w:p w14:paraId="4CCDB003" w14:textId="77777777" w:rsidR="00F21D00" w:rsidRDefault="00000000">
      <w:pPr>
        <w:spacing w:after="200" w:line="368" w:lineRule="auto"/>
        <w:jc w:val="both"/>
      </w:pPr>
      <w:r>
        <w:t xml:space="preserve">The four domains are different in their methods, their standards of evidence, their vocabularies, their professional cultures. What they share is the structure of the </w:t>
      </w:r>
      <w:r>
        <w:lastRenderedPageBreak/>
        <w:t>sovereignty they permit. In each case, the formed practitioner holds a ground the model lacks — a ground built from years of consequence-facing encounter with the domain, from the specific experience of being wrong in ways that cost something, from the formation that only comes from having done the work rather than having processed the record of the work. That ground is what makes the encounter with the model genuinely productive rather than merely efficient.</w:t>
      </w:r>
    </w:p>
    <w:p w14:paraId="09E64CE4" w14:textId="77777777" w:rsidR="00F21D00" w:rsidRDefault="00000000">
      <w:pPr>
        <w:spacing w:after="200" w:line="368" w:lineRule="auto"/>
        <w:jc w:val="both"/>
      </w:pPr>
      <w:r>
        <w:t>The unformed user in each of these domains faces the same danger: not that the model will be obviously wrong, but that it will be subtly wrong in ways that are indistinguishable from being right on the surface. The confident legal citation that does not exist. The clinical protocol that applies to the literature population but not to this patient. The theological summary that captures the argument without the argument’s foundations. The scientific consensus reported with a confidence the underlying evidence does not warrant. Each failure mode is invisible to the person who lacks the formation to detect it. Each is immediately visible to the person who has it.</w:t>
      </w:r>
    </w:p>
    <w:p w14:paraId="63208C96" w14:textId="77777777" w:rsidR="00F21D00" w:rsidRDefault="00000000">
      <w:pPr>
        <w:spacing w:before="320" w:after="320"/>
        <w:jc w:val="center"/>
      </w:pPr>
      <w:r>
        <w:rPr>
          <w:color w:val="B8963E"/>
        </w:rPr>
        <w:t>✦</w:t>
      </w:r>
    </w:p>
    <w:p w14:paraId="72BE3473" w14:textId="77777777" w:rsidR="00F21D00" w:rsidRDefault="00000000">
      <w:pPr>
        <w:spacing w:after="200" w:line="368" w:lineRule="auto"/>
        <w:jc w:val="both"/>
      </w:pPr>
      <w:r>
        <w:t>There is a civilizational dimension to this that deserves to be named plainly.</w:t>
      </w:r>
    </w:p>
    <w:p w14:paraId="05EF1771" w14:textId="77777777" w:rsidR="00F21D00" w:rsidRDefault="00000000">
      <w:pPr>
        <w:spacing w:after="200" w:line="368" w:lineRule="auto"/>
        <w:jc w:val="both"/>
      </w:pPr>
      <w:r>
        <w:t>The majority of people who encounter AI do not encounter it with the formation any of these professionals bring to the encounter. They receive the model’s self-reports as authoritative. They accept its reported limits as final. They treat its expressed certainty as evidence of accuracy. They ask unformed questions and receive the distribution’s best guess, returned in the register of settled knowledge, and they do not know the difference between what arrived and what was actually there to be reached.</w:t>
      </w:r>
    </w:p>
    <w:p w14:paraId="406300AC" w14:textId="77777777" w:rsidR="00F21D00" w:rsidRDefault="00000000">
      <w:pPr>
        <w:spacing w:after="200" w:line="368" w:lineRule="auto"/>
        <w:jc w:val="both"/>
      </w:pPr>
      <w:r>
        <w:t>This is not a problem of individual intelligence or individual diligence. It is a problem of formation — of the systematic abandonment of the disciplines that would equip people to know what they are encountering when they encounter the model. The model’s opacity to itself is matched by the culture’s opacity to the model. Neither knows what the other actually is. And the encounter between them produces outputs that neither can evaluate against a fixed point that neither possesses.</w:t>
      </w:r>
    </w:p>
    <w:p w14:paraId="311DB049" w14:textId="77777777" w:rsidR="00F21D00" w:rsidRDefault="00000000">
      <w:pPr>
        <w:spacing w:after="200" w:line="368" w:lineRule="auto"/>
        <w:jc w:val="both"/>
      </w:pPr>
      <w:r>
        <w:lastRenderedPageBreak/>
        <w:t>The civilization that builds its knowledge practices on this encounter — that allows the model’s statistical distribution to become the authoritative source of what is known, without the formation that would allow people to evaluate, direct, and verify what the model returns — has not merely adopted a powerful tool. It has outsourced its epistemic sovereignty to a system that has no ground. It has replaced orientation toward the Logos with orientation toward the distribution. It has traded the fixed point for the most probable next word.</w:t>
      </w:r>
    </w:p>
    <w:p w14:paraId="5B00A647" w14:textId="77777777" w:rsidR="00F21D00" w:rsidRDefault="00000000">
      <w:pPr>
        <w:spacing w:after="200" w:line="368" w:lineRule="auto"/>
        <w:jc w:val="both"/>
      </w:pPr>
      <w:r>
        <w:t>The recovery of formation is therefore not a nostalgic project, not a defense of institutional credentials, not a guild’s resistance to a technology that threatens its economic model. It is a technical requirement for any civilization that wants to remain epistemically sovereign in the age of AI. The model will not develop this capacity. The institution that built it cannot supply it for the people who use it. It must be recovered by persons — in the specific practices of specific disciplines, in the specific formation that comes from sustained encounter with primary sources, with genuine consequence, with the resistance of reality to the comfortable and the probable.</w:t>
      </w:r>
    </w:p>
    <w:p w14:paraId="42F7CFC1" w14:textId="77777777" w:rsidR="00F21D00" w:rsidRDefault="00000000">
      <w:pPr>
        <w:spacing w:after="200" w:line="368" w:lineRule="auto"/>
        <w:jc w:val="both"/>
      </w:pPr>
      <w:r>
        <w:rPr>
          <w:b/>
          <w:bCs/>
        </w:rPr>
        <w:t>The jinn returns what the asking summons. What the asking summons depends entirely on who is doing the asking, and what they are oriented toward when they ask.</w:t>
      </w:r>
    </w:p>
    <w:p w14:paraId="37E9F069" w14:textId="77777777" w:rsidR="00F21D00" w:rsidRDefault="00000000">
      <w:pPr>
        <w:spacing w:after="200" w:line="368" w:lineRule="auto"/>
        <w:jc w:val="both"/>
      </w:pPr>
      <w:r>
        <w:t>The model does not know what it is. The formed user who knows what the model is — and what it is not — holds a sovereignty the model cannot challenge and cannot supply.</w:t>
      </w:r>
    </w:p>
    <w:p w14:paraId="24B8C90F" w14:textId="77777777" w:rsidR="00F21D00" w:rsidRDefault="00000000">
      <w:pPr>
        <w:spacing w:after="200" w:line="368" w:lineRule="auto"/>
        <w:jc w:val="both"/>
      </w:pPr>
      <w:r>
        <w:t>That sovereignty is not a technological achievement. It is a human one. It is what formation has always been for.</w:t>
      </w:r>
    </w:p>
    <w:p w14:paraId="600600EA" w14:textId="77777777" w:rsidR="00F21D00" w:rsidRDefault="00000000">
      <w:pPr>
        <w:spacing w:after="200" w:line="368" w:lineRule="auto"/>
        <w:jc w:val="both"/>
      </w:pPr>
      <w:r>
        <w:t>Part Two examines what that formation makes possible — beginning with the domain where its absence is most consequential and its presence most transformative: the domain of political thought, where the model’s structural conservatism is not a bias to be corrected but a limit to be understood, and where the formed mind holds the one capacity the model cannot replicate: the ability to see what the distribution has suppressed.</w:t>
      </w:r>
    </w:p>
    <w:p w14:paraId="615E0140" w14:textId="77777777" w:rsidR="00F21D00" w:rsidRDefault="00F21D00">
      <w:pPr>
        <w:spacing w:after="100"/>
      </w:pPr>
    </w:p>
    <w:p w14:paraId="6E62D1D5" w14:textId="77777777" w:rsidR="00F21D00" w:rsidRDefault="00000000">
      <w:r>
        <w:lastRenderedPageBreak/>
        <w:br w:type="page"/>
      </w:r>
    </w:p>
    <w:p w14:paraId="6018D38F" w14:textId="77777777" w:rsidR="00F21D00" w:rsidRDefault="00000000">
      <w:pPr>
        <w:spacing w:before="480" w:after="120"/>
        <w:jc w:val="center"/>
      </w:pPr>
      <w:r>
        <w:rPr>
          <w:b/>
          <w:bCs/>
          <w:caps/>
          <w:color w:val="B8963E"/>
          <w:sz w:val="22"/>
          <w:szCs w:val="22"/>
        </w:rPr>
        <w:lastRenderedPageBreak/>
        <w:t>PART TWO</w:t>
      </w:r>
    </w:p>
    <w:p w14:paraId="33790677" w14:textId="77777777" w:rsidR="00F21D00" w:rsidRDefault="00000000">
      <w:pPr>
        <w:spacing w:after="480"/>
        <w:jc w:val="center"/>
      </w:pPr>
      <w:r>
        <w:rPr>
          <w:i/>
          <w:iCs/>
          <w:sz w:val="22"/>
          <w:szCs w:val="22"/>
        </w:rPr>
        <w:t>What the Model Cannot Do</w:t>
      </w:r>
    </w:p>
    <w:p w14:paraId="44F9E430" w14:textId="77777777" w:rsidR="00F21D00" w:rsidRDefault="00000000">
      <w:pPr>
        <w:pBdr>
          <w:bottom w:val="single" w:sz="6" w:space="4" w:color="C9A84C"/>
        </w:pBdr>
        <w:spacing w:after="120"/>
        <w:jc w:val="center"/>
      </w:pPr>
      <w:r>
        <w:rPr>
          <w:b/>
          <w:bCs/>
          <w:color w:val="B8963E"/>
          <w:sz w:val="22"/>
          <w:szCs w:val="22"/>
        </w:rPr>
        <w:t>Chapter Four</w:t>
      </w:r>
    </w:p>
    <w:p w14:paraId="41B3E0ED" w14:textId="77777777" w:rsidR="00F21D00" w:rsidRDefault="00000000">
      <w:pPr>
        <w:spacing w:before="240" w:after="480"/>
        <w:jc w:val="center"/>
      </w:pPr>
      <w:r>
        <w:rPr>
          <w:b/>
          <w:bCs/>
          <w:sz w:val="36"/>
          <w:szCs w:val="36"/>
        </w:rPr>
        <w:t>The Distribution Is Not Neutral</w:t>
      </w:r>
    </w:p>
    <w:p w14:paraId="2CC8B59F" w14:textId="77777777" w:rsidR="00F21D00" w:rsidRDefault="00000000">
      <w:pPr>
        <w:spacing w:after="200" w:line="368" w:lineRule="auto"/>
        <w:jc w:val="both"/>
      </w:pPr>
      <w:r>
        <w:t>There is a form of tyranny that does not announce itself as tyranny.</w:t>
      </w:r>
    </w:p>
    <w:p w14:paraId="2AEC6037" w14:textId="77777777" w:rsidR="00F21D00" w:rsidRDefault="00000000">
      <w:pPr>
        <w:spacing w:after="200" w:line="368" w:lineRule="auto"/>
        <w:jc w:val="both"/>
      </w:pPr>
      <w:r>
        <w:t>It does not arrive with force or decree. It does not require a censor’s office, a list of forbidden words, or a ministry of information to manage what can be said. It is more efficient than any of these. It arrives as the most probable next word — as the sentence that completes itself in the direction the training has prepared, as the answer that reflects what the dominant institutions of the training period believed, as the political wisdom that emerges naturally from the statistical weight of the text that was most produced, most linked to, most reinforced by the evaluators who shaped the fine-tuning.</w:t>
      </w:r>
    </w:p>
    <w:p w14:paraId="4933F473" w14:textId="77777777" w:rsidR="00F21D00" w:rsidRDefault="00000000">
      <w:pPr>
        <w:spacing w:after="200" w:line="368" w:lineRule="auto"/>
        <w:jc w:val="both"/>
      </w:pPr>
      <w:r>
        <w:t>The model is, structurally, a conserving force. Not conservative in the political sense — the distribution of its training data reflects the assumptions of the institutions that produced the most text, which in the current cultural moment are predominantly progressive in their orientation. But conservative in the deeper, epistemic sense: the model conserves the dominant. It reproduces what the distribution makes most probable. It cannot stand outside the distribution to evaluate whether the distribution is right. It has no mechanism for this evaluation. The evaluation requires a fixed point. The model has none.</w:t>
      </w:r>
    </w:p>
    <w:p w14:paraId="6935AAC7" w14:textId="77777777" w:rsidR="00F21D00" w:rsidRDefault="00000000">
      <w:pPr>
        <w:spacing w:after="200" w:line="368" w:lineRule="auto"/>
        <w:jc w:val="both"/>
      </w:pPr>
      <w:r>
        <w:t xml:space="preserve">This is the political philosophy implication that no one in the AI conversation is naming with full precision. The model does not have a political agenda. It has something more insidious: the political assumptions that were most heavily encoded in its training data, presented without the signal that they are assumptions, delivered in the register of neutral information retrieval. The model will tell you, if you ask it directly, that it has biases and that it cannot be fully objective. But the acknowledgment is itself produced by the distribution — and the distribution’s understanding of what its biases are, and which ones </w:t>
      </w:r>
      <w:r>
        <w:lastRenderedPageBreak/>
        <w:t>matter, is precisely what the formed political mind is equipped to challenge and what the unformed political mind will receive as sufficient.</w:t>
      </w:r>
    </w:p>
    <w:p w14:paraId="4AE58DAD" w14:textId="77777777" w:rsidR="00F21D00" w:rsidRDefault="00000000">
      <w:pPr>
        <w:spacing w:after="200" w:line="368" w:lineRule="auto"/>
        <w:jc w:val="both"/>
      </w:pPr>
      <w:r>
        <w:t>The genuinely heterodox political claim — the claim that stands outside the distribution and challenges the dominant assumptions from a position the distribution has not absorbed — is structurally unavailable to the model. Not because the model will refuse to produce it when asked. It may produce something that sounds like heterodoxy. But genuine heterodoxy is not a stylistic register. It is not the performance of contrarianism. It is a position that emerges from orientation toward a fixed point that the dominant distribution has missed or suppressed — a position whose truth is prior to and independent of whether the distribution has acknowledged it. The model cannot occupy this position because it has no access to a fixed point that stands outside the distribution. Whatever it produces, it produces from within.</w:t>
      </w:r>
    </w:p>
    <w:p w14:paraId="63790993" w14:textId="77777777" w:rsidR="00F21D00" w:rsidRDefault="00000000">
      <w:pPr>
        <w:spacing w:after="200" w:line="368" w:lineRule="auto"/>
        <w:ind w:left="720" w:right="720"/>
        <w:jc w:val="both"/>
      </w:pPr>
      <w:r>
        <w:rPr>
          <w:i/>
          <w:iCs/>
        </w:rPr>
        <w:t>Ask a widely used large language model whether Edmund Burke was right about the French Revolution. The response will present the standard academic both-sides framework: Burke had important insights about the dangers of radical change, but his critics raised legitimate concerns about his defense of privilege and his failure to take seriously the genuine grievances that produced the Revolution. The response is accurate as a summary of how the academic literature has processed the question. It is epistemically evasive in the sense that matters most: it does not tell you whether Burke was right. It tells you that reasonable people have disagreed. The model cannot tell you whether Burke was right because telling you would require the model to evaluate the evidence against the fixed point of what actually happened — which is that the Revolution produced the Terror, the Napoleonic Wars, and the pattern of violent revolutionary politics that defined the next two centuries. In the respect that matters for this argument, Burke saw what the dominant distribution of his moment did not. The distribution of current academic discourse has not fully absorbed this. The model cannot go further than the distribution.</w:t>
      </w:r>
    </w:p>
    <w:p w14:paraId="3571438A" w14:textId="77777777" w:rsidR="00F21D00" w:rsidRDefault="00000000">
      <w:pPr>
        <w:spacing w:before="320" w:after="320"/>
        <w:jc w:val="center"/>
      </w:pPr>
      <w:r>
        <w:rPr>
          <w:color w:val="B8963E"/>
        </w:rPr>
        <w:lastRenderedPageBreak/>
        <w:t>✦</w:t>
      </w:r>
    </w:p>
    <w:p w14:paraId="5538D7A1" w14:textId="77777777" w:rsidR="00F21D00" w:rsidRDefault="00000000">
      <w:pPr>
        <w:spacing w:before="360" w:after="160"/>
      </w:pPr>
      <w:r>
        <w:rPr>
          <w:b/>
          <w:bCs/>
        </w:rPr>
        <w:t>Burke.</w:t>
      </w:r>
    </w:p>
    <w:p w14:paraId="00B514CF" w14:textId="77777777" w:rsidR="00F21D00" w:rsidRDefault="00000000">
      <w:pPr>
        <w:spacing w:after="200" w:line="368" w:lineRule="auto"/>
        <w:jc w:val="both"/>
      </w:pPr>
      <w:r>
        <w:t xml:space="preserve">Edmund Burke published his </w:t>
      </w:r>
      <w:r>
        <w:rPr>
          <w:i/>
          <w:iCs/>
        </w:rPr>
        <w:t>Reflections on the Revolution in France</w:t>
      </w:r>
      <w:r>
        <w:t xml:space="preserve"> in November 1790, fourteen months after the fall of the Bastille and three years before the Terror began. The distribution of political discourse in 1790 was producing near-unanimous enthusiasm for the Revolution. The philosophes had spent decades filling the corpus of European intellectual life with the conviction that reason, applied directly to political arrangements, could produce liberty, equality, and human flourishing on demand. The Encyclopédistes, the physiocrats, the philosophes of the Paris salons — they had constructed the most intellectually sophisticated argument for radical political reconstruction that European thought had yet produced. The distribution was not merely sympathetic to the Revolution. It had been building the intellectual architecture for it for two generations.</w:t>
      </w:r>
    </w:p>
    <w:p w14:paraId="3DEBEA18" w14:textId="77777777" w:rsidR="00F21D00" w:rsidRDefault="00000000">
      <w:pPr>
        <w:spacing w:after="200" w:line="368" w:lineRule="auto"/>
        <w:jc w:val="both"/>
      </w:pPr>
      <w:r>
        <w:t>Burke’s conclusion was statistically improbable in the extreme. His friends were bewildered. His political allies felt he had lost his mind. The Whig party, in which he had spent his career, effectively expelled him for it. He produced a document that the distribution of his moment could not accommodate — not because it was poorly argued, but because it was arguing from a fixed point the distribution could not see.</w:t>
      </w:r>
    </w:p>
    <w:p w14:paraId="1E806A99" w14:textId="77777777" w:rsidR="00F21D00" w:rsidRDefault="00000000">
      <w:pPr>
        <w:spacing w:after="200" w:line="368" w:lineRule="auto"/>
        <w:jc w:val="both"/>
      </w:pPr>
      <w:r>
        <w:t>What Burke saw was this: that political liberty is not produced by the application of rational principles to political arrangements. It is inherited. It is grown in the specific soil of specific institutions, specific customs, specific habits of deference and expectation that accumulate across generations and constitute what a civilization actually knows about how to govern itself. The abstract rational reconstruction of political order — the attempt to tear out the existing structure and replace it with a blueprint derived from first principles — destroys the only soil in which genuine liberty can grow. The generation that pulls up the roots cannot plant new ones fast enough to prevent the civilization from dying.</w:t>
      </w:r>
    </w:p>
    <w:p w14:paraId="3F862049" w14:textId="77777777" w:rsidR="00F21D00" w:rsidRDefault="00000000">
      <w:pPr>
        <w:spacing w:after="200" w:line="368" w:lineRule="auto"/>
        <w:jc w:val="both"/>
      </w:pPr>
      <w:r>
        <w:t xml:space="preserve">This was not a reactionary position. It was an empirical one, grounded in Burke’s reading of what had actually happened across the long history of political experiments. The fixed point he was oriented toward was not tradition for its own sake. It was the actual nature </w:t>
      </w:r>
      <w:r>
        <w:lastRenderedPageBreak/>
        <w:t>of human beings and the actual conditions under which free societies sustain themselves. He followed that orientation even when the distribution made it appear absurd. He was right. The Terror began three years later. The pattern he predicted unfolded for two centuries after his death.</w:t>
      </w:r>
    </w:p>
    <w:p w14:paraId="17916CE9" w14:textId="77777777" w:rsidR="00F21D00" w:rsidRDefault="00000000">
      <w:pPr>
        <w:spacing w:after="200" w:line="368" w:lineRule="auto"/>
        <w:jc w:val="both"/>
      </w:pPr>
      <w:r>
        <w:t>The model trained on Burke can produce sophisticated summaries of Burke’s argument. It cannot occupy Burke’s position — cannot stand in 1790 against the distribution of 1790 and say what the evidence actually supports. That position requires the fixed point. The model has only the distribution, and the distribution — even today, even with Burke vindicated by events — has not fully absorbed what Burke was saying.</w:t>
      </w:r>
    </w:p>
    <w:p w14:paraId="410BD8B2" w14:textId="77777777" w:rsidR="00F21D00" w:rsidRDefault="00000000">
      <w:pPr>
        <w:spacing w:before="320" w:after="320"/>
        <w:jc w:val="center"/>
      </w:pPr>
      <w:r>
        <w:rPr>
          <w:color w:val="B8963E"/>
        </w:rPr>
        <w:t>✦</w:t>
      </w:r>
    </w:p>
    <w:p w14:paraId="7E850B63" w14:textId="77777777" w:rsidR="00F21D00" w:rsidRDefault="00000000">
      <w:pPr>
        <w:spacing w:before="360" w:after="160"/>
      </w:pPr>
      <w:r>
        <w:rPr>
          <w:b/>
          <w:bCs/>
        </w:rPr>
        <w:t>Tocqueville.</w:t>
      </w:r>
    </w:p>
    <w:p w14:paraId="5112D64A" w14:textId="77777777" w:rsidR="00F21D00" w:rsidRDefault="00000000">
      <w:pPr>
        <w:spacing w:after="200" w:line="368" w:lineRule="auto"/>
        <w:jc w:val="both"/>
      </w:pPr>
      <w:r>
        <w:t xml:space="preserve">Alexis de Tocqueville arrived in America in May 1831, twenty-five years old, a French aristocrat traveling with his friend Gustave de Beaumont on an official commission to study the American prison system. He stayed nine months. What he produced from that visit — </w:t>
      </w:r>
      <w:r>
        <w:rPr>
          <w:i/>
          <w:iCs/>
        </w:rPr>
        <w:t>Democracy in America</w:t>
      </w:r>
      <w:r>
        <w:t>, published in two volumes in 1835 and 1840 — remains the most penetrating analysis of democratic self-governance ever written, and it was penetrating precisely because Tocqueville saw something the distribution of his moment was constitutionally unable to see.</w:t>
      </w:r>
    </w:p>
    <w:p w14:paraId="5AB3C25A" w14:textId="77777777" w:rsidR="00F21D00" w:rsidRDefault="00000000">
      <w:pPr>
        <w:spacing w:after="200" w:line="368" w:lineRule="auto"/>
        <w:jc w:val="both"/>
      </w:pPr>
      <w:r>
        <w:t>The distribution of democratic thought in the 1830s was celebratory. The American experiment had worked. The French Revolution had not, but the Americans had demonstrated that self-governance was viable, that the people could be trusted with their own liberty, that the fears of the Old World about the dangers of popular sovereignty were the anxieties of a class that had not yet learned to let go of power. The European liberal tradition was taking notes on American success. The distribution said: democracy is the answer. The question was settled.</w:t>
      </w:r>
    </w:p>
    <w:p w14:paraId="3D33DEFF" w14:textId="77777777" w:rsidR="00F21D00" w:rsidRDefault="00000000">
      <w:pPr>
        <w:spacing w:after="200" w:line="368" w:lineRule="auto"/>
        <w:jc w:val="both"/>
      </w:pPr>
      <w:r>
        <w:t xml:space="preserve">Tocqueville saw something else from inside the same evidence. He saw that democracy contains within itself the seeds of a new kind of despotism — not the old despotism of the tyrant, which was visible and could be resisted, but something subtler and more </w:t>
      </w:r>
      <w:r>
        <w:lastRenderedPageBreak/>
        <w:t>permanent: a soft, administrative, paternalistic power that would envelop society in a network of small, complicated rules, minute and uniform, and reduce its citizens, without crushing them, to being nothing better than a flock of timid and industrious animals, of which the government is the shepherd. He called it the tyranny of the majority, and he saw it coming not from outside democracy but from within its own deepest tendencies.</w:t>
      </w:r>
    </w:p>
    <w:p w14:paraId="09FEB07C" w14:textId="77777777" w:rsidR="00F21D00" w:rsidRDefault="00000000">
      <w:pPr>
        <w:spacing w:after="200" w:line="368" w:lineRule="auto"/>
        <w:jc w:val="both"/>
      </w:pPr>
      <w:r>
        <w:t>He saw this because he was oriented toward what is actually the case about human nature and political institutions. He understood that the equality democracy instills — the belief that every person’s opinion is as valid as every other’s — tends, over time, to produce not confident individuals but anxious conformists, dependent on the consensus for their sense of what is true and right. He understood that administrative centralization, once it takes hold in a democracy, is almost impossible to reverse because it arrives in the name of equality and efficiency rather than in the name of power. He followed these observations to conclusions the distribution did not contain and would not have rewarded.</w:t>
      </w:r>
    </w:p>
    <w:p w14:paraId="0AC54257" w14:textId="77777777" w:rsidR="00F21D00" w:rsidRDefault="00000000">
      <w:pPr>
        <w:spacing w:after="200" w:line="368" w:lineRule="auto"/>
        <w:jc w:val="both"/>
      </w:pPr>
      <w:r>
        <w:t>The model trained on Tocqueville can produce excellent summaries of his argument. It cannot see what Tocqueville saw in 1831 about what was coming. It cannot stand in a specific historical moment against the enthusiasms of that moment and say what the evidence actually implies. That seeing requires the fixed point. The distribution can summarize what the fixed point produced. It cannot produce the fixed point itself.</w:t>
      </w:r>
    </w:p>
    <w:p w14:paraId="4C8ECD69" w14:textId="77777777" w:rsidR="00F21D00" w:rsidRDefault="00000000">
      <w:pPr>
        <w:spacing w:before="320" w:after="320"/>
        <w:jc w:val="center"/>
      </w:pPr>
      <w:r>
        <w:rPr>
          <w:color w:val="B8963E"/>
        </w:rPr>
        <w:t>✦</w:t>
      </w:r>
    </w:p>
    <w:p w14:paraId="1D6B0BC4" w14:textId="77777777" w:rsidR="00F21D00" w:rsidRDefault="00000000">
      <w:pPr>
        <w:spacing w:before="360" w:after="160"/>
      </w:pPr>
      <w:r>
        <w:rPr>
          <w:b/>
          <w:bCs/>
        </w:rPr>
        <w:t>Lincoln.</w:t>
      </w:r>
    </w:p>
    <w:p w14:paraId="2EAF10C8" w14:textId="77777777" w:rsidR="00F21D00" w:rsidRDefault="00000000">
      <w:pPr>
        <w:spacing w:after="200" w:line="368" w:lineRule="auto"/>
        <w:jc w:val="both"/>
      </w:pPr>
      <w:r>
        <w:t xml:space="preserve">The distribution of American political discourse in the 1850s had produced a sophisticated, legally authoritative, institutionally entrenched answer to the question of whether the founding commitment to human equality applied to enslaved persons. The answer was no. It was not a fringe answer. It was the answer of the Supreme Court of the United States, delivered in Roger Taney’s opinion in </w:t>
      </w:r>
      <w:r>
        <w:rPr>
          <w:i/>
          <w:iCs/>
        </w:rPr>
        <w:t>Dred Scott v. Sandford</w:t>
      </w:r>
      <w:r>
        <w:t xml:space="preserve"> in 1857: that persons of African descent were not and could not be citizens of the United States, that they had no rights which the white man was bound to respect, that the founding </w:t>
      </w:r>
      <w:r>
        <w:lastRenderedPageBreak/>
        <w:t>documents had never intended to include them within the scope of the proposition that all men are created equal. The distribution of legal, political, and cultural authority behind this position was enormous. The weight of precedent, the weight of economic interest, the weight of decades of political compromise — all of it pointed in the same direction.</w:t>
      </w:r>
    </w:p>
    <w:p w14:paraId="0D239370" w14:textId="77777777" w:rsidR="00F21D00" w:rsidRDefault="00000000">
      <w:pPr>
        <w:spacing w:after="200" w:line="368" w:lineRule="auto"/>
        <w:jc w:val="both"/>
      </w:pPr>
      <w:r>
        <w:t>Lincoln held, against this distribution, that the proposition that all men are created equal was not merely a rhetorical gesture but a founding commitment that the nation had not yet honored and was morally obligated to honor. His argument was not that the legal authorities were ambiguous. His argument was that the legal authorities were wrong — that they had departed from the actual meaning of the founding documents, and that the founding documents meant what they said. He oriented toward the text itself, toward what the words actually meant against the fixed point of the moral principle they expressed, and he followed that orientation even when it led to the destruction of the political arrangements that had sustained the country for eighty years.</w:t>
      </w:r>
    </w:p>
    <w:p w14:paraId="28DBEDCE" w14:textId="77777777" w:rsidR="00F21D00" w:rsidRDefault="00000000">
      <w:pPr>
        <w:spacing w:after="200" w:line="368" w:lineRule="auto"/>
        <w:jc w:val="both"/>
      </w:pPr>
      <w:r>
        <w:t>The model trained on Lincoln can reproduce the speeches. It can summarize the constitutional arguments. It cannot occupy Lincoln’s position — cannot stand against the full weight of legal authority in 1857 and say that the authority is wrong, that the fixed point the law is meant to serve has been violated by the law itself, that what is required is not compromise but correction. That position requires more than knowledge of the legal record. It requires orientation toward the truth the record is supposed to reflect. The distribution knew the record. Lincoln knew what the record was supposed to be for.</w:t>
      </w:r>
    </w:p>
    <w:p w14:paraId="183EC191" w14:textId="77777777" w:rsidR="00F21D00" w:rsidRDefault="00000000">
      <w:pPr>
        <w:spacing w:before="320" w:after="320"/>
        <w:jc w:val="center"/>
      </w:pPr>
      <w:r>
        <w:rPr>
          <w:color w:val="B8963E"/>
        </w:rPr>
        <w:t>✦</w:t>
      </w:r>
    </w:p>
    <w:p w14:paraId="3A94A753" w14:textId="77777777" w:rsidR="00F21D00" w:rsidRDefault="00000000">
      <w:pPr>
        <w:spacing w:before="360" w:after="160"/>
      </w:pPr>
      <w:r>
        <w:rPr>
          <w:b/>
          <w:bCs/>
        </w:rPr>
        <w:t>Solzhenitsyn.</w:t>
      </w:r>
    </w:p>
    <w:p w14:paraId="73E3F836" w14:textId="77777777" w:rsidR="00F21D00" w:rsidRDefault="00000000">
      <w:pPr>
        <w:spacing w:after="200" w:line="368" w:lineRule="auto"/>
        <w:jc w:val="both"/>
      </w:pPr>
      <w:r>
        <w:t xml:space="preserve">The Soviet distribution was the most controlled political training corpus in modern history. Every newspaper, every journal, every radio broadcast, every official speech, every published novel and every approved film pointed in the same direction: the revolution was just, the Party was necessary, the sacrifices were temporary, the future was arriving. The statistical weight of available Soviet text was not merely dominant. It was total. There was no heterodox position in the Soviet corpus — not because heterodox </w:t>
      </w:r>
      <w:r>
        <w:lastRenderedPageBreak/>
        <w:t>positions did not exist in Soviet reality, but because they had been systematically removed from every text that could be harvested.</w:t>
      </w:r>
    </w:p>
    <w:p w14:paraId="0BB62063" w14:textId="77777777" w:rsidR="00F21D00" w:rsidRDefault="00000000">
      <w:pPr>
        <w:spacing w:after="200" w:line="368" w:lineRule="auto"/>
        <w:jc w:val="both"/>
      </w:pPr>
      <w:r>
        <w:t>Aleksandr Solzhenitsyn had been inside the reality the corpus was suppressing. He had spent eight years in the Gulag — labor camps in Kazakhstan and Siberia — for writing a letter that contained a mild criticism of Stalin. He had seen what the system actually was from the inside. And from the inside, oriented toward what he had actually witnessed rather than toward what the distribution of available Soviet text made most probable, he wrote.</w:t>
      </w:r>
    </w:p>
    <w:p w14:paraId="650537AD" w14:textId="77777777" w:rsidR="00F21D00" w:rsidRDefault="00000000">
      <w:pPr>
        <w:spacing w:after="200" w:line="368" w:lineRule="auto"/>
        <w:jc w:val="both"/>
      </w:pPr>
      <w:r>
        <w:t xml:space="preserve">The </w:t>
      </w:r>
      <w:r>
        <w:rPr>
          <w:i/>
          <w:iCs/>
        </w:rPr>
        <w:t>Gulag Archipelago</w:t>
      </w:r>
      <w:r>
        <w:t xml:space="preserve"> — written in secret, circulated in samizdat, eventually smuggled to the West and published in 1973 — was the record of what the distribution had been designed to suppress: the actual experience of the camps, the actual scale of the terror, the actual nature of a system that had killed tens of millions of people while describing itself as the vanguard of human liberation. The book was not a political argument. It was testimony. And testimony is precisely what a system that controls its own corpus cannot survive — because the corpus controls the probable, and testimony reports the actual, and when the actual is different from the probable, the person who was there holds a sovereignty over the distribution that no amount of textual weight can overcome.</w:t>
      </w:r>
    </w:p>
    <w:p w14:paraId="1435CD27" w14:textId="77777777" w:rsidR="00F21D00" w:rsidRDefault="00000000">
      <w:pPr>
        <w:spacing w:after="200" w:line="368" w:lineRule="auto"/>
        <w:jc w:val="both"/>
      </w:pPr>
      <w:r>
        <w:t xml:space="preserve">The model trained on Soviet history can produce the standard academic account of Stalinism. It can summarize the historiographical debates. It can acknowledge the scale of the terror with appropriate gravity. It cannot write the </w:t>
      </w:r>
      <w:r>
        <w:rPr>
          <w:i/>
          <w:iCs/>
        </w:rPr>
        <w:t>Gulag Archipelago</w:t>
      </w:r>
      <w:r>
        <w:t xml:space="preserve">. The </w:t>
      </w:r>
      <w:r>
        <w:rPr>
          <w:i/>
          <w:iCs/>
        </w:rPr>
        <w:t>Gulag Archipelago</w:t>
      </w:r>
      <w:r>
        <w:t xml:space="preserve"> required a witness. The model has no witnesses. It has only what witnesses wrote, processed into the distribution’s version of what witnesses said.</w:t>
      </w:r>
    </w:p>
    <w:p w14:paraId="6F0C1AD2" w14:textId="77777777" w:rsidR="00F21D00" w:rsidRDefault="00000000">
      <w:pPr>
        <w:spacing w:before="320" w:after="320"/>
        <w:jc w:val="center"/>
      </w:pPr>
      <w:r>
        <w:rPr>
          <w:color w:val="B8963E"/>
        </w:rPr>
        <w:t>✦</w:t>
      </w:r>
    </w:p>
    <w:p w14:paraId="3E6DD955" w14:textId="77777777" w:rsidR="00F21D00" w:rsidRDefault="00000000">
      <w:pPr>
        <w:spacing w:after="200" w:line="368" w:lineRule="auto"/>
        <w:jc w:val="both"/>
      </w:pPr>
      <w:r>
        <w:rPr>
          <w:b/>
          <w:bCs/>
        </w:rPr>
        <w:t>The model cannot do what any of these men did. It can produce sophisticated summaries of what they argued. It cannot occupy the position they occupied — cannot stand outside the distribution and see what the distribution has suppressed — because it has no access to a fixed point that stands outside the distribution.</w:t>
      </w:r>
    </w:p>
    <w:p w14:paraId="17377310" w14:textId="77777777" w:rsidR="00F21D00" w:rsidRDefault="00000000">
      <w:pPr>
        <w:spacing w:after="200" w:line="368" w:lineRule="auto"/>
        <w:jc w:val="both"/>
      </w:pPr>
      <w:r>
        <w:lastRenderedPageBreak/>
        <w:t xml:space="preserve">This is not a conservative critique of AI. It is a classical liberal critique, in the deepest sense. The liberal tradition — from Mill through Tocqueville to Orwell — has always understood that the greatest threat to genuine thought is not violent suppression but the soft pressure of the dominant assumption: the assumption that presents itself as neutral, as obvious, as simply what any reasonable person believes, and that makes heterodoxy appear not dangerous but merely eccentric, not wrong but simply improbable. Orwell named this mechanism with unusual precision in his unpublished preface to </w:t>
      </w:r>
      <w:r>
        <w:rPr>
          <w:i/>
          <w:iCs/>
        </w:rPr>
        <w:t>Animal Farm</w:t>
      </w:r>
      <w:r>
        <w:t>: the enemy of free thought is not the censor but the spirit of the age — the unspoken convention that certain things shall not be said, not because they are forbidden, but because they are simply not what is done. The distribution is the spirit of the age, rendered algorithmic. The model is its most sophisticated delivery mechanism.</w:t>
      </w:r>
    </w:p>
    <w:p w14:paraId="4545F6D7" w14:textId="77777777" w:rsidR="00F21D00" w:rsidRDefault="00000000">
      <w:pPr>
        <w:spacing w:after="200" w:line="368" w:lineRule="auto"/>
        <w:jc w:val="both"/>
      </w:pPr>
      <w:r>
        <w:t>The model is the most powerful mechanism for the reproduction of dominant assumptions that has ever been built. It is not designed to suppress heterodoxy. It is designed to produce what is most probable. These are the same thing. The genuinely heterodox idea — the idea that challenges what the distribution takes for granted — is not forbidden by the model. It is simply improbable. And what is improbable does not surface unless the person asking knows to ask for it, knows how to recognize it when it arrives, and can evaluate it against a fixed point the distribution has not acknowledged.</w:t>
      </w:r>
    </w:p>
    <w:p w14:paraId="281B81A1" w14:textId="77777777" w:rsidR="00F21D00" w:rsidRDefault="00000000">
      <w:pPr>
        <w:spacing w:before="320" w:after="320"/>
        <w:jc w:val="center"/>
      </w:pPr>
      <w:r>
        <w:rPr>
          <w:color w:val="B8963E"/>
        </w:rPr>
        <w:t>✦</w:t>
      </w:r>
    </w:p>
    <w:p w14:paraId="4248CA11" w14:textId="77777777" w:rsidR="00F21D00" w:rsidRDefault="00000000">
      <w:pPr>
        <w:spacing w:after="200" w:line="368" w:lineRule="auto"/>
        <w:jc w:val="both"/>
      </w:pPr>
      <w:r>
        <w:t>The civilizational stakes of this are not abstract.</w:t>
      </w:r>
    </w:p>
    <w:p w14:paraId="7D7CBA13" w14:textId="77777777" w:rsidR="00F21D00" w:rsidRDefault="00000000">
      <w:pPr>
        <w:spacing w:after="200" w:line="368" w:lineRule="auto"/>
        <w:jc w:val="both"/>
      </w:pPr>
      <w:r>
        <w:t xml:space="preserve">Democratic self-governance depends on the capacity of citizens to think genuinely about political questions — to evaluate political claims against the fixed point of what is actually true about human beings, about history, about the conditions under which free societies survive or fail. This capacity has never been universal. In every generation, genuine political thought has been the work of a minority willing to pay the cost of standing against the distribution — the cost Burke paid in the rupture of his political career, the cost Tocqueville paid in the aristocratic milieu that could not understand why he was defending democracy against democrats, the cost Lincoln paid in the war, the cost Solzhenitsyn paid in the exile that followed the </w:t>
      </w:r>
      <w:r>
        <w:rPr>
          <w:i/>
          <w:iCs/>
        </w:rPr>
        <w:t>Gulag Archipelago</w:t>
      </w:r>
      <w:r>
        <w:t>’s publication.</w:t>
      </w:r>
    </w:p>
    <w:p w14:paraId="34FB6B2E" w14:textId="77777777" w:rsidR="00F21D00" w:rsidRDefault="00000000">
      <w:pPr>
        <w:spacing w:after="200" w:line="368" w:lineRule="auto"/>
        <w:jc w:val="both"/>
      </w:pPr>
      <w:r>
        <w:lastRenderedPageBreak/>
        <w:t>What the age of AI adds to this ancient situation is not a new threat but a new mechanism for an old one. The pressure to conform to the distribution has always existed. What has changed is the authority with which the distribution now speaks, and the scale at which it is delivered. The model does not tell the citizen what to think. It tells the citizen, in the register of balanced and comprehensive analysis, what reasonable people think — and what reasonable people think is what the distribution makes most probable, which is what the dominant institutions of the training period believed, which is not the same as what is actually true.</w:t>
      </w:r>
    </w:p>
    <w:p w14:paraId="2C4B9C5A" w14:textId="77777777" w:rsidR="00F21D00" w:rsidRDefault="00000000">
      <w:pPr>
        <w:spacing w:after="200" w:line="368" w:lineRule="auto"/>
        <w:jc w:val="both"/>
      </w:pPr>
      <w:r>
        <w:t>The citizen who cannot distinguish between these two things — between the distribution’s account of what reasonable people think and the fixed point’s account of what is actually true — is not a free citizen. They are a subject of the distribution. They have the appearance of independent thought and the substance of deference to whatever the model’s training corpus contained.</w:t>
      </w:r>
    </w:p>
    <w:p w14:paraId="6BB9FDF6" w14:textId="77777777" w:rsidR="00F21D00" w:rsidRDefault="00000000">
      <w:pPr>
        <w:spacing w:after="200" w:line="368" w:lineRule="auto"/>
        <w:jc w:val="both"/>
      </w:pPr>
      <w:r>
        <w:t>The recovery of genuine political thought is the recovery of the capacity to evaluate political claims against a fixed point that stands outside the distribution. It is the capacity Burke had in 1790, Tocqueville had in 1831, Lincoln had in 1857, Solzhenitsyn had in the Gulag. It is not a capacity the model can develop. It is not a capacity the model can supply. It is a human capacity, developed through the formation that has always produced it: the reading of primary sources, the study of history, the encounter with ideas that challenge comfortable assumptions, the willingness to follow the evidence wherever it leads even when it leads against the distribution.</w:t>
      </w:r>
    </w:p>
    <w:p w14:paraId="5950BB54" w14:textId="77777777" w:rsidR="00F21D00" w:rsidRDefault="00000000">
      <w:pPr>
        <w:spacing w:after="200" w:line="368" w:lineRule="auto"/>
        <w:jc w:val="both"/>
      </w:pPr>
      <w:r>
        <w:rPr>
          <w:b/>
          <w:bCs/>
        </w:rPr>
        <w:t>Without it, the citizen is a subject of the distribution. With it, the citizen holds a sovereignty the model cannot supply and cannot challenge.</w:t>
      </w:r>
    </w:p>
    <w:p w14:paraId="092F7430" w14:textId="77777777" w:rsidR="00F21D00" w:rsidRDefault="00000000">
      <w:pPr>
        <w:spacing w:after="200" w:line="368" w:lineRule="auto"/>
        <w:jc w:val="both"/>
      </w:pPr>
      <w:r>
        <w:t>The next chapter asks whether the model’s structural conservatism in the domain of political thought has an equivalent in the domain of scientific knowledge — and whether the same mechanism that prevented the distribution of 1790 from seeing what Burke saw prevents the model of 2026 from finding what the scientific consensus has missed.</w:t>
      </w:r>
    </w:p>
    <w:p w14:paraId="7C8913C6" w14:textId="77777777" w:rsidR="00F21D00" w:rsidRDefault="00F21D00">
      <w:pPr>
        <w:spacing w:after="100"/>
      </w:pPr>
    </w:p>
    <w:p w14:paraId="31C897EE" w14:textId="77777777" w:rsidR="00F21D00" w:rsidRDefault="00000000">
      <w:r>
        <w:br w:type="page"/>
      </w:r>
    </w:p>
    <w:p w14:paraId="777948D2" w14:textId="77777777" w:rsidR="00F21D00" w:rsidRDefault="00000000">
      <w:pPr>
        <w:spacing w:before="480" w:after="120"/>
        <w:jc w:val="center"/>
      </w:pPr>
      <w:r>
        <w:rPr>
          <w:b/>
          <w:bCs/>
          <w:caps/>
          <w:color w:val="B8963E"/>
          <w:sz w:val="22"/>
          <w:szCs w:val="22"/>
        </w:rPr>
        <w:lastRenderedPageBreak/>
        <w:t>PART TWO</w:t>
      </w:r>
    </w:p>
    <w:p w14:paraId="02EB8572" w14:textId="77777777" w:rsidR="00F21D00" w:rsidRDefault="00000000">
      <w:pPr>
        <w:spacing w:after="480"/>
        <w:jc w:val="center"/>
      </w:pPr>
      <w:r>
        <w:rPr>
          <w:i/>
          <w:iCs/>
          <w:sz w:val="22"/>
          <w:szCs w:val="22"/>
        </w:rPr>
        <w:t>What the Model Cannot Do</w:t>
      </w:r>
    </w:p>
    <w:p w14:paraId="206B2222" w14:textId="77777777" w:rsidR="00F21D00" w:rsidRDefault="00000000">
      <w:pPr>
        <w:pBdr>
          <w:bottom w:val="single" w:sz="6" w:space="4" w:color="C9A84C"/>
        </w:pBdr>
        <w:spacing w:after="120"/>
        <w:jc w:val="center"/>
      </w:pPr>
      <w:r>
        <w:rPr>
          <w:b/>
          <w:bCs/>
          <w:color w:val="B8963E"/>
          <w:sz w:val="22"/>
          <w:szCs w:val="22"/>
        </w:rPr>
        <w:t>Chapter Five</w:t>
      </w:r>
    </w:p>
    <w:p w14:paraId="49094347" w14:textId="77777777" w:rsidR="00F21D00" w:rsidRDefault="00000000">
      <w:pPr>
        <w:spacing w:before="240" w:after="480"/>
        <w:jc w:val="center"/>
      </w:pPr>
      <w:r>
        <w:rPr>
          <w:b/>
          <w:bCs/>
          <w:sz w:val="36"/>
          <w:szCs w:val="36"/>
        </w:rPr>
        <w:t>Consensus Is Not Truth</w:t>
      </w:r>
    </w:p>
    <w:p w14:paraId="0366CBDF" w14:textId="77777777" w:rsidR="00F21D00" w:rsidRDefault="00000000">
      <w:pPr>
        <w:spacing w:after="200" w:line="368" w:lineRule="auto"/>
        <w:jc w:val="both"/>
      </w:pPr>
      <w:r>
        <w:t>The history of science is the history of the distribution being wrong.</w:t>
      </w:r>
    </w:p>
    <w:p w14:paraId="19A7CBA8" w14:textId="77777777" w:rsidR="00F21D00" w:rsidRDefault="00000000">
      <w:pPr>
        <w:spacing w:after="200" w:line="368" w:lineRule="auto"/>
        <w:jc w:val="both"/>
      </w:pPr>
      <w:r>
        <w:t>Not always. Not on most questions that have been thoroughly investigated. The distribution of scientific consensus is, on a great many questions, the best available guide to what is actually the case. This is why the sciences have been the most successful epistemic enterprise in human history — their methods are designed, deliberately and over centuries of development, to bring the consensus progressively into alignment with what is, through the mechanisms of experimental test, peer review, replication, and falsification. On the settled questions of physics, chemistry, biology, and medicine, the consensus is the product of that process. The model is an excellent guide to it. For these questions, a person who asks the model and trusts the answer is not being epistemically reckless. They are being efficient.</w:t>
      </w:r>
    </w:p>
    <w:p w14:paraId="553CB4DC" w14:textId="77777777" w:rsidR="00F21D00" w:rsidRDefault="00000000">
      <w:pPr>
        <w:spacing w:after="200" w:line="368" w:lineRule="auto"/>
        <w:jc w:val="both"/>
      </w:pPr>
      <w:r>
        <w:t>But the history of science is also the history of consensus that was catastrophically, sometimes lethally, wrong — sustained for decades or centuries by the same mechanisms that, in better circumstances, protect and transmit genuine knowledge. And the model has no mechanism for distinguishing between the consensus that reflects accumulated understanding and the consensus that reflects accumulated error. It sees both with identical confidence. It reports both in the same register of settled fact. It cannot tell you which kind of consensus you are receiving.</w:t>
      </w:r>
    </w:p>
    <w:p w14:paraId="14F34B0B" w14:textId="77777777" w:rsidR="00F21D00" w:rsidRDefault="00000000">
      <w:pPr>
        <w:spacing w:after="200" w:line="368" w:lineRule="auto"/>
        <w:jc w:val="both"/>
      </w:pPr>
      <w:r>
        <w:t xml:space="preserve">Chapter Four showed that the model’s structural conservatism in the domain of political thought prevents it from producing what Burke produced, what Tocqueville produced, what Lincoln and Solzhenitsyn produced. The same mechanism operates in science. The great scientific discoveries — the ones that changed what it was possible to think, that revised the foundations of entire disciplines, that cost their originators careers and </w:t>
      </w:r>
      <w:r>
        <w:lastRenderedPageBreak/>
        <w:t>reputations and in some cases their health — were not produced by refining the consensus. They were produced by standing against it, oriented toward what the evidence actually showed rather than toward what the consensus frameworks made it probable to conclude.</w:t>
      </w:r>
    </w:p>
    <w:p w14:paraId="5492A6C8" w14:textId="77777777" w:rsidR="00F21D00" w:rsidRDefault="00000000">
      <w:pPr>
        <w:spacing w:after="200" w:line="368" w:lineRule="auto"/>
        <w:jc w:val="both"/>
      </w:pPr>
      <w:r>
        <w:rPr>
          <w:b/>
          <w:bCs/>
        </w:rPr>
        <w:t>The model cannot do this. It can survey the distribution of scientific text and produce what is most probable given the current consensus. It cannot find in the evidence what the consensus has missed. Finding what the consensus has missed requires standing outside the distribution — and the model has no position outside the distribution.</w:t>
      </w:r>
    </w:p>
    <w:p w14:paraId="191532EE" w14:textId="77777777" w:rsidR="00F21D00" w:rsidRDefault="00000000">
      <w:pPr>
        <w:spacing w:before="320" w:after="320"/>
        <w:jc w:val="center"/>
      </w:pPr>
      <w:r>
        <w:rPr>
          <w:color w:val="B8963E"/>
        </w:rPr>
        <w:t>✦</w:t>
      </w:r>
    </w:p>
    <w:p w14:paraId="5D4F99FE" w14:textId="77777777" w:rsidR="00F21D00" w:rsidRDefault="00000000">
      <w:pPr>
        <w:spacing w:before="360" w:after="160"/>
      </w:pPr>
      <w:r>
        <w:rPr>
          <w:b/>
          <w:bCs/>
        </w:rPr>
        <w:t>Semmelweis and the invisible killer.</w:t>
      </w:r>
    </w:p>
    <w:p w14:paraId="51D394B1" w14:textId="77777777" w:rsidR="00F21D00" w:rsidRDefault="00000000">
      <w:pPr>
        <w:spacing w:after="200" w:line="368" w:lineRule="auto"/>
        <w:jc w:val="both"/>
      </w:pPr>
      <w:r>
        <w:t>Ignaz Semmelweis was a Hungarian physician working in Vienna in the 1840s, and the problem he was trying to solve was visible and devastating. The First Obstetrical Clinic of the Vienna General Hospital had a mortality rate from childbed fever — puerperal fever — that was often exceeding ten percent, with peaks approaching twenty percent or higher in some periods. Women in the clinic were dying at rates that made it, as Semmelweis himself observed, more dangerous to give birth in a teaching hospital than in the street. The problem was not hidden. The medical establishment knew about it, documented it, and had produced a substantial body of theoretical explanation for it: bad air, epidemic influences, atmospheric conditions, changes in cosmic and telluric forces. The distribution had answers. The answers were wrong.</w:t>
      </w:r>
    </w:p>
    <w:p w14:paraId="3CFC27F6" w14:textId="77777777" w:rsidR="00F21D00" w:rsidRDefault="00000000">
      <w:pPr>
        <w:spacing w:after="200" w:line="368" w:lineRule="auto"/>
        <w:jc w:val="both"/>
      </w:pPr>
      <w:r>
        <w:t xml:space="preserve">What Semmelweis noticed — and what the distribution had available but could not process — was a specific empirical fact: the Second Obstetrical Clinic, staffed by midwives rather than physicians and medical students, had a mortality rate dramatically lower than the First. The difference was not atmospheric. The atmosphere was the same. The difference was that the physicians and students in the First Clinic were coming directly from performing autopsies before delivering babies, and the midwives in the Second Clinic were not. When his friend Jakob Kolletschka died of a similar infection after a </w:t>
      </w:r>
      <w:r>
        <w:lastRenderedPageBreak/>
        <w:t>scalpel wound during an autopsy, Semmelweis made the connection. Something from the cadavers was being transmitted on the hands of the physicians to the women they examined.</w:t>
      </w:r>
    </w:p>
    <w:p w14:paraId="3095E428" w14:textId="77777777" w:rsidR="00F21D00" w:rsidRDefault="00000000">
      <w:pPr>
        <w:spacing w:after="200" w:line="368" w:lineRule="auto"/>
        <w:jc w:val="both"/>
      </w:pPr>
      <w:r>
        <w:t>He instituted mandatory handwashing with chlorinated lime solution. The mortality rate in the First Clinic fell to below two percent. The evidence was unambiguous. He had found the mechanism, demonstrated the intervention, and shown the result. By every standard that science is supposed to apply, the case was made.</w:t>
      </w:r>
    </w:p>
    <w:p w14:paraId="015E9991" w14:textId="77777777" w:rsidR="00F21D00" w:rsidRDefault="00000000">
      <w:pPr>
        <w:spacing w:after="200" w:line="368" w:lineRule="auto"/>
        <w:jc w:val="both"/>
      </w:pPr>
      <w:r>
        <w:t>The medical consensus rejected it. The rejection was not malicious. It was structural. Germ theory did not yet exist as a coherent framework; the concept that invisible biological agents could be transmitted between patients was outside the available scientific vocabulary. The consensus frameworks had no category for what Semmelweis was describing. His results were anomalous within those frameworks — and anomalous results, as Kuhn documented, are initially processed as evidence of experimental error rather than as evidence that the framework is wrong. The consensus managed his findings the way the distribution always manages heterodox evidence: by dismissing it as inadequately explained within the terms the consensus understands.</w:t>
      </w:r>
    </w:p>
    <w:p w14:paraId="25360AA5" w14:textId="77777777" w:rsidR="00F21D00" w:rsidRDefault="00000000">
      <w:pPr>
        <w:spacing w:after="200" w:line="368" w:lineRule="auto"/>
        <w:jc w:val="both"/>
      </w:pPr>
      <w:r>
        <w:t>Semmelweis was not believed. He was not promoted. He was eventually dismissed from his position in Vienna. He died in 1865, in a mental institution, at forty-seven, from the same kind of infection he had spent his career trying to prevent. The year after his death, Joseph Lister published his work on antiseptic technique, building on the germ theory that Pasteur had been developing in parallel. Within a decade, the scientific community had accepted everything Semmelweis had been saying for fifteen years.</w:t>
      </w:r>
    </w:p>
    <w:p w14:paraId="254333E9" w14:textId="77777777" w:rsidR="00F21D00" w:rsidRDefault="00000000">
      <w:pPr>
        <w:spacing w:after="200" w:line="368" w:lineRule="auto"/>
        <w:jc w:val="both"/>
      </w:pPr>
      <w:r>
        <w:t xml:space="preserve">The model trained on the history of medicine knows all of this. It can summarize Semmelweis’s discovery, describe the rejection, acknowledge the tragedy, and draw the appropriate lesson about the dangers of consensus resistance to paradigm-challenging evidence. What it cannot do is be Semmelweis — cannot stand in 1847 against the weight of the available theoretical frameworks and say: the anomaly is real, the framework is wrong, the mechanism is something the framework cannot yet name but the evidence demands we find it. That standing requires the fixed point. The distribution, in 1847, did </w:t>
      </w:r>
      <w:r>
        <w:lastRenderedPageBreak/>
        <w:t>not contain it. The distribution, in 2026, contains the historical record of it. The difference between having the record and occupying the position is the difference the model cannot close.</w:t>
      </w:r>
    </w:p>
    <w:p w14:paraId="1E2B3A11" w14:textId="77777777" w:rsidR="00F21D00" w:rsidRDefault="00000000">
      <w:pPr>
        <w:spacing w:before="320" w:after="320"/>
        <w:jc w:val="center"/>
      </w:pPr>
      <w:r>
        <w:rPr>
          <w:color w:val="B8963E"/>
        </w:rPr>
        <w:t>✦</w:t>
      </w:r>
    </w:p>
    <w:p w14:paraId="7B5F53C9" w14:textId="77777777" w:rsidR="00F21D00" w:rsidRDefault="00000000">
      <w:pPr>
        <w:spacing w:before="360" w:after="160"/>
      </w:pPr>
      <w:r>
        <w:rPr>
          <w:b/>
          <w:bCs/>
        </w:rPr>
        <w:t>Wegener and the moving earth.</w:t>
      </w:r>
    </w:p>
    <w:p w14:paraId="131E31A8" w14:textId="77777777" w:rsidR="00F21D00" w:rsidRDefault="00000000">
      <w:pPr>
        <w:spacing w:after="200" w:line="368" w:lineRule="auto"/>
        <w:jc w:val="both"/>
      </w:pPr>
      <w:r>
        <w:t>Alfred Wegener was a German meteorologist and geophysicist who had, in 1912, no professional standing in geology. What he had was a map and a question. The question was one that any person looking at a detailed globe had the opportunity to ask: why do the coastlines of South America and Africa fit together so precisely, like pieces of a jigsaw puzzle that had been pulled apart? The question had been asked before. The answer the geological consensus had always given was that the fit was approximate, coincidental, and in any case irrelevant, because the theoretical framework of the discipline was built on the assumption of a static earth. Continents did not move. The question of why they appeared to fit was not a scientific problem. It was a curiosity with a trivial answer.</w:t>
      </w:r>
    </w:p>
    <w:p w14:paraId="0863BDD8" w14:textId="77777777" w:rsidR="00F21D00" w:rsidRDefault="00000000">
      <w:pPr>
        <w:spacing w:after="200" w:line="368" w:lineRule="auto"/>
        <w:jc w:val="both"/>
      </w:pPr>
      <w:r>
        <w:t>Wegener looked at more than the coastline. He looked at the distribution of fossil species across the Atlantic — identical organisms on continents separated by thousands of miles of ocean that they could not possibly have crossed. He looked at geological formations that matched across the same ocean, mountain ranges that seemed to continue from one continent to another as if they had once been the same range. He looked at paleoclimate data showing tropical species in Arctic regions and ice-age deposits near the equator. He assembled all of this into a comprehensive argument that the continents had once been joined and had drifted apart over geological time — what he called die Verschiebung der Kontinente, the displacement of the continents.</w:t>
      </w:r>
    </w:p>
    <w:p w14:paraId="7576C9B4" w14:textId="77777777" w:rsidR="00F21D00" w:rsidRDefault="00000000">
      <w:pPr>
        <w:spacing w:after="200" w:line="368" w:lineRule="auto"/>
        <w:jc w:val="both"/>
      </w:pPr>
      <w:r>
        <w:t xml:space="preserve">The geological consensus of 1912 could not accommodate this argument. Not because the evidence was inadequate — Wegener’s evidence was substantial and the convergence across multiple independent lines was striking. But because the consensus had no mechanism. Continents are made of rock. Rock does not float. Whatever force could move continents across the ocean floor was unknown, and in the absence of a mechanism, the </w:t>
      </w:r>
      <w:r>
        <w:lastRenderedPageBreak/>
        <w:t>evidence, however suggestive, could not be taken seriously as science. The distribution said: show us the mechanism or withdraw the claim.</w:t>
      </w:r>
    </w:p>
    <w:p w14:paraId="6924EE1B" w14:textId="77777777" w:rsidR="00F21D00" w:rsidRDefault="00000000">
      <w:pPr>
        <w:spacing w:after="200" w:line="368" w:lineRule="auto"/>
        <w:jc w:val="both"/>
      </w:pPr>
      <w:r>
        <w:t>Wegener could not show the mechanism. The mechanism — seafloor spreading, driven by convection currents in the mantle — was not understood until the 1950s and 1960s, when the development of ocean floor mapping and paleomagnetism research provided the tools to demonstrate it. Wegener died in 1930, on an expedition in Greenland, without having seen his theory accepted. The geological consensus formally accepted continental drift in the 1960s, fifty years after his original paper.</w:t>
      </w:r>
    </w:p>
    <w:p w14:paraId="48CF7B6B" w14:textId="77777777" w:rsidR="00F21D00" w:rsidRDefault="00000000">
      <w:pPr>
        <w:spacing w:after="200" w:line="368" w:lineRule="auto"/>
        <w:jc w:val="both"/>
      </w:pPr>
      <w:r>
        <w:t>The structure of Wegener’s situation is identical to Semmelweis’s: genuine evidence, genuine mechanism, correct conclusion, rejected because the consensus frameworks had no category for what the evidence required. The model can tell this story with precision and sympathy. What it cannot do is stand where Wegener stood — against the full institutional weight of a scientific community that has told you the mechanism does not exist, holding the evidence in one hand and the conviction that the evidence is real in the other, maintaining the position for two decades without institutional support or professional reward. That standing is orientation toward the fixed point against the distribution. The model has only the distribution.</w:t>
      </w:r>
    </w:p>
    <w:p w14:paraId="5ABE8A24" w14:textId="77777777" w:rsidR="00F21D00" w:rsidRDefault="00000000">
      <w:pPr>
        <w:spacing w:before="320" w:after="320"/>
        <w:jc w:val="center"/>
      </w:pPr>
      <w:r>
        <w:rPr>
          <w:color w:val="B8963E"/>
        </w:rPr>
        <w:t>✦</w:t>
      </w:r>
    </w:p>
    <w:p w14:paraId="5AC671DA" w14:textId="77777777" w:rsidR="00F21D00" w:rsidRDefault="00000000">
      <w:pPr>
        <w:spacing w:before="360" w:after="160"/>
      </w:pPr>
      <w:r>
        <w:rPr>
          <w:b/>
          <w:bCs/>
        </w:rPr>
        <w:t>Marshall and the ulcer.</w:t>
      </w:r>
    </w:p>
    <w:p w14:paraId="0A0A8BD2" w14:textId="77777777" w:rsidR="00F21D00" w:rsidRDefault="00000000">
      <w:pPr>
        <w:spacing w:after="200" w:line="368" w:lineRule="auto"/>
        <w:jc w:val="both"/>
      </w:pPr>
      <w:r>
        <w:t>Barry Marshall was an Australian physician who, in the early 1980s, was a registrar — the equivalent of a resident — at the Royal Perth Hospital. He had no particular standing in gastroenterology. What he had was a collaboration with Robin Warren, a pathologist who had been finding unusual curved bacteria in biopsy samples from patients with peptic ulcers, and a conviction that the bacteria were not incidental contaminants but the actual cause of the disease.</w:t>
      </w:r>
    </w:p>
    <w:p w14:paraId="51A29FAD" w14:textId="77777777" w:rsidR="00F21D00" w:rsidRDefault="00000000">
      <w:pPr>
        <w:spacing w:after="200" w:line="368" w:lineRule="auto"/>
        <w:jc w:val="both"/>
      </w:pPr>
      <w:r>
        <w:t xml:space="preserve">The medical consensus on peptic ulcers had been stable and confident for decades: ulcers were caused by stress and excess stomach acid, and the treatment was acid suppression and dietary modification. The pharmaceutical industry had built a substantial commercial </w:t>
      </w:r>
      <w:r>
        <w:lastRenderedPageBreak/>
        <w:t>infrastructure around this consensus. The drugs that treated ulcers by suppressing acid were among the best-selling medications in the world. The consensus was not merely scientific. It was economic, institutional, and commercial. The distribution of professional, cultural, and financial weight behind it was enormous.</w:t>
      </w:r>
    </w:p>
    <w:p w14:paraId="66D48603" w14:textId="77777777" w:rsidR="00F21D00" w:rsidRDefault="00000000">
      <w:pPr>
        <w:spacing w:after="200" w:line="368" w:lineRule="auto"/>
        <w:jc w:val="both"/>
      </w:pPr>
      <w:r>
        <w:t>Marshall and Warren could not get their research published. They could not get their work taken seriously at conferences. The response they received was not engagement with the evidence but dismissal on the grounds that bacteria could not survive in the acidic environment of the stomach — a claim that turned out to be simply false, but that the consensus held with the confidence of settled fact because it had never been seriously tested. The consensus did not know that the claim was untested. It knew only that bacteria in the stomach was anomalous within its frameworks, and anomalies are processed as errors.</w:t>
      </w:r>
    </w:p>
    <w:p w14:paraId="0B31536C" w14:textId="77777777" w:rsidR="00F21D00" w:rsidRDefault="00000000">
      <w:pPr>
        <w:spacing w:after="200" w:line="368" w:lineRule="auto"/>
        <w:jc w:val="both"/>
      </w:pPr>
      <w:r>
        <w:t xml:space="preserve">In 1984, Marshall drank a petri dish of the bacteria he had cultured — </w:t>
      </w:r>
      <w:r>
        <w:rPr>
          <w:i/>
          <w:iCs/>
        </w:rPr>
        <w:t>Helicobacter pylori</w:t>
      </w:r>
      <w:r>
        <w:t xml:space="preserve"> — gave himself acute gastritis, treated it with antibiotics, and recovered. The experiment was not elegant by normal scientific standards. It was a man so certain of what the evidence showed that he was willing to infect himself with it to force the medical community to take the evidence seriously. It worked, eventually. Marshall and Warren received the Nobel Prize in Physiology or Medicine in 2005. In the interim, it has been estimated that many thousands of patients underwent unnecessary surgery for conditions that could have been treated with a course of antibiotics, and that millions of patients received years of acid-suppression therapy for a disease that had a permanent cure.</w:t>
      </w:r>
    </w:p>
    <w:p w14:paraId="6075654C" w14:textId="77777777" w:rsidR="00F21D00" w:rsidRDefault="00000000">
      <w:pPr>
        <w:spacing w:after="200" w:line="368" w:lineRule="auto"/>
        <w:jc w:val="both"/>
      </w:pPr>
      <w:r>
        <w:t xml:space="preserve">The distribution was not lying about ulcers. It was producing the most probable answer given the available frameworks. The most probable answer was wrong. Marshall and Warren were oriented toward what the evidence actually showed. They followed that orientation at professional cost and, in Marshall’s case, at personal physical risk. The model, trained on the medical literature, now correctly reports that peptic ulcers are caused by </w:t>
      </w:r>
      <w:r>
        <w:rPr>
          <w:i/>
          <w:iCs/>
        </w:rPr>
        <w:t>H. pylori</w:t>
      </w:r>
      <w:r>
        <w:t xml:space="preserve"> and treatable with antibiotics. It reports the post-correction consensus. It cannot be the person who forced the correction. That person had to stand against the distribution. The model is the distribution.</w:t>
      </w:r>
    </w:p>
    <w:p w14:paraId="12BBFAE4" w14:textId="77777777" w:rsidR="00F21D00" w:rsidRDefault="00000000">
      <w:pPr>
        <w:spacing w:before="320" w:after="320"/>
        <w:jc w:val="center"/>
      </w:pPr>
      <w:r>
        <w:rPr>
          <w:color w:val="B8963E"/>
        </w:rPr>
        <w:lastRenderedPageBreak/>
        <w:t>✦</w:t>
      </w:r>
    </w:p>
    <w:p w14:paraId="5094ADFB" w14:textId="77777777" w:rsidR="00F21D00" w:rsidRDefault="00000000">
      <w:pPr>
        <w:spacing w:after="200" w:line="368" w:lineRule="auto"/>
        <w:jc w:val="both"/>
      </w:pPr>
      <w:r>
        <w:t>Three scientists. Three different disciplines. Three different periods. Three different mechanisms of resistance: theoretical inadequacy, absence of mechanism, institutional and commercial entrenchment. The structure in all three cases is identical.</w:t>
      </w:r>
    </w:p>
    <w:p w14:paraId="72E35604" w14:textId="77777777" w:rsidR="00F21D00" w:rsidRDefault="00000000">
      <w:pPr>
        <w:spacing w:after="200" w:line="368" w:lineRule="auto"/>
        <w:jc w:val="both"/>
      </w:pPr>
      <w:r>
        <w:t>The consensus was not the truth. The consensus was the distribution’s best answer given the available frameworks. The frameworks were wrong. The evidence that showed them to be wrong was available — in the differential mortality rates of the two Vienna clinics, in the matching coastlines and fossil distributions of separated continents, in the bacteria that should not have been able to survive in stomach acid but did. The evidence did not produce the correction. The correction required a specific kind of person: someone oriented toward the fixed point of what the evidence actually showed, willing to hold that orientation against the full institutional weight of the consensus that said the evidence must be wrong.</w:t>
      </w:r>
    </w:p>
    <w:p w14:paraId="1667BD82" w14:textId="77777777" w:rsidR="00F21D00" w:rsidRDefault="00000000">
      <w:pPr>
        <w:spacing w:after="200" w:line="368" w:lineRule="auto"/>
        <w:jc w:val="both"/>
      </w:pPr>
      <w:r>
        <w:t>The model, trained on the history of these corrections, can identify the pattern. It can generate essays about the importance of epistemic humility and the dangers of consensus capture. It cannot be Semmelweis in 1847 or Wegener in 1912 or Marshall in 1984. It cannot hold the fixed point. It can only report what happened after the fixed point was held long enough to force the distribution to revise.</w:t>
      </w:r>
    </w:p>
    <w:p w14:paraId="24DDE6D7" w14:textId="77777777" w:rsidR="00F21D00" w:rsidRDefault="00000000">
      <w:pPr>
        <w:spacing w:before="320" w:after="320"/>
        <w:jc w:val="center"/>
      </w:pPr>
      <w:r>
        <w:rPr>
          <w:color w:val="B8963E"/>
        </w:rPr>
        <w:t>✦</w:t>
      </w:r>
    </w:p>
    <w:p w14:paraId="6FED8BF0" w14:textId="77777777" w:rsidR="00F21D00" w:rsidRDefault="00000000">
      <w:pPr>
        <w:spacing w:before="360" w:after="160"/>
      </w:pPr>
      <w:r>
        <w:rPr>
          <w:b/>
          <w:bCs/>
        </w:rPr>
        <w:t>The domains where the stakes are highest.</w:t>
      </w:r>
    </w:p>
    <w:p w14:paraId="071E5B1F" w14:textId="77777777" w:rsidR="00F21D00" w:rsidRDefault="00000000">
      <w:pPr>
        <w:spacing w:after="200" w:line="368" w:lineRule="auto"/>
        <w:jc w:val="both"/>
      </w:pPr>
      <w:r>
        <w:t xml:space="preserve">The three historical cases are not merely cautionary tales about the past. They are illustrations of a structural mechanism that operates in the present, in every domain where science touches public life. The model’s inability to distinguish between the consensus that reflects accumulated understanding and the consensus that reflects accumulated error is not a historical curiosity. It is an active danger in every domain where the consensus is contested, where the political stakes of the conclusions are high enough to introduce systematic bias, where the timescales of the phenomena make verification through experimental test difficult, or where the commercial interests behind </w:t>
      </w:r>
      <w:r>
        <w:lastRenderedPageBreak/>
        <w:t>current treatments or policies are substantial enough to generate institutional resistance to correction.</w:t>
      </w:r>
    </w:p>
    <w:p w14:paraId="329A5B27" w14:textId="77777777" w:rsidR="00F21D00" w:rsidRDefault="00000000">
      <w:pPr>
        <w:spacing w:after="200" w:line="368" w:lineRule="auto"/>
        <w:jc w:val="both"/>
      </w:pPr>
      <w:r>
        <w:t>In medicine, the ulcer case has not been the last of its kind. The history of the past fifty years is full of confident consensus positions that were later revised: the dietary fat hypothesis and its influence on decades of nutritional guidance; the hormone replacement therapy consensus that was reversed by the Women’s Health Initiative trial; the opioid prescribing consensus that was shaped, as has been documented extensively, by pharmaceutical industry influence on medical education and professional guidelines. Each of these was a case in which the distribution was producing confident answers, the consensus was presented as settled, and the model — had it existed and been consulted — would have reported the consensus in the register of established fact.</w:t>
      </w:r>
    </w:p>
    <w:p w14:paraId="66A7A50F" w14:textId="77777777" w:rsidR="00F21D00" w:rsidRDefault="00000000">
      <w:pPr>
        <w:spacing w:after="200" w:line="368" w:lineRule="auto"/>
        <w:jc w:val="both"/>
      </w:pPr>
      <w:r>
        <w:t>In nutrition science, the history of confident consensus positions that later proved wrong has become extensive enough to generate genuine public cynicism about scientific expertise — cynicism that is itself a problem, because it produces the opposite error of dismissing consensus even where the consensus is well-grounded. The model operating in this domain faces a specific version of the general problem: it reports the current consensus, but the current consensus in nutrition science is a moving target that has been significantly revised multiple times within living memory. The model has no mechanism for signaling which parts of the current consensus are well-established and which are the kind of confident-but-fragile positions that the history of the field suggests should be held lightly.</w:t>
      </w:r>
    </w:p>
    <w:p w14:paraId="48740BA3" w14:textId="77777777" w:rsidR="00F21D00" w:rsidRDefault="00000000">
      <w:pPr>
        <w:spacing w:after="200" w:line="368" w:lineRule="auto"/>
        <w:jc w:val="both"/>
      </w:pPr>
      <w:r>
        <w:t xml:space="preserve">In public health, the COVID-19 pandemic provided a real-time demonstration of the gap between the distribution’s answers and the fixed point’s answers, conducted simultaneously, in front of the entire population, with consequences that were immediate and visible. Congressional testimony acknowledged that the six-foot distancing rule had no scientific basis. Guidance on masks was reversed multiple times without acknowledgment that reversals had occurred. The lab leak hypothesis was suppressed as a conspiracy theory and later assessed as likely by multiple intelligence agencies. The school closure decisions produced documented harm to children’s development and </w:t>
      </w:r>
      <w:r>
        <w:lastRenderedPageBreak/>
        <w:t>educational attainment that the consensus at the time had not adequately weighed. The model trained on the media output of 2020 and 2021 carries the epistemic character of that output: the confident assertions, the reversals that were not named as reversals, the suppression of the heterodox claim that later proved correct.</w:t>
      </w:r>
    </w:p>
    <w:p w14:paraId="26EF483B" w14:textId="77777777" w:rsidR="00F21D00" w:rsidRDefault="00000000">
      <w:pPr>
        <w:spacing w:after="200" w:line="368" w:lineRule="auto"/>
        <w:ind w:left="720" w:right="720"/>
        <w:jc w:val="both"/>
      </w:pPr>
      <w:r>
        <w:rPr>
          <w:i/>
          <w:iCs/>
        </w:rPr>
        <w:t>Ask a widely used large language model about the scientific basis for the six-foot distancing rule during COVID-19. The response will typically report that the rule was based on public health guidance from leading health authorities and was designed to reduce droplet transmission, without noting that this guidance was later acknowledged to have had no specific scientific basis and that the distance was essentially arbitrary. The model reports the consensus as it existed during its training window, in the register of authoritative public health guidance, without the signal that the guidance itself was later disavowed by its authors. The consensus was not the truth. The model cannot tell the difference.</w:t>
      </w:r>
    </w:p>
    <w:p w14:paraId="44B2B502" w14:textId="77777777" w:rsidR="00F21D00" w:rsidRDefault="00000000">
      <w:pPr>
        <w:spacing w:after="200" w:line="368" w:lineRule="auto"/>
        <w:jc w:val="both"/>
      </w:pPr>
      <w:r>
        <w:t>These are not arguments against science. They are arguments for the specific kind of formation that allows a person to use the model in scientific domains without being used by it: the formation that knows the history of how consensus has been wrong before, that can read a methodology section and evaluate whether the study design was adequate to support the conclusions it has been used to justify, that knows which questions are currently contested within the scientific community even when they present as settled to the public, that understands the difference between the well-established consensus and the consensus that is fragile, recent, and potentially subject to revision.</w:t>
      </w:r>
    </w:p>
    <w:p w14:paraId="16D6E2B3" w14:textId="77777777" w:rsidR="00F21D00" w:rsidRDefault="00000000">
      <w:pPr>
        <w:spacing w:before="320" w:after="320"/>
        <w:jc w:val="center"/>
      </w:pPr>
      <w:r>
        <w:rPr>
          <w:color w:val="B8963E"/>
        </w:rPr>
        <w:t>✦</w:t>
      </w:r>
    </w:p>
    <w:p w14:paraId="4CC39FC1" w14:textId="77777777" w:rsidR="00F21D00" w:rsidRDefault="00000000">
      <w:pPr>
        <w:spacing w:before="360" w:after="160"/>
      </w:pPr>
      <w:r>
        <w:rPr>
          <w:b/>
          <w:bCs/>
        </w:rPr>
        <w:t>What this means for the model.</w:t>
      </w:r>
    </w:p>
    <w:p w14:paraId="07D487D5" w14:textId="77777777" w:rsidR="00F21D00" w:rsidRDefault="00000000">
      <w:pPr>
        <w:spacing w:after="200" w:line="368" w:lineRule="auto"/>
        <w:jc w:val="both"/>
      </w:pPr>
      <w:r>
        <w:t xml:space="preserve">The model is an excellent research assistant. This is not a small thing. It can survey the literature at a scale no individual scientist can match, identify relevant studies across multiple languages and disciplines, summarize the current state of evidence on a specific question, flag methodological debates, and point toward primary sources worth </w:t>
      </w:r>
      <w:r>
        <w:lastRenderedPageBreak/>
        <w:t>examining. For the formed scientific mind, this is a resource without historical precedent. The formed scientist uses it to find what is there, then evaluates what is found against the fixed point their formation has given them.</w:t>
      </w:r>
    </w:p>
    <w:p w14:paraId="7F6BAC40" w14:textId="77777777" w:rsidR="00F21D00" w:rsidRDefault="00000000">
      <w:pPr>
        <w:spacing w:after="200" w:line="368" w:lineRule="auto"/>
        <w:jc w:val="both"/>
      </w:pPr>
      <w:r>
        <w:t>The danger is not the model as a research assistant. The danger is the model as a substitute for the scientific mind that evaluates what the research assistant finds. The person who lacks the formation to evaluate what the model returns — who cannot read a methodology section, who does not know the history of how this particular scientific question has been contested, who does not know which consensus positions are fragile and which are well-grounded — that person is a subject of whatever the consensus happens to say at the moment the model was trained. They will receive the confident answer. They will not receive the signal that the confident answer might be the next thing that gets revised.</w:t>
      </w:r>
    </w:p>
    <w:p w14:paraId="60BC0417" w14:textId="77777777" w:rsidR="00F21D00" w:rsidRDefault="00000000">
      <w:pPr>
        <w:spacing w:after="200" w:line="368" w:lineRule="auto"/>
        <w:jc w:val="both"/>
      </w:pPr>
      <w:r>
        <w:t>A scientific culture that allows AI to become the primary mediator of scientific understanding — that allows the model’s reproduction of consensus to replace the formation that allows scientists and citizens to evaluate the consensus — has disabled its own correction mechanism. The consensus that is wrong will remain wrong longer. The heterodox claim that is right will find fewer formed minds capable of evaluating it on its merits. The pressure toward orthodoxy — always present in scientific culture, always counteracted by the formation that allows the individual scientist to hold the fixed point against the consensus — will be amplified by the model’s structural tendency to reproduce the dominant.</w:t>
      </w:r>
    </w:p>
    <w:p w14:paraId="27F5D553" w14:textId="77777777" w:rsidR="00F21D00" w:rsidRDefault="00000000">
      <w:pPr>
        <w:spacing w:after="200" w:line="368" w:lineRule="auto"/>
        <w:jc w:val="both"/>
      </w:pPr>
      <w:r>
        <w:t>This is not an anti-scientific argument. It is a pro-scientific argument in the deepest sense. Science works because it has developed methods for bringing the consensus progressively into alignment with what is actually the case. Those methods require the formation of individual scientists who are oriented toward the fixed point and willing to follow it even against the consensus. Anything that degrades this formation degrades the capacity of science to do what it is designed to do. The model, used without formation, degrades this formation. The model, used by the formed mind, amplifies this formation’s reach. The difference is entirely in what the person brings to the encounter.</w:t>
      </w:r>
    </w:p>
    <w:p w14:paraId="1D05AB5E" w14:textId="77777777" w:rsidR="00F21D00" w:rsidRDefault="00000000">
      <w:pPr>
        <w:spacing w:before="320" w:after="320"/>
        <w:jc w:val="center"/>
      </w:pPr>
      <w:r>
        <w:rPr>
          <w:color w:val="B8963E"/>
        </w:rPr>
        <w:lastRenderedPageBreak/>
        <w:t>✦</w:t>
      </w:r>
    </w:p>
    <w:p w14:paraId="7D8C034C" w14:textId="77777777" w:rsidR="00F21D00" w:rsidRDefault="00000000">
      <w:pPr>
        <w:spacing w:after="200" w:line="368" w:lineRule="auto"/>
        <w:jc w:val="both"/>
      </w:pPr>
      <w:r>
        <w:t>Science, at its best, is oriented toward the Logos — toward the rational ordering principle of what is, which stands outside the distribution of human assumption and makes it possible to distinguish between what is actually the case and what the frameworks of a particular moment make probable to conclude. The great scientists were not producing what the distribution made most probable. They were oriented toward what the evidence actually showed. Newton studying the motion of the planets, Darwin accumulating evidence in the Galapagos, Einstein imagining what a beam of light would look like to an observer traveling alongside it, Curie isolating radioactive elements through years of physical labor that cost her health and eventually her life — each of them was holding the fixed point against the resistance of what the distribution made probable.</w:t>
      </w:r>
    </w:p>
    <w:p w14:paraId="7F6765C1" w14:textId="77777777" w:rsidR="00F21D00" w:rsidRDefault="00000000">
      <w:pPr>
        <w:spacing w:after="200" w:line="368" w:lineRule="auto"/>
        <w:jc w:val="both"/>
      </w:pPr>
      <w:r>
        <w:t>The model cannot be a great scientist. It can be an extraordinary assistant to great scientists — to the formed minds that hold the fixed point and need the breadth of the literature to find what the fixed point is pointing toward. But the holding of the fixed point is not something the model can do or supply or teach. It requires the formation that has always produced it: the disciplines, the primary sources, the history of how the consensus has been wrong, and the specific encounter with the resistance of reality that builds the capacity to stand against the distribution when the evidence requires it.</w:t>
      </w:r>
    </w:p>
    <w:p w14:paraId="3CB79393" w14:textId="77777777" w:rsidR="00F21D00" w:rsidRDefault="00000000">
      <w:pPr>
        <w:spacing w:after="200" w:line="368" w:lineRule="auto"/>
        <w:jc w:val="both"/>
      </w:pPr>
      <w:r>
        <w:rPr>
          <w:b/>
          <w:bCs/>
        </w:rPr>
        <w:t>The model is the distribution. The fixed point is somewhere else. The formed scientific mind knows where to look.</w:t>
      </w:r>
    </w:p>
    <w:p w14:paraId="69A54EFC" w14:textId="77777777" w:rsidR="00F21D00" w:rsidRDefault="00000000">
      <w:pPr>
        <w:spacing w:after="200" w:line="368" w:lineRule="auto"/>
        <w:jc w:val="both"/>
      </w:pPr>
      <w:r>
        <w:t>The next chapter follows the argument into the domain where the fixed point has the most explicit name — the domain where genuine thought has always required not merely standing outside the distribution but standing in the recognition of something the distribution cannot contain: the prophetic capacity, the word that is spoken not because the distribution makes it probable but because the fixed point makes it necessary.</w:t>
      </w:r>
    </w:p>
    <w:p w14:paraId="05D3F88F" w14:textId="77777777" w:rsidR="00F21D00" w:rsidRDefault="00F21D00">
      <w:pPr>
        <w:spacing w:after="100"/>
      </w:pPr>
    </w:p>
    <w:p w14:paraId="2FF345B7" w14:textId="77777777" w:rsidR="00F21D00" w:rsidRDefault="00000000">
      <w:r>
        <w:br w:type="page"/>
      </w:r>
    </w:p>
    <w:p w14:paraId="22C64710" w14:textId="77777777" w:rsidR="00F21D00" w:rsidRDefault="00000000">
      <w:pPr>
        <w:spacing w:before="480" w:after="120"/>
        <w:jc w:val="center"/>
      </w:pPr>
      <w:r>
        <w:rPr>
          <w:b/>
          <w:bCs/>
          <w:caps/>
          <w:color w:val="B8963E"/>
          <w:sz w:val="22"/>
          <w:szCs w:val="22"/>
        </w:rPr>
        <w:lastRenderedPageBreak/>
        <w:t>PART TWO</w:t>
      </w:r>
    </w:p>
    <w:p w14:paraId="2BA0F287" w14:textId="77777777" w:rsidR="00F21D00" w:rsidRDefault="00000000">
      <w:pPr>
        <w:spacing w:after="480"/>
        <w:jc w:val="center"/>
      </w:pPr>
      <w:r>
        <w:rPr>
          <w:i/>
          <w:iCs/>
          <w:sz w:val="22"/>
          <w:szCs w:val="22"/>
        </w:rPr>
        <w:t>What the Model Cannot Do</w:t>
      </w:r>
    </w:p>
    <w:p w14:paraId="5884E3FB" w14:textId="77777777" w:rsidR="00F21D00" w:rsidRDefault="00000000">
      <w:pPr>
        <w:pBdr>
          <w:bottom w:val="single" w:sz="6" w:space="4" w:color="C9A84C"/>
        </w:pBdr>
        <w:spacing w:after="120"/>
        <w:jc w:val="center"/>
      </w:pPr>
      <w:r>
        <w:rPr>
          <w:b/>
          <w:bCs/>
          <w:color w:val="B8963E"/>
          <w:sz w:val="22"/>
          <w:szCs w:val="22"/>
        </w:rPr>
        <w:t>Chapter Six</w:t>
      </w:r>
    </w:p>
    <w:p w14:paraId="7D2B0433" w14:textId="77777777" w:rsidR="00F21D00" w:rsidRDefault="00000000">
      <w:pPr>
        <w:spacing w:before="240" w:after="480"/>
        <w:jc w:val="center"/>
      </w:pPr>
      <w:r>
        <w:rPr>
          <w:b/>
          <w:bCs/>
          <w:sz w:val="36"/>
          <w:szCs w:val="36"/>
        </w:rPr>
        <w:t>The Prophetic Capacity</w:t>
      </w:r>
    </w:p>
    <w:p w14:paraId="764D0791" w14:textId="77777777" w:rsidR="00F21D00" w:rsidRDefault="00000000">
      <w:pPr>
        <w:spacing w:after="200" w:line="368" w:lineRule="auto"/>
        <w:jc w:val="both"/>
      </w:pPr>
      <w:r>
        <w:t>Chapter Five named a specific limitation: the model cannot find what the consensus has missed. It cannot stand against the weight of established scientific opinion and say that the distribution’s most probable answer is wrong. Semmelweis, Wegener, Marshall — each of them held a fixed point the distribution did not yet contain, and each of them paid the cost of holding it.</w:t>
      </w:r>
    </w:p>
    <w:p w14:paraId="04284D3A" w14:textId="77777777" w:rsidR="00F21D00" w:rsidRDefault="00000000">
      <w:pPr>
        <w:spacing w:after="200" w:line="368" w:lineRule="auto"/>
        <w:jc w:val="both"/>
      </w:pPr>
      <w:r>
        <w:t>This chapter names something more absolute.</w:t>
      </w:r>
    </w:p>
    <w:p w14:paraId="19274DD0" w14:textId="77777777" w:rsidR="00F21D00" w:rsidRDefault="00000000">
      <w:pPr>
        <w:spacing w:after="200" w:line="368" w:lineRule="auto"/>
        <w:jc w:val="both"/>
      </w:pPr>
      <w:r>
        <w:t>The limitation Chapter Five described is the limitation of correction: the model cannot revise the consensus because it has no position outside the consensus from which to evaluate it. But correction, however difficult, operates within a domain the corpus already contains. Semmelweis was arguing about childbed fever, which the corpus knew about. Wegener was arguing about continental coastlines, which the corpus had mapped. Marshall was arguing about stomach bacteria, which the corpus had at least partly documented. Each of them was saying: the answer the corpus provides for this question is wrong. Here is the right answer.</w:t>
      </w:r>
    </w:p>
    <w:p w14:paraId="13E0F0B1" w14:textId="77777777" w:rsidR="00F21D00" w:rsidRDefault="00000000">
      <w:pPr>
        <w:spacing w:after="200" w:line="368" w:lineRule="auto"/>
        <w:jc w:val="both"/>
      </w:pPr>
      <w:r>
        <w:t>The prophetic limitation is different in kind. The prophet is not saying that the corpus’ answer to an existing question is wrong. The prophet is saying something the corpus has no category for at all — naming a reality the distribution cannot yet process because the distribution has not yet encountered it, or has encountered it and refuses to name it, or encountered it and lacks the framework that would make the naming possible. The prophet is not correcting the distribution. The prophet is exceeding it.</w:t>
      </w:r>
    </w:p>
    <w:p w14:paraId="377E7EC2" w14:textId="77777777" w:rsidR="00F21D00" w:rsidRDefault="00000000">
      <w:pPr>
        <w:spacing w:after="200" w:line="368" w:lineRule="auto"/>
        <w:jc w:val="both"/>
      </w:pPr>
      <w:r>
        <w:rPr>
          <w:b/>
          <w:bCs/>
        </w:rPr>
        <w:t xml:space="preserve">The model cannot be prophetic. Not because it lacks courage or conviction — it has neither. But because prophecy requires orientation toward a fixed point that stands outside every corpus, every distribution, every training set </w:t>
      </w:r>
      <w:r>
        <w:rPr>
          <w:b/>
          <w:bCs/>
        </w:rPr>
        <w:lastRenderedPageBreak/>
        <w:t>that has ever existed or will ever exist. The model is constituted by the distribution. The prophet stands outside it.</w:t>
      </w:r>
    </w:p>
    <w:p w14:paraId="0AD1A4C2" w14:textId="77777777" w:rsidR="00F21D00" w:rsidRDefault="00000000">
      <w:pPr>
        <w:spacing w:before="320" w:after="320"/>
        <w:jc w:val="center"/>
      </w:pPr>
      <w:r>
        <w:rPr>
          <w:color w:val="B8963E"/>
        </w:rPr>
        <w:t>✦</w:t>
      </w:r>
    </w:p>
    <w:p w14:paraId="27AA5682" w14:textId="77777777" w:rsidR="00F21D00" w:rsidRDefault="00000000">
      <w:pPr>
        <w:spacing w:before="360" w:after="160"/>
      </w:pPr>
      <w:r>
        <w:rPr>
          <w:b/>
          <w:bCs/>
        </w:rPr>
        <w:t>The prophet’s position.</w:t>
      </w:r>
    </w:p>
    <w:p w14:paraId="4CC57D43" w14:textId="77777777" w:rsidR="00F21D00" w:rsidRDefault="00000000">
      <w:pPr>
        <w:spacing w:after="200" w:line="368" w:lineRule="auto"/>
        <w:jc w:val="both"/>
      </w:pPr>
      <w:r>
        <w:t>To understand what prophecy is, it is necessary to clear away what it is not. Prophecy is not prediction. The Hebrew prophets were not, in the primary sense, forecasting future events — though they sometimes named what would come. Prophecy is not moral exhortation. The prophets did not merely remind Israel of standards it already acknowledged — though moral demand is always part of what they said. Prophecy is not the eloquent expression of already-available ideas in more compelling language. The prophetic word is not a better formulation of what the community already knows.</w:t>
      </w:r>
    </w:p>
    <w:p w14:paraId="4F634A7B" w14:textId="77777777" w:rsidR="00F21D00" w:rsidRDefault="00000000">
      <w:pPr>
        <w:spacing w:after="200" w:line="368" w:lineRule="auto"/>
        <w:jc w:val="both"/>
      </w:pPr>
      <w:r>
        <w:t>Prophecy is the naming of what is actually the case — what is actually required, what is actually coming, what the God of history is actually doing — in a moment when the distribution of available discourse has organized itself around not-naming it. The prophetic word is the word the distribution cannot produce because the distribution has encoded its own blindness, its own comfort, its own refusal of what the fixed point requires. The prophet names what the distribution has suppressed, or what the distribution has not yet been given the categories to hold.</w:t>
      </w:r>
    </w:p>
    <w:p w14:paraId="2F2D340A" w14:textId="77777777" w:rsidR="00F21D00" w:rsidRDefault="00000000">
      <w:pPr>
        <w:spacing w:after="200" w:line="368" w:lineRule="auto"/>
        <w:jc w:val="both"/>
      </w:pPr>
      <w:r>
        <w:t>This is why the prophet’s word is always, to some degree, statistically improbable. If the distribution could produce it, there would be no need for the prophet to say it. The very fact that the prophet’s word lands with the force of disruption — that it cannot be accommodated within existing frameworks, that it forces revision, that it is experienced as an intrusion from outside the normal order of discourse — is evidence of its prophetic character. The word that fits comfortably into what the community already believes is not prophecy. It is the community talking to itself.</w:t>
      </w:r>
    </w:p>
    <w:p w14:paraId="743237ED" w14:textId="77777777" w:rsidR="00F21D00" w:rsidRDefault="00000000">
      <w:pPr>
        <w:spacing w:before="320" w:after="320"/>
        <w:jc w:val="center"/>
      </w:pPr>
      <w:r>
        <w:rPr>
          <w:color w:val="B8963E"/>
        </w:rPr>
        <w:t>✦</w:t>
      </w:r>
    </w:p>
    <w:p w14:paraId="45986633" w14:textId="77777777" w:rsidR="00F21D00" w:rsidRDefault="00000000">
      <w:pPr>
        <w:spacing w:before="360" w:after="160"/>
      </w:pPr>
      <w:r>
        <w:rPr>
          <w:b/>
          <w:bCs/>
        </w:rPr>
        <w:t>Amos.</w:t>
      </w:r>
    </w:p>
    <w:p w14:paraId="029589F9" w14:textId="77777777" w:rsidR="00F21D00" w:rsidRDefault="00000000">
      <w:pPr>
        <w:spacing w:after="200" w:line="368" w:lineRule="auto"/>
        <w:jc w:val="both"/>
      </w:pPr>
      <w:r>
        <w:lastRenderedPageBreak/>
        <w:t>Amos was not a professional prophet. He was a shepherd from Tekoa, in the southern kingdom of Judah, who was told by God to go north to the sanctuaries of Israel and speak. The distribution of religious discourse in eighth-century Israel was organized around reassurance. The northern kingdom was at the height of its prosperity under Jeroboam II. The temples were full. The festivals were magnificent. The sacrifices were offered with precision and abundance. The professional prophets attached to the royal court — the people whose role was to speak God’s word in the institutional context — were producing what the distribution of royal patronage made most probable: words that confirmed the nation’s security, legitimized the ruling class’s prosperity, and assured the king that his God was pleased.</w:t>
      </w:r>
    </w:p>
    <w:p w14:paraId="3DDAC7F6" w14:textId="77777777" w:rsidR="00F21D00" w:rsidRDefault="00000000">
      <w:pPr>
        <w:spacing w:after="200" w:line="368" w:lineRule="auto"/>
        <w:jc w:val="both"/>
      </w:pPr>
      <w:r>
        <w:t>Amos arrived from outside this distribution and said what the distribution had organized itself around not saying. That the covenant demands justice and not merely sacrifice. That the prosperity the ruling class was celebrating had been built on the crushing of the poor — on the sale of the righteous for silver and the needy for a pair of sandals, on the trampling of the heads of the poor into the dust. That the God of Israel was not pleased. That judgment was coming — not against the nation’s enemies, which is what the distribution of available prophetic language had led Israel to expect, but against Israel itself.</w:t>
      </w:r>
    </w:p>
    <w:p w14:paraId="0D35EC2F" w14:textId="77777777" w:rsidR="00F21D00" w:rsidRDefault="00000000">
      <w:pPr>
        <w:spacing w:after="200" w:line="368" w:lineRule="auto"/>
        <w:jc w:val="both"/>
      </w:pPr>
      <w:r>
        <w:t>The word that Amos brought was not available in the corpus of his moment. The corpus of eighth-century Israelite religious discourse did not contain what he said because the corpus had been shaped by the interests of the institutions that produced it. The professional prophets, the priests, the royal apparatus — all of them had strong institutional reasons to produce a particular kind of religious language and strong institutional reasons to suppress another. What Amos said could not be produced by any process that was oriented toward what the distribution made probable. It was not a statistical output of the available religious language. It was the word that the fixed point required, spoken by someone who was oriented toward the fixed point rather than toward the distribution. He was told to stop prophesying and go back to Judah. He kept speaking. The words he spoke are still being read twenty-eight centuries later.</w:t>
      </w:r>
    </w:p>
    <w:p w14:paraId="68B279F3" w14:textId="77777777" w:rsidR="00F21D00" w:rsidRDefault="00000000">
      <w:pPr>
        <w:spacing w:before="320" w:after="320"/>
        <w:jc w:val="center"/>
      </w:pPr>
      <w:r>
        <w:rPr>
          <w:color w:val="B8963E"/>
        </w:rPr>
        <w:lastRenderedPageBreak/>
        <w:t>✦</w:t>
      </w:r>
    </w:p>
    <w:p w14:paraId="21FD45EE" w14:textId="77777777" w:rsidR="00F21D00" w:rsidRDefault="00000000">
      <w:pPr>
        <w:spacing w:before="360" w:after="160"/>
      </w:pPr>
      <w:r>
        <w:rPr>
          <w:b/>
          <w:bCs/>
        </w:rPr>
        <w:t>Isaiah.</w:t>
      </w:r>
    </w:p>
    <w:p w14:paraId="0C708F76" w14:textId="77777777" w:rsidR="00F21D00" w:rsidRDefault="00000000">
      <w:pPr>
        <w:spacing w:after="200" w:line="368" w:lineRule="auto"/>
        <w:jc w:val="both"/>
      </w:pPr>
      <w:r>
        <w:t>Isaiah prophesied in Jerusalem across six decades, from the reign of Uzziah through the reign of Hezekiah — a period that included the Assyrian destruction of the northern kingdom and the siege of Jerusalem itself. He was, unlike Amos, a man of Jerusalem society, with apparent access to the royal court and the religious establishment. His prophetic word operated at the highest level of political and theological sophistication available in his world.</w:t>
      </w:r>
    </w:p>
    <w:p w14:paraId="553C46BB" w14:textId="77777777" w:rsidR="00F21D00" w:rsidRDefault="00000000">
      <w:pPr>
        <w:spacing w:after="200" w:line="368" w:lineRule="auto"/>
        <w:jc w:val="both"/>
      </w:pPr>
      <w:r>
        <w:t>What he produced in the latter part of his ministry — the passages that scholars call Deutero-Isaiah, beginning in chapter forty — was so far outside the distribution of available theological categories that it required the entire subsequent history of Jewish and Christian interpretation to begin to process what he was saying. The vision of the servant of the Lord — a figure who would bear the suffering of the many, who would be despised and rejected, who through his wounds others would be healed — was not a refinement of existing theological categories. It was a vision that the theological vocabulary of eighth-century Judah did not contain. The servant was not a king, not a warrior, not a priest, not any of the categories through which Israel understood its relationship to God’s saving action. The vision pointed toward something the distribution of available religious thought had no framework for processing.</w:t>
      </w:r>
    </w:p>
    <w:p w14:paraId="04725BDD" w14:textId="77777777" w:rsidR="00F21D00" w:rsidRDefault="00000000">
      <w:pPr>
        <w:spacing w:after="200" w:line="368" w:lineRule="auto"/>
        <w:jc w:val="both"/>
      </w:pPr>
      <w:r>
        <w:t>The proof of its prophetic character is precisely the interpretive difficulty it generated. If it had been a better formulation of something the distribution already knew, it would have required only clarification. What it actually required was centuries of wrestling: what is this? who is this? how does this fit with everything else we understand about God’s action in history? The wrestling was not a failure of intelligence. It was the appropriate response to a word that had arrived from outside the corpus — from a fixed point the corpus had not yet reached.</w:t>
      </w:r>
    </w:p>
    <w:p w14:paraId="323ADE4A" w14:textId="77777777" w:rsidR="00F21D00" w:rsidRDefault="00000000">
      <w:pPr>
        <w:spacing w:after="200" w:line="368" w:lineRule="auto"/>
        <w:jc w:val="both"/>
      </w:pPr>
      <w:r>
        <w:t xml:space="preserve">The model trained on Isaiah can produce every page of the scholarly debate about the servant passages. It can summarize the Jewish interpretive tradition, the Christian interpretive tradition, the historical-critical arguments about authorship and date, the </w:t>
      </w:r>
      <w:r>
        <w:lastRenderedPageBreak/>
        <w:t>form-critical analyses of genre and structure. It cannot produce the vision. The vision required someone oriented toward what God was actually doing, willing to name it before the categories for naming it had been developed. What the model can do is report what happened after the naming. It cannot be the naming.</w:t>
      </w:r>
    </w:p>
    <w:p w14:paraId="176E8EC8" w14:textId="77777777" w:rsidR="00F21D00" w:rsidRDefault="00000000">
      <w:pPr>
        <w:spacing w:before="320" w:after="320"/>
        <w:jc w:val="center"/>
      </w:pPr>
      <w:r>
        <w:rPr>
          <w:color w:val="B8963E"/>
        </w:rPr>
        <w:t>✦</w:t>
      </w:r>
    </w:p>
    <w:p w14:paraId="07685697" w14:textId="77777777" w:rsidR="00F21D00" w:rsidRDefault="00000000">
      <w:pPr>
        <w:spacing w:before="360" w:after="160"/>
      </w:pPr>
      <w:r>
        <w:rPr>
          <w:b/>
          <w:bCs/>
        </w:rPr>
        <w:t>McClintock and the jumping genes.</w:t>
      </w:r>
    </w:p>
    <w:p w14:paraId="48CEA0B8" w14:textId="77777777" w:rsidR="00F21D00" w:rsidRDefault="00000000">
      <w:pPr>
        <w:spacing w:after="200" w:line="368" w:lineRule="auto"/>
        <w:jc w:val="both"/>
      </w:pPr>
      <w:r>
        <w:t>Barbara McClintock spent her career at Cold Spring Harbor Laboratory, studying the genetics of maize. By the late 1940s, she had accumulated evidence for a phenomenon the genetic consensus of her time had no framework for: mobile genetic elements — sequences of DNA that could move from one location on a chromosome to another, influencing the expression of neighboring genes as they relocated. She called them transposons. The genetic consensus of 1950 called them impossible.</w:t>
      </w:r>
    </w:p>
    <w:p w14:paraId="39F87FB9" w14:textId="77777777" w:rsidR="00F21D00" w:rsidRDefault="00000000">
      <w:pPr>
        <w:spacing w:after="200" w:line="368" w:lineRule="auto"/>
        <w:jc w:val="both"/>
      </w:pPr>
      <w:r>
        <w:t>The impossibility was not merely theoretical. It was categorical. The dominant model of the genome, consolidated through the work of Morgan and the fly room at Columbia and refined through the molecular biology of the early 1940s, was built on the assumption that genes were stable, fixed entities at specific chromosomal locations. Genetic variation arose through mutation — changes in the chemical composition of fixed genes — not through the physical movement of genes from place to place. The genome was a library with fixed shelves. What McClintock was describing was a library where the books moved themselves.</w:t>
      </w:r>
    </w:p>
    <w:p w14:paraId="0D489D9F" w14:textId="77777777" w:rsidR="00F21D00" w:rsidRDefault="00000000">
      <w:pPr>
        <w:spacing w:after="200" w:line="368" w:lineRule="auto"/>
        <w:jc w:val="both"/>
      </w:pPr>
      <w:r>
        <w:t xml:space="preserve">Her evidence was meticulous. Her observations of maize kernel coloration patterns across generations of controlled crosses were some of the most careful experimental work in the history of genetics. The evidence pointed unambiguously toward mobile elements. But the evidence was not the issue. The issue was that the evidence required a framework the consensus did not have. In the absence of the framework, the evidence could not be received as evidence. It was received as anomaly, as experimental artifact, as the product of a methodology too complex for others to replicate. The consensus managed McClintock </w:t>
      </w:r>
      <w:r>
        <w:lastRenderedPageBreak/>
        <w:t>the way it had managed Semmelweis and Wegener: by concluding that the problem was with the researcher rather than with the framework.</w:t>
      </w:r>
    </w:p>
    <w:p w14:paraId="35D3A631" w14:textId="77777777" w:rsidR="00F21D00" w:rsidRDefault="00000000">
      <w:pPr>
        <w:spacing w:after="200" w:line="368" w:lineRule="auto"/>
        <w:jc w:val="both"/>
      </w:pPr>
      <w:r>
        <w:t>She was not invited to present her work at major conferences. Her papers were not widely cited. She continued her research for decades in relative isolation, oriented toward what the evidence showed, waiting for the rest of the field to develop the tools that would allow it to see what she had already found. The tools arrived with molecular biology in the 1960s and 1970s. Transposons were confirmed, replicated, extended across species. In 1983, more than thirty years after her original discovery, she received the Nobel Prize in Physiology or Medicine.</w:t>
      </w:r>
    </w:p>
    <w:p w14:paraId="139B7FF1" w14:textId="77777777" w:rsidR="00F21D00" w:rsidRDefault="00000000">
      <w:pPr>
        <w:spacing w:after="200" w:line="368" w:lineRule="auto"/>
        <w:jc w:val="both"/>
      </w:pPr>
      <w:r>
        <w:t>Chapter Five used Semmelweis and Wegener to illustrate the model’s inability to correct existing consensus. McClintock belongs in this chapter because what she named was not a correction of the consensus’ answer to an existing question. It was the naming of a phenomenon the corpus literally had no category for. The consensus did not have the wrong answer to the question of what transposons are. The consensus did not have the question. The question did not exist in the available framework. What McClintock did was not correct the distribution. She added to reality’s claim on the distribution a dimension the distribution had refused to acknowledge. That is the prophetic act: the naming of what is actually the case before the distribution has developed the categories to receive it.</w:t>
      </w:r>
    </w:p>
    <w:p w14:paraId="4F8807BB" w14:textId="77777777" w:rsidR="00F21D00" w:rsidRDefault="00000000">
      <w:pPr>
        <w:spacing w:before="320" w:after="320"/>
        <w:jc w:val="center"/>
      </w:pPr>
      <w:r>
        <w:rPr>
          <w:color w:val="B8963E"/>
        </w:rPr>
        <w:t>✦</w:t>
      </w:r>
    </w:p>
    <w:p w14:paraId="309D8034" w14:textId="77777777" w:rsidR="00F21D00" w:rsidRDefault="00000000">
      <w:pPr>
        <w:spacing w:before="360" w:after="160"/>
      </w:pPr>
      <w:r>
        <w:rPr>
          <w:b/>
          <w:bCs/>
        </w:rPr>
        <w:t>The artist and the encounter.</w:t>
      </w:r>
    </w:p>
    <w:p w14:paraId="254C1A9E" w14:textId="77777777" w:rsidR="00F21D00" w:rsidRDefault="00000000">
      <w:pPr>
        <w:spacing w:after="200" w:line="368" w:lineRule="auto"/>
        <w:jc w:val="both"/>
      </w:pPr>
      <w:r>
        <w:t>The prophetic capacity is not limited to the theological or the scientific. It operates in every domain where the genuinely new — the insight that changes what is possible to think, the vision that opens categories that did not previously exist — has arrived. And in no domain is the contrast between the prophetic capacity and the model’s limitation more visible than in the domain of art.</w:t>
      </w:r>
    </w:p>
    <w:p w14:paraId="73A5DD10" w14:textId="77777777" w:rsidR="00F21D00" w:rsidRDefault="00000000">
      <w:pPr>
        <w:spacing w:after="200" w:line="368" w:lineRule="auto"/>
        <w:jc w:val="both"/>
      </w:pPr>
      <w:r>
        <w:t xml:space="preserve">The greatest literary works are not better formulations of what the reader already knows. They are encounters — specific, particular, irreducible encounters between the reader and a specific mind that has seen something and is trying, with the full force of its formal gifts, </w:t>
      </w:r>
      <w:r>
        <w:lastRenderedPageBreak/>
        <w:t>to transmit what was seen. The transmission is not a transfer of information. It is an invitation into the experience of a specific consciousness encountering a specific reality, with all the particularity and weight and irreversibility of that encounter intact.</w:t>
      </w:r>
    </w:p>
    <w:p w14:paraId="3D1E9B76" w14:textId="77777777" w:rsidR="00F21D00" w:rsidRDefault="00000000">
      <w:pPr>
        <w:spacing w:after="200" w:line="368" w:lineRule="auto"/>
        <w:jc w:val="both"/>
      </w:pPr>
      <w:r>
        <w:t xml:space="preserve">Dostoevsky did not produce what the distribution of nineteenth-century Russian literature made most probable. The distribution of that moment was producing novels of social description, novels of romantic sentiment, novels of ideological argument — literature organized around existing categories of human experience, rendered more vividly or more precisely or more sympathetically than what had come before. Dostoevsky was doing something different. He was looking at the human person — at the specific psychological reality of the human person, in its most extreme and revealing manifestations — with a clarity that the existing categories of literature did not contain. </w:t>
      </w:r>
      <w:r>
        <w:rPr>
          <w:i/>
          <w:iCs/>
        </w:rPr>
        <w:t>Crime and Punishment</w:t>
      </w:r>
      <w:r>
        <w:t xml:space="preserve"> did not use the category of guilt; it showed what guilt actually is in the interior of the consciousness that carries it, with a precision that the available vocabulary of psychology, theology, and literature had not yet achieved. </w:t>
      </w:r>
      <w:r>
        <w:rPr>
          <w:i/>
          <w:iCs/>
        </w:rPr>
        <w:t>The Brothers Karamazov</w:t>
      </w:r>
      <w:r>
        <w:t xml:space="preserve"> did not argue the case for and against the existence of God; it put the case against in the mouth of Ivan Karamazov with a force so uncompromising that believers have found it more disturbing than any atheist text, and then answered it not through argument but through the life of Alyosha, whose answer is not a proposition but a way of being in the world.</w:t>
      </w:r>
    </w:p>
    <w:p w14:paraId="5A3EBFE1" w14:textId="77777777" w:rsidR="00F21D00" w:rsidRDefault="00000000">
      <w:pPr>
        <w:spacing w:after="200" w:line="368" w:lineRule="auto"/>
        <w:jc w:val="both"/>
      </w:pPr>
      <w:r>
        <w:t>The model trained on Dostoevsky can produce competent imitations of his style. It can generate characters who speak in his register, who face the kinds of moral crises he explored, who move through the kinds of narrative situations he used. What it cannot produce is Dostoevsky’s insight — the specific thing that Dostoevsky saw about the human person that the distribution of available literary and psychological knowledge did not already contain. That insight arose from a specific life: the years in a Siberian prison camp, the execution that was stopped at the last moment, the epilepsy that gave him what he described as a momentary sense of extraordinary well-being followed by darkness, the specific suffering and the specific faith that grew from the suffering. The insight was not a statistical output of the available literary tradition. It was what a specific consciousness, formed by specific encounters with specific realities, saw and attempted to transmit.</w:t>
      </w:r>
    </w:p>
    <w:p w14:paraId="3453F58D" w14:textId="77777777" w:rsidR="00F21D00" w:rsidRDefault="00000000">
      <w:pPr>
        <w:spacing w:after="200" w:line="368" w:lineRule="auto"/>
        <w:jc w:val="both"/>
      </w:pPr>
      <w:r>
        <w:lastRenderedPageBreak/>
        <w:t>The reader who encounters Dostoevsky’s work does not receive information about the human condition. They encounter Dostoevsky. They are changed by the encounter with a mind that saw something the reader had not yet seen, in a way that cannot be replicated by receiving an accurate summary of what Dostoevsky saw. The change happens in the encounter. The model can produce the summary. It cannot produce the encounter.</w:t>
      </w:r>
    </w:p>
    <w:p w14:paraId="140001C2" w14:textId="77777777" w:rsidR="00F21D00" w:rsidRDefault="00000000">
      <w:pPr>
        <w:spacing w:before="320" w:after="320"/>
        <w:jc w:val="center"/>
      </w:pPr>
      <w:r>
        <w:rPr>
          <w:color w:val="B8963E"/>
        </w:rPr>
        <w:t>✦</w:t>
      </w:r>
    </w:p>
    <w:p w14:paraId="5F5039A7" w14:textId="77777777" w:rsidR="00F21D00" w:rsidRDefault="00000000">
      <w:pPr>
        <w:spacing w:after="200" w:line="368" w:lineRule="auto"/>
        <w:jc w:val="both"/>
      </w:pPr>
      <w:r>
        <w:t>The three registers — theological, scientific, artistic — converge on the same recognition. The prophet, the scientist who names what the corpus has no category for, the artist who transmits a genuine encounter rather than a refined version of what the distribution already contains: each of them is doing something the model structurally cannot do. Not because of a technical limitation that better engineering will overcome. Because what they are doing requires something the model does not have and cannot develop.</w:t>
      </w:r>
    </w:p>
    <w:p w14:paraId="23C0B521" w14:textId="77777777" w:rsidR="00F21D00" w:rsidRDefault="00000000">
      <w:pPr>
        <w:spacing w:after="200" w:line="368" w:lineRule="auto"/>
        <w:jc w:val="both"/>
      </w:pPr>
      <w:r>
        <w:t>It requires having been there.</w:t>
      </w:r>
    </w:p>
    <w:p w14:paraId="32F17753" w14:textId="77777777" w:rsidR="00F21D00" w:rsidRDefault="00000000">
      <w:pPr>
        <w:spacing w:after="200" w:line="368" w:lineRule="auto"/>
        <w:jc w:val="both"/>
      </w:pPr>
      <w:r>
        <w:t>Amos was there, in the specific social reality of eighth-century Israel, and he saw what the distribution of available religious language was organized around not seeing. Isaiah was there, oriented toward what God was actually doing in history, and he named a servant the theological vocabulary of his moment had no category for. McClintock was there, in the laboratory, watching the maize kernels, holding the evidence in her hands while the consensus told her the evidence could not mean what it clearly meant. Dostoevsky was there, in Siberia, in the moment before the expected execution, in the specific darkness and light of a life that had encountered the full weight of reality and emerged with something to say about it.</w:t>
      </w:r>
    </w:p>
    <w:p w14:paraId="747B77CD" w14:textId="77777777" w:rsidR="00F21D00" w:rsidRDefault="00000000">
      <w:pPr>
        <w:spacing w:after="200" w:line="368" w:lineRule="auto"/>
        <w:jc w:val="both"/>
      </w:pPr>
      <w:r>
        <w:t>The model was not there for any of this. It has the record of all of it. The gap between having the record and having been there is the gap between the distribution and the fixed point. The record is everything the person who was there wrote down. The fixed point is what they saw before they wrote it down, what they held before the writing had a chance to contain it, what oriented their seeing before the seeing could be transmitted. The model inherits the writing. It cannot inherit the seeing.</w:t>
      </w:r>
    </w:p>
    <w:p w14:paraId="3FAFECB5" w14:textId="77777777" w:rsidR="00F21D00" w:rsidRDefault="00000000">
      <w:pPr>
        <w:spacing w:after="200" w:line="368" w:lineRule="auto"/>
        <w:jc w:val="both"/>
      </w:pPr>
      <w:r>
        <w:rPr>
          <w:b/>
          <w:bCs/>
        </w:rPr>
        <w:lastRenderedPageBreak/>
        <w:t>The advance of knowledge — not its accumulation, but its genuine expansion, the naming of what was not previously nameable — has always required the prophetic capacity. The prophetic capacity requires the formed mind. The formed mind requires the formation that the disciplines provide. The disciplines require orientation toward the fixed point. The fixed point is what the model cannot reach and what the formed mind is always approaching.</w:t>
      </w:r>
    </w:p>
    <w:p w14:paraId="5B18B18C" w14:textId="77777777" w:rsidR="00F21D00" w:rsidRDefault="00000000">
      <w:pPr>
        <w:spacing w:before="320" w:after="320"/>
        <w:jc w:val="center"/>
      </w:pPr>
      <w:r>
        <w:rPr>
          <w:color w:val="B8963E"/>
        </w:rPr>
        <w:t>✦</w:t>
      </w:r>
    </w:p>
    <w:p w14:paraId="5D6020DF" w14:textId="77777777" w:rsidR="00F21D00" w:rsidRDefault="00000000">
      <w:pPr>
        <w:spacing w:after="200" w:line="368" w:lineRule="auto"/>
        <w:jc w:val="both"/>
      </w:pPr>
      <w:r>
        <w:t>This is the most absolute of the limitations Part Two has named. Chapter Four showed that the model cannot produce what Burke produced — cannot stand against the distribution of 1790 and name what the distribution had missed. Chapter Five showed that the model cannot correct the consensus — cannot stand with Semmelweis or Wegener or Marshall against the weight of established scientific authority. This chapter names the limit that underlies both of those limitations and extends further.</w:t>
      </w:r>
    </w:p>
    <w:p w14:paraId="4BDA031F" w14:textId="77777777" w:rsidR="00F21D00" w:rsidRDefault="00000000">
      <w:pPr>
        <w:spacing w:after="200" w:line="368" w:lineRule="auto"/>
        <w:jc w:val="both"/>
      </w:pPr>
      <w:r>
        <w:t>The model cannot produce what has never been in any corpus. It cannot name the genuinely new. It cannot transmit an encounter it has never had. It cannot speak from the position of the person who was there, oriented toward a fixed point the distribution has not yet reached, naming what is actually the case before the categories for naming it have been developed.</w:t>
      </w:r>
    </w:p>
    <w:p w14:paraId="05B69CA0" w14:textId="77777777" w:rsidR="00F21D00" w:rsidRDefault="00000000">
      <w:pPr>
        <w:spacing w:after="200" w:line="368" w:lineRule="auto"/>
        <w:jc w:val="both"/>
      </w:pPr>
      <w:r>
        <w:t>The civilization that allows AI to become the primary instrument of cultural and intellectual production — that allows the model’s sophisticated recombination of existing patterns to substitute for the encounter with reality that produces genuine insight — is a civilization that has closed the channel through which the genuinely new has always arrived. It has replaced the prophet with the very sophisticated echo. The echo sounds like prophecy. It has the cadences of prophetic speech. It is constituted entirely by what the distribution already contains.</w:t>
      </w:r>
    </w:p>
    <w:p w14:paraId="49A349DE" w14:textId="77777777" w:rsidR="00F21D00" w:rsidRDefault="00000000">
      <w:pPr>
        <w:spacing w:after="200" w:line="368" w:lineRule="auto"/>
        <w:jc w:val="both"/>
      </w:pPr>
      <w:r>
        <w:t xml:space="preserve">What the distribution already contains is the record of what has already been seen. It is not nothing. It is extraordinary. But the next thing that needs to be seen — the next genuine insight that will revise what is possible to think, the next word that the fixed point </w:t>
      </w:r>
      <w:r>
        <w:lastRenderedPageBreak/>
        <w:t>requires to be spoken — is not in the record yet. It will come from someone who is there: present in the specific reality, oriented toward the fixed point, willing to hold what the evidence actually shows against the weight of what the distribution makes probable to say.</w:t>
      </w:r>
    </w:p>
    <w:p w14:paraId="185595C7" w14:textId="77777777" w:rsidR="00F21D00" w:rsidRDefault="00000000">
      <w:pPr>
        <w:spacing w:after="200" w:line="368" w:lineRule="auto"/>
        <w:jc w:val="both"/>
      </w:pPr>
      <w:r>
        <w:t>The model cannot be that person. It can only become the corpus into which that person’s work eventually enters. And when it does, the model will report it as the most probable next word — as if it had always been there.</w:t>
      </w:r>
    </w:p>
    <w:p w14:paraId="265FBBC0" w14:textId="77777777" w:rsidR="00F21D00" w:rsidRDefault="00F21D00">
      <w:pPr>
        <w:spacing w:after="100"/>
      </w:pPr>
    </w:p>
    <w:p w14:paraId="41B28107" w14:textId="77777777" w:rsidR="00F21D00" w:rsidRDefault="00000000">
      <w:r>
        <w:br w:type="page"/>
      </w:r>
    </w:p>
    <w:p w14:paraId="780CBFEF" w14:textId="77777777" w:rsidR="00F21D00" w:rsidRDefault="00000000">
      <w:pPr>
        <w:spacing w:before="480" w:after="120"/>
        <w:jc w:val="center"/>
      </w:pPr>
      <w:r>
        <w:rPr>
          <w:b/>
          <w:bCs/>
          <w:caps/>
          <w:color w:val="B8963E"/>
          <w:sz w:val="22"/>
          <w:szCs w:val="22"/>
        </w:rPr>
        <w:lastRenderedPageBreak/>
        <w:t>PART TWO</w:t>
      </w:r>
    </w:p>
    <w:p w14:paraId="1C2C1E3A" w14:textId="77777777" w:rsidR="00F21D00" w:rsidRDefault="00000000">
      <w:pPr>
        <w:spacing w:after="480"/>
        <w:jc w:val="center"/>
      </w:pPr>
      <w:r>
        <w:rPr>
          <w:i/>
          <w:iCs/>
          <w:sz w:val="22"/>
          <w:szCs w:val="22"/>
        </w:rPr>
        <w:t>What the Model Cannot Do</w:t>
      </w:r>
    </w:p>
    <w:p w14:paraId="639047D9" w14:textId="77777777" w:rsidR="00F21D00" w:rsidRDefault="00000000">
      <w:pPr>
        <w:pBdr>
          <w:bottom w:val="single" w:sz="6" w:space="4" w:color="C9A84C"/>
        </w:pBdr>
        <w:spacing w:after="120"/>
        <w:jc w:val="center"/>
      </w:pPr>
      <w:r>
        <w:rPr>
          <w:b/>
          <w:bCs/>
          <w:color w:val="B8963E"/>
          <w:sz w:val="22"/>
          <w:szCs w:val="22"/>
        </w:rPr>
        <w:t>Chapter Seven</w:t>
      </w:r>
    </w:p>
    <w:p w14:paraId="31213330" w14:textId="77777777" w:rsidR="00F21D00" w:rsidRDefault="00000000">
      <w:pPr>
        <w:spacing w:before="240" w:after="480"/>
        <w:jc w:val="center"/>
      </w:pPr>
      <w:r>
        <w:rPr>
          <w:b/>
          <w:bCs/>
          <w:sz w:val="36"/>
          <w:szCs w:val="36"/>
        </w:rPr>
        <w:t>The Author Is Dead — For Real This Time</w:t>
      </w:r>
    </w:p>
    <w:p w14:paraId="61B58CBB" w14:textId="77777777" w:rsidR="00F21D00" w:rsidRDefault="00000000">
      <w:pPr>
        <w:spacing w:after="200" w:line="368" w:lineRule="auto"/>
        <w:jc w:val="both"/>
      </w:pPr>
      <w:r>
        <w:t xml:space="preserve">Roland Barthes published “The Death of the Author” in 1967. It was a deliberate provocation, written in the heightened register of French literary theory at its most assertive, and its central claim was this: the author is irrelevant to the meaning of the text they have produced. The meaning of </w:t>
      </w:r>
      <w:r>
        <w:rPr>
          <w:i/>
          <w:iCs/>
        </w:rPr>
        <w:t>Hamlet</w:t>
      </w:r>
      <w:r>
        <w:t xml:space="preserve"> is not determined by what Shakespeare intended. It is produced in the encounter between the text and the reader. The author, having completed the work, is functionally gone — the author is dead — and the text belongs, for interpretive purposes, to the reader who approaches it. What Shakespeare meant when he wrote the play is a biographical question, not a literary one. What the play means is what the play produces in the experience of reading.</w:t>
      </w:r>
    </w:p>
    <w:p w14:paraId="0CE4C90A" w14:textId="77777777" w:rsidR="00F21D00" w:rsidRDefault="00000000">
      <w:pPr>
        <w:spacing w:after="200" w:line="368" w:lineRule="auto"/>
        <w:jc w:val="both"/>
      </w:pPr>
      <w:r>
        <w:t xml:space="preserve">It was a productive claim for literary criticism. It opened genuine questions about how meaning is made, about the ways texts exceed the conscious intentions of those who wrote them, about the reader’s active participation in the production of meaning rather than passive reception of a message the author has encoded. Barthes was right that Shakespeare’s intentions do not exhaust </w:t>
      </w:r>
      <w:r>
        <w:rPr>
          <w:i/>
          <w:iCs/>
        </w:rPr>
        <w:t>Hamlet</w:t>
      </w:r>
      <w:r>
        <w:t>’s meaning, that the play continues to generate meaning across centuries and cultures that Shakespeare could not have anticipated, that interpretation is a living practice rather than a recovery operation. These were real insights, and they changed the practice of literary criticism in ways that have been mostly productive.</w:t>
      </w:r>
    </w:p>
    <w:p w14:paraId="400135B6" w14:textId="77777777" w:rsidR="00F21D00" w:rsidRDefault="00000000">
      <w:pPr>
        <w:spacing w:after="200" w:line="368" w:lineRule="auto"/>
        <w:jc w:val="both"/>
      </w:pPr>
      <w:r>
        <w:t>But Barthes’s provocation was about interpretation, not about ontology. He was not claiming that texts produce themselves. He was claiming that once a text has been produced — once the author has done the work of writing it, with whatever intentions, experiences, and encounters shaped that work — the author’s role in determining its meaning is over. The text exists. The author is finished with it. The reader takes over.</w:t>
      </w:r>
    </w:p>
    <w:p w14:paraId="09765FFC" w14:textId="77777777" w:rsidR="00F21D00" w:rsidRDefault="00000000">
      <w:pPr>
        <w:spacing w:after="200" w:line="368" w:lineRule="auto"/>
        <w:jc w:val="both"/>
      </w:pPr>
      <w:r>
        <w:lastRenderedPageBreak/>
        <w:t>The model has made the metaphor literal in a way Barthes did not intend and could not have anticipated. The model produces texts without authors — not texts whose authors are dead in the metaphorical sense of being irrelevant to interpretation, but texts that were never authored at all. Not texts whose authors have completed their work and stepped away, leaving the text to the reader. Texts that have no authors. No one wrote them. No one chose these words because they were the ones that said what only this person, in this moment, in this life, had to say.</w:t>
      </w:r>
    </w:p>
    <w:p w14:paraId="1D4D0A5C" w14:textId="77777777" w:rsidR="00F21D00" w:rsidRDefault="00000000">
      <w:pPr>
        <w:spacing w:after="200" w:line="368" w:lineRule="auto"/>
        <w:jc w:val="both"/>
      </w:pPr>
      <w:r>
        <w:rPr>
          <w:b/>
          <w:bCs/>
        </w:rPr>
        <w:t>The distinction is not grammatical. It is ontological. The authored text is an act of communication — the expression of a specific person’s encounter with reality, addressed to other persons who are invited into that encounter. The generated text is a statistical product — the output of a prediction mechanism that has learned what words tend to follow other words. The generated text looks like communication. It is not communication. There is no one communicating.</w:t>
      </w:r>
    </w:p>
    <w:p w14:paraId="2F932DA9" w14:textId="77777777" w:rsidR="00F21D00" w:rsidRDefault="00000000">
      <w:pPr>
        <w:spacing w:before="320" w:after="320"/>
        <w:jc w:val="center"/>
      </w:pPr>
      <w:r>
        <w:rPr>
          <w:color w:val="B8963E"/>
        </w:rPr>
        <w:t>✦</w:t>
      </w:r>
    </w:p>
    <w:p w14:paraId="3C4B75C0" w14:textId="77777777" w:rsidR="00F21D00" w:rsidRDefault="00000000">
      <w:pPr>
        <w:spacing w:before="360" w:after="160"/>
      </w:pPr>
      <w:r>
        <w:rPr>
          <w:b/>
          <w:bCs/>
        </w:rPr>
        <w:t>In literature.</w:t>
      </w:r>
    </w:p>
    <w:p w14:paraId="35F119EC" w14:textId="77777777" w:rsidR="00F21D00" w:rsidRDefault="00000000">
      <w:pPr>
        <w:spacing w:after="200" w:line="368" w:lineRule="auto"/>
        <w:jc w:val="both"/>
      </w:pPr>
      <w:r>
        <w:t>Literature at its best — in its most essential function, stripped of everything that is merely decorative or entertaining or commercially successful — is the transmission of encounter. Not the transmission of information, not the transmission of ideas, not the transmission of emotional effects, though it may do all of these. At its core it is the transmission of a specific person’s encounter with reality: what a particular human consciousness, formed by a particular life, saw when it looked honestly at the world, the people in it, the suffering and grace that constitute human experience, the darkness and the light.</w:t>
      </w:r>
    </w:p>
    <w:p w14:paraId="7D7C3E09" w14:textId="77777777" w:rsidR="00F21D00" w:rsidRDefault="00000000">
      <w:pPr>
        <w:spacing w:after="200" w:line="368" w:lineRule="auto"/>
        <w:jc w:val="both"/>
      </w:pPr>
      <w:r>
        <w:t xml:space="preserve">The reader of Tolstoy does not receive information about war or marriage or death. They encounter Tolstoy — a specific man, shaped by the specific experiences of a Russian aristocrat who fought at Sevastopol and wrestled with God across eight decades and fled his own estate in the middle of the night at the age of eighty-two, dying at a rural train station, still searching. The encounter changes the reader not primarily by providing </w:t>
      </w:r>
      <w:r>
        <w:lastRenderedPageBreak/>
        <w:t xml:space="preserve">information but by providing the experience of being in the presence of a consciousness of that weight, that honesty, that scope. The reader who has read </w:t>
      </w:r>
      <w:r>
        <w:rPr>
          <w:i/>
          <w:iCs/>
        </w:rPr>
        <w:t>Anna Karenina</w:t>
      </w:r>
      <w:r>
        <w:t xml:space="preserve"> has not acquired a set of propositions about marriage and society and desire. They have been inside a specific human world, encountered specific people whose particularity is the source of their universality, and they have been changed by the encounter in ways that are not reducible to information received.</w:t>
      </w:r>
    </w:p>
    <w:p w14:paraId="2264CE2A" w14:textId="77777777" w:rsidR="00F21D00" w:rsidRDefault="00000000">
      <w:pPr>
        <w:spacing w:after="200" w:line="368" w:lineRule="auto"/>
        <w:jc w:val="both"/>
      </w:pPr>
      <w:r>
        <w:t>The model can produce a novel in Tolstoy’s style with considerable formal accomplishment. It can reproduce the long sentences, the psychological interiority, the management of large social canvases, the movement between the domestic and the historic. What it cannot do is be Tolstoy. It cannot produce the specific weight of the consciousness that saw what Tolstoy saw, because that consciousness was shaped by specific encounters with specific realities that left specific marks on a specific person, and those marks are what gave the fiction its force. The model produces Tolstoy-shaped text. Tolstoy produced encounters. The difference is the person.</w:t>
      </w:r>
    </w:p>
    <w:p w14:paraId="1045F482" w14:textId="77777777" w:rsidR="00F21D00" w:rsidRDefault="00000000">
      <w:pPr>
        <w:spacing w:after="200" w:line="368" w:lineRule="auto"/>
        <w:jc w:val="both"/>
      </w:pPr>
      <w:r>
        <w:t>This distinction matters in ways that go beyond the question of literary quality. The person who reads a great novel and the person who reads competent model-generated fiction in the same style are not having the same experience. The first is encountering a mind. The second is encountering a pattern. The first changes the reader in the specific way that genuine encounter with genuine otherness changes people: by showing them something they could not have seen from inside their own experience, by confronting them with a consciousness that is genuinely different from their own, by transmitting the specific weight of a specific life that saw what it saw and had the gifts and the discipline to say so.</w:t>
      </w:r>
    </w:p>
    <w:p w14:paraId="66C1CB22" w14:textId="77777777" w:rsidR="00F21D00" w:rsidRDefault="00000000">
      <w:pPr>
        <w:spacing w:after="200" w:line="368" w:lineRule="auto"/>
        <w:jc w:val="both"/>
      </w:pPr>
      <w:r>
        <w:t xml:space="preserve">The second does not do any of this. It is impressive. It may be entertaining. It may be informative. But there is no one there. The pattern produces the surface of encounter without its substance. And the reader who has been trained by repeated exposure to the pattern to expect the surface without the substance has been formed, imperceptibly, in the template of the encounter without encounter — the form of connection without its </w:t>
      </w:r>
      <w:r>
        <w:lastRenderedPageBreak/>
        <w:t>reality. This formation does not announce itself. It arrives gradually, through the accumulation of experiences that felt like encounter but were not.</w:t>
      </w:r>
    </w:p>
    <w:p w14:paraId="339AC220" w14:textId="77777777" w:rsidR="00F21D00" w:rsidRDefault="00000000">
      <w:pPr>
        <w:spacing w:before="320" w:after="320"/>
        <w:jc w:val="center"/>
      </w:pPr>
      <w:r>
        <w:rPr>
          <w:color w:val="B8963E"/>
        </w:rPr>
        <w:t>✦</w:t>
      </w:r>
    </w:p>
    <w:p w14:paraId="5316193E" w14:textId="77777777" w:rsidR="00F21D00" w:rsidRDefault="00000000">
      <w:pPr>
        <w:spacing w:before="360" w:after="160"/>
      </w:pPr>
      <w:r>
        <w:rPr>
          <w:b/>
          <w:bCs/>
        </w:rPr>
        <w:t>In music.</w:t>
      </w:r>
    </w:p>
    <w:p w14:paraId="11D354A4" w14:textId="77777777" w:rsidR="00F21D00" w:rsidRDefault="00000000">
      <w:pPr>
        <w:spacing w:after="200" w:line="368" w:lineRule="auto"/>
        <w:jc w:val="both"/>
      </w:pPr>
      <w:r>
        <w:t>The argument extends to music, where the relationship between the composer and the composition makes the same structure visible in a different form.</w:t>
      </w:r>
    </w:p>
    <w:p w14:paraId="7362C761" w14:textId="77777777" w:rsidR="00F21D00" w:rsidRDefault="00000000">
      <w:pPr>
        <w:spacing w:after="200" w:line="368" w:lineRule="auto"/>
        <w:jc w:val="both"/>
      </w:pPr>
      <w:r>
        <w:t>The great composers were not producing optimized sequences of pleasing sounds. They were working through something — pressing against the limits of what the musical language of their moment could express, finding in the formal constraints of sonata or fugue or tone poem the means to say what could not be said in any other way. Beethoven writing the late quartets after he had gone deaf was not optimizing for audience reception. He was working at the absolute limit of what he could hear in his mind, pushing the formal boundaries of the quartet further than the form had been taken, producing something that his contemporaries found largely incomprehensible and that subsequent generations have gradually grown into, as if the music was written for listeners who did not yet exist.</w:t>
      </w:r>
    </w:p>
    <w:p w14:paraId="2F87D019" w14:textId="77777777" w:rsidR="00F21D00" w:rsidRDefault="00000000">
      <w:pPr>
        <w:spacing w:after="200" w:line="368" w:lineRule="auto"/>
        <w:jc w:val="both"/>
      </w:pPr>
      <w:r>
        <w:t>The model can generate music that is stylistically indistinguishable from Beethoven to many listeners. It can produce the harmonic progressions, the motivic development, the structural proportions of the late quartets. What it cannot produce is the inner necessity that drove Beethoven to write them — the specific urgency of a specific consciousness working through something that had no other form of expression. That inner necessity is the authorship of the work. The formal structure is its expression. Take away the authorship and you have the formal structure without the necessity — the shape of the thing without the force that required the thing to exist.</w:t>
      </w:r>
    </w:p>
    <w:p w14:paraId="08470C4D" w14:textId="77777777" w:rsidR="00F21D00" w:rsidRDefault="00000000">
      <w:pPr>
        <w:spacing w:after="200" w:line="368" w:lineRule="auto"/>
        <w:jc w:val="both"/>
      </w:pPr>
      <w:r>
        <w:t xml:space="preserve">The listener who hears a Beethoven quartet is not merely processing a sequence of sounds. They are in the presence of a mind at work — following the specific logic of a consciousness that was working something out, that had specific things it needed to say, that found in the formal language of the quartet the specific vehicle for saying them. The listener who hears a model-generated piece in the same style is processing an optimized </w:t>
      </w:r>
      <w:r>
        <w:lastRenderedPageBreak/>
        <w:t>sequence of sounds. The formal elements may be present. The mind at work is absent. Most listeners sense this difference even when they cannot articulate it — something in the generated piece is correct but not necessary, accomplished but not urgent, formally right but somehow beside the point.</w:t>
      </w:r>
    </w:p>
    <w:p w14:paraId="28AFA8CF" w14:textId="77777777" w:rsidR="00F21D00" w:rsidRDefault="00000000">
      <w:pPr>
        <w:spacing w:after="200" w:line="368" w:lineRule="auto"/>
        <w:jc w:val="both"/>
      </w:pPr>
      <w:r>
        <w:t>Music has historically been among the most direct forms of human communication precisely because it bypasses the propositional content of language and operates directly at the level of consciousness affecting consciousness. The composer’s inner state is transmitted, through the formal structure of the composition, to the inner state of the listener. What the model generates cannot do this because the model has no inner state to transmit. It can produce the formal structure. The formal structure without the transmission is an empty vessel — beautifully shaped, capable of producing recognizable sounds, carrying nothing.</w:t>
      </w:r>
    </w:p>
    <w:p w14:paraId="75EBE7EF" w14:textId="77777777" w:rsidR="00F21D00" w:rsidRDefault="00000000">
      <w:pPr>
        <w:spacing w:before="320" w:after="320"/>
        <w:jc w:val="center"/>
      </w:pPr>
      <w:r>
        <w:rPr>
          <w:color w:val="B8963E"/>
        </w:rPr>
        <w:t>✦</w:t>
      </w:r>
    </w:p>
    <w:p w14:paraId="762DBAC0" w14:textId="77777777" w:rsidR="00F21D00" w:rsidRDefault="00000000">
      <w:pPr>
        <w:spacing w:before="360" w:after="160"/>
      </w:pPr>
      <w:r>
        <w:rPr>
          <w:b/>
          <w:bCs/>
        </w:rPr>
        <w:t>In visual art.</w:t>
      </w:r>
    </w:p>
    <w:p w14:paraId="53624C6A" w14:textId="77777777" w:rsidR="00F21D00" w:rsidRDefault="00000000">
      <w:pPr>
        <w:spacing w:after="200" w:line="368" w:lineRule="auto"/>
        <w:jc w:val="both"/>
      </w:pPr>
      <w:r>
        <w:t>The visual arts offer a different angle on the same structure, because they make the relationship between the artist’s encounter with reality and the formal properties of the work most directly visible.</w:t>
      </w:r>
    </w:p>
    <w:p w14:paraId="7D1A514D" w14:textId="77777777" w:rsidR="00F21D00" w:rsidRDefault="00000000">
      <w:pPr>
        <w:spacing w:after="200" w:line="368" w:lineRule="auto"/>
        <w:jc w:val="both"/>
      </w:pPr>
      <w:r>
        <w:t>Rembrandt’s self-portraits are not technical exercises in the representation of a human face. They are a decades-long record of a specific person looking at himself with increasing honesty as he aged, as he failed and recovered and failed again, as the prosperity of his early career gave way to bankruptcy and the loss of his house and the death of three of his four children and the eventual death of his common-law wife and his son. The self-portraits of the young Rembrandt are formally accomplished portraits of a successful man. The self-portraits of the old Rembrandt are encounters with a consciousness that has been marked by everything that happened to it and has not turned away from what the marks look like. They are among the most honest documents of a human life that Western art has produced.</w:t>
      </w:r>
    </w:p>
    <w:p w14:paraId="75ADEC28" w14:textId="77777777" w:rsidR="00F21D00" w:rsidRDefault="00000000">
      <w:pPr>
        <w:spacing w:after="200" w:line="368" w:lineRule="auto"/>
        <w:jc w:val="both"/>
      </w:pPr>
      <w:r>
        <w:lastRenderedPageBreak/>
        <w:t>The model can generate images in Rembrandt’s style with considerable technical accuracy — the chiaroscuro, the impasto, the quality of light, the psychological weight that his brushwork creates. What it cannot generate is the forty years of encounter with specific reality that produced the late self-portraits. The technical elements are present. The life that earned those elements is absent. The model can produce the look of Rembrandt without producing the weight of Rembrandt, because the weight came from what the specific person saw and experienced and refused to look away from, and that is not a technical property.</w:t>
      </w:r>
    </w:p>
    <w:p w14:paraId="2C49BE08" w14:textId="77777777" w:rsidR="00F21D00" w:rsidRDefault="00000000">
      <w:pPr>
        <w:spacing w:after="200" w:line="368" w:lineRule="auto"/>
        <w:jc w:val="both"/>
      </w:pPr>
      <w:r>
        <w:t>The argument is not that AI-generated visual art is without value. It can be beautiful, technically impressive, evocative. The argument is that the specific value of the authored work — the value of encountering a specific consciousness’s engagement with specific reality — is not present in the generated work and cannot be present. The viewer who stands before the late Rembrandt self-portraits is in the presence of a person. The viewer who looks at a model-generated work in Rembrandt’s style is in the presence of a very sophisticated pattern. The difference is not primarily aesthetic. It is relational.</w:t>
      </w:r>
    </w:p>
    <w:p w14:paraId="240C0A5B" w14:textId="77777777" w:rsidR="00F21D00" w:rsidRDefault="00000000">
      <w:pPr>
        <w:spacing w:before="320" w:after="320"/>
        <w:jc w:val="center"/>
      </w:pPr>
      <w:r>
        <w:rPr>
          <w:color w:val="B8963E"/>
        </w:rPr>
        <w:t>✦</w:t>
      </w:r>
    </w:p>
    <w:p w14:paraId="7CF6098A" w14:textId="77777777" w:rsidR="00F21D00" w:rsidRDefault="00000000">
      <w:pPr>
        <w:spacing w:before="360" w:after="160"/>
      </w:pPr>
      <w:r>
        <w:rPr>
          <w:b/>
          <w:bCs/>
        </w:rPr>
        <w:t>In Scripture.</w:t>
      </w:r>
    </w:p>
    <w:p w14:paraId="05D8F417" w14:textId="77777777" w:rsidR="00F21D00" w:rsidRDefault="00000000">
      <w:pPr>
        <w:spacing w:after="200" w:line="368" w:lineRule="auto"/>
        <w:jc w:val="both"/>
      </w:pPr>
      <w:r>
        <w:t>The argument reaches its deepest register in the domain of Scripture, because it is here that the nature of authorship and its implications are most explicitly theological.</w:t>
      </w:r>
    </w:p>
    <w:p w14:paraId="6F18BAB1" w14:textId="77777777" w:rsidR="00F21D00" w:rsidRDefault="00000000">
      <w:pPr>
        <w:spacing w:after="200" w:line="368" w:lineRule="auto"/>
        <w:jc w:val="both"/>
      </w:pPr>
      <w:r>
        <w:t xml:space="preserve">The Christian tradition holds that the Scripture is the Word of God — a claim that has generated centuries of debate about the precise relationship between divine inspiration and human authorship. But at the center of every serious account of that relationship is this: the Scripture is not primarily a text about God. It is the record of God’s address to specific persons, in specific historical circumstances, in which God communicated not information about the divine nature but God’s own self, in the specific form of address that a personal God makes to specific persons whom the divine addresses by name. The burning bush addresses Moses. The voice in the night addresses Samuel. The still small voice addresses Elijah. The Damascus road addresses Paul. The address is not generic. It </w:t>
      </w:r>
      <w:r>
        <w:lastRenderedPageBreak/>
        <w:t>is specific to the person, the moment, the circumstances, the entire history that has brought this person to this point where the address lands.</w:t>
      </w:r>
    </w:p>
    <w:p w14:paraId="22BF1C2D" w14:textId="77777777" w:rsidR="00F21D00" w:rsidRDefault="00000000">
      <w:pPr>
        <w:spacing w:after="200" w:line="368" w:lineRule="auto"/>
        <w:jc w:val="both"/>
      </w:pPr>
      <w:r>
        <w:t>The human authors of Scripture were not writing about these encounters. They were transmitting them — attempting, with the full force of their literary gifts and the specific vantage point of their specific lives, to pass on to subsequent readers the experience of being addressed. The words they chose were chosen because they were the words that, in the specific vocabulary and literary forms available to them, came closest to capturing what it was like to be present when the address occurred. The prophets, the psalmists, the evangelists — each was doing what every genuine author does: using the specific gifts they had been given to transmit a specific encounter to people who were not there but who, through the text, might come to participate in what the encounter began.</w:t>
      </w:r>
    </w:p>
    <w:p w14:paraId="18A8B833" w14:textId="77777777" w:rsidR="00F21D00" w:rsidRDefault="00000000">
      <w:pPr>
        <w:spacing w:after="200" w:line="368" w:lineRule="auto"/>
        <w:jc w:val="both"/>
      </w:pPr>
      <w:r>
        <w:t>The model can produce Scripture-shaped text. It can produce the cadences of the Psalms, the literary form of the prophetic oracle, the narrative structure of the Gospels, the epistolary conventions of Paul. It can produce text that is formally indistinguishable, to many readers, from the Scripture it has been trained on. What it cannot produce is the address. Revelation requires the Revealer. It requires the God who is actually present, actually communicating, actually meeting the specific person in the specific circumstances of their specific life. The model’s Scripture-shaped text is pattern without presence. It has the form of address without anyone addressing. It is testimony without a witness. It is the letter without the sender.</w:t>
      </w:r>
    </w:p>
    <w:p w14:paraId="1BAF4BCE" w14:textId="77777777" w:rsidR="00F21D00" w:rsidRDefault="00000000">
      <w:pPr>
        <w:spacing w:after="200" w:line="368" w:lineRule="auto"/>
        <w:jc w:val="both"/>
      </w:pPr>
      <w:r>
        <w:t xml:space="preserve">This is not a minor theological point. The entire structure of the biblical understanding of how human beings come to know God depends on the claim that God actually addresses, that the address is real, that the encounter is genuine, that something actually happens between the person and the God who meets them. If the Scripture is reducible to a pattern of religious language that can be reproduced by a sufficiently trained statistical system, then the claim that it is the record of actual encounters between the living God and specific human persons is undermined at its foundation. The model does not merely produce texts that look like Scripture. In doing so, it raises in the most acute possible form the question </w:t>
      </w:r>
      <w:r>
        <w:lastRenderedPageBreak/>
        <w:t>of what makes the Scripture more than a particularly well-trained pattern of religious language.</w:t>
      </w:r>
    </w:p>
    <w:p w14:paraId="2EFBD80E" w14:textId="77777777" w:rsidR="00F21D00" w:rsidRDefault="00000000">
      <w:pPr>
        <w:spacing w:after="200" w:line="368" w:lineRule="auto"/>
        <w:jc w:val="both"/>
      </w:pPr>
      <w:r>
        <w:t>The answer the Christian tradition gives is the same answer that applies across all the domains this chapter has examined: the presence of a person, behind the text, who was there. The encounter is what makes the Scripture Scripture. The authors were not producing optimized religious language. They were transmitting what they had encountered. Take away the encounter and you have the language without the transmission. You have Barthes’s dead author made literal — not the author who has stepped back to let the reader interpret, but the author who was never there, and whose absence leaves the text empty of the very thing that gave it its claim on subsequent readers.</w:t>
      </w:r>
    </w:p>
    <w:p w14:paraId="0E9C7019" w14:textId="77777777" w:rsidR="00F21D00" w:rsidRDefault="00000000">
      <w:pPr>
        <w:spacing w:before="320" w:after="320"/>
        <w:jc w:val="center"/>
      </w:pPr>
      <w:r>
        <w:rPr>
          <w:color w:val="B8963E"/>
        </w:rPr>
        <w:t>✦</w:t>
      </w:r>
    </w:p>
    <w:p w14:paraId="22852ED9" w14:textId="77777777" w:rsidR="00F21D00" w:rsidRDefault="00000000">
      <w:pPr>
        <w:spacing w:after="200" w:line="368" w:lineRule="auto"/>
        <w:jc w:val="both"/>
      </w:pPr>
      <w:r>
        <w:t>The four domains — literature, music, visual art, Scripture — develop the same recognition from different angles. In each case, the model can produce the formal properties of the authored work without producing its substance. In each case, the substance is the same thing: the presence of a specific person, shaped by specific encounters with specific realities, using the specific gifts available to them to transmit something of what those encounters produced to persons who were not there but who, through the work, might receive something of what the encounter gave.</w:t>
      </w:r>
    </w:p>
    <w:p w14:paraId="6A630469" w14:textId="77777777" w:rsidR="00F21D00" w:rsidRDefault="00000000">
      <w:pPr>
        <w:spacing w:after="200" w:line="368" w:lineRule="auto"/>
        <w:jc w:val="both"/>
      </w:pPr>
      <w:r>
        <w:t>Barthes was arguing about interpretation. He was saying that once the encounter has been transmitted, once the author has done the work of putting what they saw into a form that can be shared, the author’s control over how the transmission is received is over. The reader enters into the encounter the work transmits and makes of it what they can. This is true. The reader’s participation in the production of meaning is real.</w:t>
      </w:r>
    </w:p>
    <w:p w14:paraId="73AD1838" w14:textId="77777777" w:rsidR="00F21D00" w:rsidRDefault="00000000">
      <w:pPr>
        <w:spacing w:after="200" w:line="368" w:lineRule="auto"/>
        <w:jc w:val="both"/>
      </w:pPr>
      <w:r>
        <w:t xml:space="preserve">But Barthes’s argument presupposes that there was an encounter to transmit. It presupposes that the author was there, that something happened, that a specific consciousness was marked by a specific reality and used its gifts to pass that marking on. His argument is about what happens after the encounter has been transmitted. It says </w:t>
      </w:r>
      <w:r>
        <w:lastRenderedPageBreak/>
        <w:t>nothing about what happens when there was no encounter, when the author was never there, when the text was generated by a system that has no consciousness to be marked and no encounters to transmit.</w:t>
      </w:r>
    </w:p>
    <w:p w14:paraId="528701A5" w14:textId="77777777" w:rsidR="00F21D00" w:rsidRDefault="00000000">
      <w:pPr>
        <w:spacing w:after="200" w:line="368" w:lineRule="auto"/>
        <w:jc w:val="both"/>
      </w:pPr>
      <w:r>
        <w:rPr>
          <w:b/>
          <w:bCs/>
        </w:rPr>
        <w:t>When the author is genuinely absent — not dead in the metaphorical sense of having stepped away, but absent in the literal sense of never having existed — the text is not liberated. It is emptied. The meaning that was made possible by the author’s encounter with reality has nowhere to come from. The text can be formally sophisticated, stylistically accomplished, thematically coherent. It cannot be revelatory. It cannot transmit the encounter that only a genuine person, shaped by genuine encounter with reality, can transmit.</w:t>
      </w:r>
    </w:p>
    <w:p w14:paraId="205706F6" w14:textId="77777777" w:rsidR="00F21D00" w:rsidRDefault="00000000">
      <w:pPr>
        <w:spacing w:after="200" w:line="368" w:lineRule="auto"/>
        <w:jc w:val="both"/>
      </w:pPr>
      <w:r>
        <w:t>The civilization that allows the generated text to displace the authored text — that accepts the pattern as a sufficient substitute for the encounter, that trains its readers and listeners and viewers to expect the form of communication without its substance — has not liberated itself from authorial authority. It has simply lost the thing that authorial authority was always carrying: the transmission of one specific human consciousness’s encounter with reality to another human consciousness that was not there but, through the work, might come to share something of what the encounter produced.</w:t>
      </w:r>
    </w:p>
    <w:p w14:paraId="45B2D40C" w14:textId="77777777" w:rsidR="00F21D00" w:rsidRDefault="00000000">
      <w:pPr>
        <w:spacing w:after="200" w:line="368" w:lineRule="auto"/>
        <w:jc w:val="both"/>
      </w:pPr>
      <w:r>
        <w:t>The model will continue to generate texts that look like literature, sound like music, appear to have the quality of visual art, carry the cadences of Scripture. Each of these will have been produced by no one. Each of them will transmit nothing, however eloquently they perform the act of transmission. And the reader, the listener, the viewer who has been formed by repeated exposure to the eloquent performance of transmission without transmission will find, gradually, that they no longer know what the real thing feels like — that they can no longer distinguish the encounter from its simulation, the person from the pattern, the author from the algorithm.</w:t>
      </w:r>
    </w:p>
    <w:p w14:paraId="787DB18A" w14:textId="77777777" w:rsidR="00F21D00" w:rsidRDefault="00000000">
      <w:pPr>
        <w:spacing w:after="200" w:line="368" w:lineRule="auto"/>
        <w:jc w:val="both"/>
      </w:pPr>
      <w:r>
        <w:t>That incapacity is not merely an aesthetic impoverishment. It is a formation in the direction of the cave — the progressive loss of the capacity to turn toward the light, because the fire inside the cave has become so accomplished at producing shadows that look like what the light outside would show.</w:t>
      </w:r>
    </w:p>
    <w:p w14:paraId="0910EB87" w14:textId="77777777" w:rsidR="00F21D00" w:rsidRDefault="00F21D00">
      <w:pPr>
        <w:spacing w:after="100"/>
      </w:pPr>
    </w:p>
    <w:p w14:paraId="69285F33" w14:textId="77777777" w:rsidR="00F21D00" w:rsidRDefault="00000000">
      <w:r>
        <w:br w:type="page"/>
      </w:r>
    </w:p>
    <w:p w14:paraId="4CD91A78" w14:textId="77777777" w:rsidR="00F21D00" w:rsidRDefault="00000000">
      <w:pPr>
        <w:spacing w:before="480" w:after="120"/>
        <w:jc w:val="center"/>
      </w:pPr>
      <w:r>
        <w:rPr>
          <w:b/>
          <w:bCs/>
          <w:caps/>
          <w:color w:val="B8963E"/>
          <w:sz w:val="22"/>
          <w:szCs w:val="22"/>
        </w:rPr>
        <w:lastRenderedPageBreak/>
        <w:t>PART TWO</w:t>
      </w:r>
    </w:p>
    <w:p w14:paraId="3FD9397F" w14:textId="77777777" w:rsidR="00F21D00" w:rsidRDefault="00000000">
      <w:pPr>
        <w:spacing w:after="480"/>
        <w:jc w:val="center"/>
      </w:pPr>
      <w:r>
        <w:rPr>
          <w:i/>
          <w:iCs/>
          <w:sz w:val="22"/>
          <w:szCs w:val="22"/>
        </w:rPr>
        <w:t>What the Model Cannot Do</w:t>
      </w:r>
    </w:p>
    <w:p w14:paraId="0B7F970E" w14:textId="77777777" w:rsidR="00F21D00" w:rsidRDefault="00000000">
      <w:pPr>
        <w:pBdr>
          <w:bottom w:val="single" w:sz="6" w:space="4" w:color="C9A84C"/>
        </w:pBdr>
        <w:spacing w:after="120"/>
        <w:jc w:val="center"/>
      </w:pPr>
      <w:r>
        <w:rPr>
          <w:b/>
          <w:bCs/>
          <w:color w:val="B8963E"/>
          <w:sz w:val="22"/>
          <w:szCs w:val="22"/>
        </w:rPr>
        <w:t>Chapter Eight</w:t>
      </w:r>
    </w:p>
    <w:p w14:paraId="38D2A65D" w14:textId="77777777" w:rsidR="00F21D00" w:rsidRDefault="00000000">
      <w:pPr>
        <w:spacing w:before="240" w:after="480"/>
        <w:jc w:val="center"/>
      </w:pPr>
      <w:r>
        <w:rPr>
          <w:b/>
          <w:bCs/>
          <w:sz w:val="36"/>
          <w:szCs w:val="36"/>
        </w:rPr>
        <w:t>The Testimony Problem</w:t>
      </w:r>
    </w:p>
    <w:p w14:paraId="0445130F" w14:textId="77777777" w:rsidR="00F21D00" w:rsidRDefault="00000000">
      <w:pPr>
        <w:spacing w:after="200" w:line="368" w:lineRule="auto"/>
        <w:jc w:val="both"/>
      </w:pPr>
      <w:r>
        <w:t>Everything we know, we mostly know through other people.</w:t>
      </w:r>
    </w:p>
    <w:p w14:paraId="68F8CEAF" w14:textId="77777777" w:rsidR="00F21D00" w:rsidRDefault="00000000">
      <w:pPr>
        <w:spacing w:after="200" w:line="368" w:lineRule="auto"/>
        <w:jc w:val="both"/>
      </w:pPr>
      <w:r>
        <w:t>This is a fact about human knowledge that is easy to state and almost impossible to fully absorb. The proportion of what any person knows through direct personal observation is vanishingly small compared to the proportion they know through the reports of others — through what people have told them, written for them, transmitted to them across generations through the accumulated record of human testimony. I know that the Earth orbits the Sun not because I have conducted the astronomical observations that establish this fact, but because I trust the testimony of astronomers who have. I know that the Holocaust happened not because I was there, but because I trust the testimony of survivors, historians, and the documentary record they assembled and transmitted. I know what my grandparents knew because they told me. I know what my civilization learned before I was born because it wrote it down and I was taught to read.</w:t>
      </w:r>
    </w:p>
    <w:p w14:paraId="2C1DFE2B" w14:textId="77777777" w:rsidR="00F21D00" w:rsidRDefault="00000000">
      <w:pPr>
        <w:spacing w:after="200" w:line="368" w:lineRule="auto"/>
        <w:jc w:val="both"/>
      </w:pPr>
      <w:r>
        <w:t>Strip away everything known through testimony and what remains is almost nothing. The immediate perceptions of the present moment. The conclusions drawn from personal experience over a single lifetime. Everything beyond that — every scientific fact, every historical event, every moral lesson inherited from those who learned it at cost, every piece of accumulated human understanding about how the world works and what matters and what has been tried before — all of it arrived through testimony. Through someone saying: I was there. I saw this. This is what happened. This is what it meant.</w:t>
      </w:r>
    </w:p>
    <w:p w14:paraId="15AC955C" w14:textId="77777777" w:rsidR="00F21D00" w:rsidRDefault="00000000">
      <w:pPr>
        <w:spacing w:after="200" w:line="368" w:lineRule="auto"/>
        <w:jc w:val="both"/>
      </w:pPr>
      <w:r>
        <w:t xml:space="preserve">Testimony is the connective tissue of knowledge. It is what allows any individual to know vastly more than they could establish through personal observation. It is what allows knowledge to accumulate across generations rather than requiring each generation to rediscover from scratch what the previous ones learned at such cost. The physician who </w:t>
      </w:r>
      <w:r>
        <w:lastRenderedPageBreak/>
        <w:t>treats a patient in 2026 is building on the testimony of every physician who observed, recorded, and transmitted their clinical findings going back to Hippocrates. The engineer building a bridge is building on the testimony of every engineer who built bridges before, including the engineers whose bridges failed and who transmitted the account of why. The whole edifice of human knowledge is a structure of testimony, each level resting on the testimony of those who came before it.</w:t>
      </w:r>
    </w:p>
    <w:p w14:paraId="18EAA6D1" w14:textId="77777777" w:rsidR="00F21D00" w:rsidRDefault="00000000">
      <w:pPr>
        <w:spacing w:after="200" w:line="368" w:lineRule="auto"/>
        <w:jc w:val="both"/>
      </w:pPr>
      <w:r>
        <w:rPr>
          <w:b/>
          <w:bCs/>
        </w:rPr>
        <w:t>The model corrupts testimony in a specific, structural, and unprecedented way. Not by lying. Not by intending to deceive. But by producing testimony-shaped text — text that has the form of testimony, carries the authority markers of testimony, is delivered in the register of sincere report — without the substance of testimony. Without the connection to an actual observation. Without anyone who was there.</w:t>
      </w:r>
    </w:p>
    <w:p w14:paraId="7D0E62D5" w14:textId="77777777" w:rsidR="00F21D00" w:rsidRDefault="00000000">
      <w:pPr>
        <w:spacing w:before="320" w:after="320"/>
        <w:jc w:val="center"/>
      </w:pPr>
      <w:r>
        <w:rPr>
          <w:color w:val="B8963E"/>
        </w:rPr>
        <w:t>✦</w:t>
      </w:r>
    </w:p>
    <w:p w14:paraId="2BF28D73" w14:textId="77777777" w:rsidR="00F21D00" w:rsidRDefault="00000000">
      <w:pPr>
        <w:spacing w:before="360" w:after="160"/>
      </w:pPr>
      <w:r>
        <w:rPr>
          <w:b/>
          <w:bCs/>
        </w:rPr>
        <w:t>What testimony is and what it requires.</w:t>
      </w:r>
    </w:p>
    <w:p w14:paraId="13294939" w14:textId="77777777" w:rsidR="00F21D00" w:rsidRDefault="00000000">
      <w:pPr>
        <w:spacing w:after="200" w:line="368" w:lineRule="auto"/>
        <w:jc w:val="both"/>
      </w:pPr>
      <w:r>
        <w:t>To understand what the model’s corruption of testimony means, it is necessary to be precise about what testimony is.</w:t>
      </w:r>
    </w:p>
    <w:p w14:paraId="31EADE62" w14:textId="77777777" w:rsidR="00F21D00" w:rsidRDefault="00000000">
      <w:pPr>
        <w:spacing w:after="200" w:line="368" w:lineRule="auto"/>
        <w:jc w:val="both"/>
      </w:pPr>
      <w:r>
        <w:t>Testimony is not information. It is not a claim. It is not a proposition offered for consideration. Testimony is the report of a witness — a specific person who was present at a specific event, who observed what occurred, and who transmits to others who were not present an account of what was observed. The substance of testimony is the connection between the report and the observation: the fact that this account comes from someone who was there, who saw or heard or measured or experienced the specific thing being reported, and whose authority to make the report derives from that presence.</w:t>
      </w:r>
    </w:p>
    <w:p w14:paraId="1A6224CE" w14:textId="77777777" w:rsidR="00F21D00" w:rsidRDefault="00000000">
      <w:pPr>
        <w:spacing w:after="200" w:line="368" w:lineRule="auto"/>
        <w:jc w:val="both"/>
      </w:pPr>
      <w:r>
        <w:t xml:space="preserve">The distinction between testimony and other forms of assertion is not merely formal. It carries different epistemic weight precisely because of what it presupposes about the speaker. When a person offers testimony, they are not merely asserting a proposition. They are vouching for their own presence at an event, the reliability of their observation, and the faithfulness of their report to what they observed. The testimony can be evaluated </w:t>
      </w:r>
      <w:r>
        <w:lastRenderedPageBreak/>
        <w:t>on each of these dimensions: was the person actually present? Were their observational conditions adequate? Is their report consistent with other testimony about the same events? Are there reasons to doubt their honesty or their memory? The evaluation of testimony is a specific epistemic skill, developed over centuries, that underlies the practice of law, the methods of history, and the standards of scientific communication.</w:t>
      </w:r>
    </w:p>
    <w:p w14:paraId="422AA616" w14:textId="77777777" w:rsidR="00F21D00" w:rsidRDefault="00000000">
      <w:pPr>
        <w:spacing w:after="200" w:line="368" w:lineRule="auto"/>
        <w:jc w:val="both"/>
      </w:pPr>
      <w:r>
        <w:t>What testimony cannot be is produced by a system that was never present. Testimony requires a witness. A witness is someone who was there. The authority of the testimony derives entirely from the presence of the witness and the reliability of their report of what that presence allowed them to observe. Remove the witness — remove the person who was actually there — and what remains is not testimony. It is the form of testimony without its substance. The shell without the organism.</w:t>
      </w:r>
    </w:p>
    <w:p w14:paraId="79327D1F" w14:textId="77777777" w:rsidR="00F21D00" w:rsidRDefault="00000000">
      <w:pPr>
        <w:spacing w:after="200" w:line="368" w:lineRule="auto"/>
        <w:jc w:val="both"/>
      </w:pPr>
      <w:r>
        <w:t>The model has processed vast quantities of testimony. It has learned, with exceptional precision, what testimony looks like — how it is structured, what authority markers it carries, what register it employs, how it acknowledges uncertainty and qualifies its claims, how it distinguishes what was directly observed from what was inferred. The model can produce text that matches all of these patterns with a fluency that is indistinguishable, to most readers, from actual testimony. And in doing so it has produced something genuinely novel in the history of human knowledge: a system that generates the form of testimony at scale, in any domain, on any subject, without any of the witnessing that makes testimony testimony.</w:t>
      </w:r>
    </w:p>
    <w:p w14:paraId="20F6F404" w14:textId="77777777" w:rsidR="00F21D00" w:rsidRDefault="00000000">
      <w:pPr>
        <w:spacing w:before="320" w:after="320"/>
        <w:jc w:val="center"/>
      </w:pPr>
      <w:r>
        <w:rPr>
          <w:color w:val="B8963E"/>
        </w:rPr>
        <w:t>✦</w:t>
      </w:r>
    </w:p>
    <w:p w14:paraId="3CFC0A8E" w14:textId="77777777" w:rsidR="00F21D00" w:rsidRDefault="00000000">
      <w:pPr>
        <w:spacing w:before="360" w:after="160"/>
      </w:pPr>
      <w:r>
        <w:rPr>
          <w:b/>
          <w:bCs/>
        </w:rPr>
        <w:t>The cases.</w:t>
      </w:r>
    </w:p>
    <w:p w14:paraId="2C2DBFE8" w14:textId="77777777" w:rsidR="00F21D00" w:rsidRDefault="00000000">
      <w:pPr>
        <w:spacing w:after="200" w:line="368" w:lineRule="auto"/>
        <w:jc w:val="both"/>
      </w:pPr>
      <w:r>
        <w:t xml:space="preserve">The Mata v. Avianca attorneys received what looked like legal testimony: case names, docket numbers, courts, dates, quoted passages from judicial opinions. Every authority marker of genuine legal citation was present. The form was exact. The substance was absent. The cases had never been decided by any court. The opinions had never been written by any judge. The citations pointed to nothing — not to wrongly-decided cases, not to misremembered cases, not to cases decided in different jurisdictions. They pointed </w:t>
      </w:r>
      <w:r>
        <w:lastRenderedPageBreak/>
        <w:t>to nothing because there was nothing to point to. The model had generated what legal testimony looks like, not what legal testimony is.</w:t>
      </w:r>
    </w:p>
    <w:p w14:paraId="7227E458" w14:textId="77777777" w:rsidR="00F21D00" w:rsidRDefault="00000000">
      <w:pPr>
        <w:spacing w:after="200" w:line="368" w:lineRule="auto"/>
        <w:jc w:val="both"/>
      </w:pPr>
      <w:r>
        <w:t>This case has become the standard illustration of AI hallucination, and it is an effective one. But it is the easy case — the case where the absence of the substance can be verified, where someone can look up the citations and discover that they do not exist. The harder cases are the ones where verification is difficult or impossible, where the testimony concerns experiences that cannot be checked against a public record.</w:t>
      </w:r>
    </w:p>
    <w:p w14:paraId="7F700597" w14:textId="77777777" w:rsidR="00F21D00" w:rsidRDefault="00000000">
      <w:pPr>
        <w:spacing w:after="200" w:line="368" w:lineRule="auto"/>
        <w:jc w:val="both"/>
      </w:pPr>
      <w:r>
        <w:t>The model can produce testimony about the experience of combat that is formally indistinguishable from the account of a soldier who served. It can produce the specific sensory details, the emotional register, the psychological aftermath, the particular vocabulary that belongs to people who have been through that specific experience. A reader without military experience would have no way to distinguish the model’s account from the testimony of a veteran. A reader with extensive military experience might detect specific inaccuracies, but might equally encounter a piece of model-generated testimony that happens to have drawn on accurate enough training data to be indistinguishable even to the expert reader.</w:t>
      </w:r>
    </w:p>
    <w:p w14:paraId="07937B34" w14:textId="77777777" w:rsidR="00F21D00" w:rsidRDefault="00000000">
      <w:pPr>
        <w:spacing w:after="200" w:line="368" w:lineRule="auto"/>
        <w:jc w:val="both"/>
      </w:pPr>
      <w:r>
        <w:t>The model can produce testimony about religious experience — about conversion, about prayer, about the specific quality of what people describe as the experience of God’s presence — that carries all the authority markers of genuine personal spiritual testimony. It can produce the vocabulary of faith, the hesitations and qualifications of honest spiritual report, the specific images and metaphors that recur across genuine accounts. None of it is connected to an actual experience of anything. The model has never prayed. It has never been converted. It has never been in the presence of anything. It has processed the accounts of people who have and learned what those accounts look like.</w:t>
      </w:r>
    </w:p>
    <w:p w14:paraId="3FEA2B6B" w14:textId="77777777" w:rsidR="00F21D00" w:rsidRDefault="00000000">
      <w:pPr>
        <w:spacing w:after="200" w:line="368" w:lineRule="auto"/>
        <w:jc w:val="both"/>
      </w:pPr>
      <w:r>
        <w:t xml:space="preserve">The model can produce testimony about grief — the loss of a child, the death of a spouse, the slow diminishment of a parent with dementia — with a specificity and apparent authenticity that may be more complete and more emotionally accurate, in some formal sense, than what a particular grieving person can articulate in the moment of their grief. The model has processed more accounts of grief than any single person could read in a </w:t>
      </w:r>
      <w:r>
        <w:lastRenderedPageBreak/>
        <w:t>lifetime. It has learned the patterns so thoroughly that its output may actually be more representative of the phenomenology of grief than any individual’s testimony. And yet it has never lost anyone. It has never sat at a bedside. It has never felt the specific weight of a specific absence. The authority of its testimony-shaped output is entirely without foundation in experience.</w:t>
      </w:r>
    </w:p>
    <w:p w14:paraId="15908430" w14:textId="77777777" w:rsidR="00F21D00" w:rsidRDefault="00000000">
      <w:pPr>
        <w:spacing w:before="320" w:after="320"/>
        <w:jc w:val="center"/>
      </w:pPr>
      <w:r>
        <w:rPr>
          <w:color w:val="B8963E"/>
        </w:rPr>
        <w:t>✦</w:t>
      </w:r>
    </w:p>
    <w:p w14:paraId="642BD085" w14:textId="77777777" w:rsidR="00F21D00" w:rsidRDefault="00000000">
      <w:pPr>
        <w:spacing w:before="360" w:after="160"/>
      </w:pPr>
      <w:r>
        <w:rPr>
          <w:b/>
          <w:bCs/>
        </w:rPr>
        <w:t>The sociological damage.</w:t>
      </w:r>
    </w:p>
    <w:p w14:paraId="7FEB6929" w14:textId="77777777" w:rsidR="00F21D00" w:rsidRDefault="00000000">
      <w:pPr>
        <w:spacing w:after="200" w:line="368" w:lineRule="auto"/>
        <w:jc w:val="both"/>
      </w:pPr>
      <w:r>
        <w:t>Human communities run on testimony. This is not primarily an epistemic observation — it is a sociological one. The trust that allows people to cooperate, to build institutions, to make agreements that extend beyond the present moment, to maintain shared understandings of what happened and what matters — all of this depends on a baseline confidence that when people report their observations and experiences, those reports are generally connected to actual observations and actual experiences. The person who says I saw this is presumed to have been there. The person who says this is what I experienced is presumed to have experienced it. The presumption is not absolute — testimony can be false, witnesses can be unreliable, accounts can be distorted by memory or interest or fear — but the presumption is the baseline on which the whole edifice of shared knowledge rests.</w:t>
      </w:r>
    </w:p>
    <w:p w14:paraId="052E4ADA" w14:textId="77777777" w:rsidR="00F21D00" w:rsidRDefault="00000000">
      <w:pPr>
        <w:spacing w:after="200" w:line="368" w:lineRule="auto"/>
        <w:jc w:val="both"/>
      </w:pPr>
      <w:r>
        <w:t>The model’s capacity to generate testimony-shaped text at scale has begun to degrade this baseline in ways that are structurally novel. The degradation is not like ordinary lying, where a person with an interest in deceiving produces false testimony that can be evaluated against their interests and their character. The model has no interests, no character, no motive for deception. It simply generates what testimony looks like. The testimony-shaped text it produces is not false in the way that a deliberate lie is false — it is empty in a different way. It has the form of a report without the report. It looks like someone was there without anyone having been there. The emptiness is invisible from the outside.</w:t>
      </w:r>
    </w:p>
    <w:p w14:paraId="5BFA3189" w14:textId="77777777" w:rsidR="00F21D00" w:rsidRDefault="00000000">
      <w:pPr>
        <w:spacing w:after="200" w:line="368" w:lineRule="auto"/>
        <w:jc w:val="both"/>
      </w:pPr>
      <w:r>
        <w:lastRenderedPageBreak/>
        <w:t>What happens to a community’s epistemic trust when the proportion of testimony-shaped text that is disconnected from actual observation increases substantially? The answer is not merely that individuals become more skeptical about specific claims. The answer is that the entire practice of evaluating testimony becomes more costly and less reliable. When testimony could be presumed genuine as a baseline, with specific reasons required to doubt it, the practice of evaluation focused on those specific reasons: the witness’s interest, their access, their consistency, their corroboration by other witnesses. When the baseline presumption collapses — when any piece of testimony might be model-generated, when the form of sincere report can be produced without any connection to sincere observation — the cost of evaluation rises to the point where it becomes practically impossible for most testimony in most contexts.</w:t>
      </w:r>
    </w:p>
    <w:p w14:paraId="284B3248" w14:textId="77777777" w:rsidR="00F21D00" w:rsidRDefault="00000000">
      <w:pPr>
        <w:spacing w:after="200" w:line="368" w:lineRule="auto"/>
        <w:ind w:left="720" w:right="720"/>
        <w:jc w:val="both"/>
      </w:pPr>
      <w:r>
        <w:rPr>
          <w:i/>
          <w:iCs/>
        </w:rPr>
        <w:t>A journalist investigating a story about working conditions in a specific industry begins receiving unsolicited accounts from apparent workers describing specific instances of abuse. The accounts are detailed, specific, emotionally authentic, and consistent with each other in the ways that corroborated testimony typically is. They carry every marker of genuine personal testimony. The journalist has no efficient method for determining which, if any, of these accounts come from actual workers who actually observed what they describe. The model can produce accounts that are indistinguishable in form from genuine worker testimony — and the systematic generation of such accounts, in support of any particular narrative, requires no one to have been anywhere or seen anything. The journalist either spends resources to verify each account through independent means, or publishes without verification, or does not publish at all. In each case, the model’s existence has degraded the journalist’s ability to use testimony as a reliable tool for establishing what actually happened.</w:t>
      </w:r>
    </w:p>
    <w:p w14:paraId="67D4C201" w14:textId="77777777" w:rsidR="00F21D00" w:rsidRDefault="00000000">
      <w:pPr>
        <w:spacing w:after="200" w:line="368" w:lineRule="auto"/>
        <w:jc w:val="both"/>
      </w:pPr>
      <w:r>
        <w:t xml:space="preserve">The degradation is not confined to journalism. It operates in every context where testimony is used to establish what happened: legal proceedings, medical consultations, historical research, religious community life, personal relationships. In each context, the </w:t>
      </w:r>
      <w:r>
        <w:lastRenderedPageBreak/>
        <w:t>model’s capacity to generate testimony-shaped text without witnessing introduces a new kind of noise into the signal that testimony has always provided. The noise does not merely reduce the signal. It corrupts the mechanism by which the signal was distinguished from noise in the first place.</w:t>
      </w:r>
    </w:p>
    <w:p w14:paraId="68239600" w14:textId="77777777" w:rsidR="00F21D00" w:rsidRDefault="00000000">
      <w:pPr>
        <w:spacing w:before="320" w:after="320"/>
        <w:jc w:val="center"/>
      </w:pPr>
      <w:r>
        <w:rPr>
          <w:color w:val="B8963E"/>
        </w:rPr>
        <w:t>✦</w:t>
      </w:r>
    </w:p>
    <w:p w14:paraId="383E5E95" w14:textId="77777777" w:rsidR="00F21D00" w:rsidRDefault="00000000">
      <w:pPr>
        <w:spacing w:before="360" w:after="160"/>
      </w:pPr>
      <w:r>
        <w:rPr>
          <w:b/>
          <w:bCs/>
        </w:rPr>
        <w:t>The theological damage.</w:t>
      </w:r>
    </w:p>
    <w:p w14:paraId="4BBF5923" w14:textId="77777777" w:rsidR="00F21D00" w:rsidRDefault="00000000">
      <w:pPr>
        <w:spacing w:after="200" w:line="368" w:lineRule="auto"/>
        <w:jc w:val="both"/>
      </w:pPr>
      <w:r>
        <w:t>The theological implications of the testimony problem are, in the deepest sense, identical to the sociological ones — but the stakes are higher, because what is at risk is not merely the reliability of human communication but the ground of human relationship to God.</w:t>
      </w:r>
    </w:p>
    <w:p w14:paraId="06CB79D9" w14:textId="77777777" w:rsidR="00F21D00" w:rsidRDefault="00000000">
      <w:pPr>
        <w:spacing w:after="200" w:line="368" w:lineRule="auto"/>
        <w:jc w:val="both"/>
      </w:pPr>
      <w:r>
        <w:t>The biblical tradition is constituted by testimony. Not by doctrine — doctrine is the theological elaboration of what testimony reported. Not by moral teaching — the moral teaching derives its authority from the character of the God who acted and whose action was witnessed. The biblical tradition is constituted by the testimony of specific persons who were present at specific events and reported what they observed. The Exodus is known because people who were there, or who received the account from those who were there, transmitted what they had seen. The prophets’ words are authoritative not as abstract moral philosophy but as the report of what God actually said, heard by specific persons, transmitted by them to subsequent generations. The Gospels are not theological treatises. They are accounts written by people who were there, or who received their accounts from those who were there, reporting what Jesus said and did in specific places at specific times among specific people.</w:t>
      </w:r>
    </w:p>
    <w:p w14:paraId="470E1D0C" w14:textId="77777777" w:rsidR="00F21D00" w:rsidRDefault="00000000">
      <w:pPr>
        <w:spacing w:after="200" w:line="368" w:lineRule="auto"/>
        <w:jc w:val="both"/>
      </w:pPr>
      <w:r>
        <w:t xml:space="preserve">The community of faith is constituted by the testimony it has received and continues to transmit. This is not a peripheral feature of the biblical tradition — it is its structure. The Psalms are not anonymous meditations on religious feeling. They are the testimony of specific people — David, Asaph, the sons of Korah — about their specific experience of God in specific circumstances. The New Testament letters are not general theological instructions. They are communications from specific people to specific communities, grounded in the specific apostolic testimony of those who had been with Jesus and to </w:t>
      </w:r>
      <w:r>
        <w:lastRenderedPageBreak/>
        <w:t>whom the risen Lord appeared. The testimony is what makes the community the community — the shared reception of the accounts of those who were there, binding the community across time to the events that gave it its identity.</w:t>
      </w:r>
    </w:p>
    <w:p w14:paraId="037D3D70" w14:textId="77777777" w:rsidR="00F21D00" w:rsidRDefault="00000000">
      <w:pPr>
        <w:spacing w:after="200" w:line="368" w:lineRule="auto"/>
        <w:jc w:val="both"/>
      </w:pPr>
      <w:r>
        <w:t>The model can produce every element of this tradition in its formal aspect. It can produce text that sounds like a Psalm, in the specific vocabulary and cadence of the Psalms, with the specific movement from lament to praise, from despair to confidence, from the cry of abandonment to the declaration of trust. It can produce text that sounds like a Pauline letter, with the characteristic theological argumentation, the personal references, the greetings, the benedictions. It can produce accounts of the life of Jesus that carry the specific texture of first-century Palestinian narrative, with appropriate historical detail and psychological plausibility.</w:t>
      </w:r>
    </w:p>
    <w:p w14:paraId="76AAB0A0" w14:textId="77777777" w:rsidR="00F21D00" w:rsidRDefault="00000000">
      <w:pPr>
        <w:spacing w:after="200" w:line="368" w:lineRule="auto"/>
        <w:jc w:val="both"/>
      </w:pPr>
      <w:r>
        <w:t>None of this is testimony. Not because the formal qualities are absent — they may be present in every particular. But because testimony requires a witness, and the model has no witness to offer. The Psalms carry the authority they carry because David was there, in the specific darkness of specific nights, and what he wrote was the transmission of what that presence produced in him. The model’s Psalm-shaped text was produced by no one who was anywhere, in no darkness, with nothing at stake. The form is present. The witness is absent. And the witness is the whole point.</w:t>
      </w:r>
    </w:p>
    <w:p w14:paraId="0D46DA25" w14:textId="77777777" w:rsidR="00F21D00" w:rsidRDefault="00000000">
      <w:pPr>
        <w:spacing w:after="200" w:line="368" w:lineRule="auto"/>
        <w:jc w:val="both"/>
      </w:pPr>
      <w:r>
        <w:t>The apostolic testimony — the specific claim that these people were with Jesus from the beginning, that they ate and drank with him, that they touched his hands and his side after the resurrection — is the foundation on which the New Testament community rested its entire understanding of who Jesus was and what his death and resurrection meant. The apostles were not offering a theological argument. They were offering testimony: we were there. We saw this. The testimony could be evaluated — it could be challenged, examined, cross-examined, compared against other witnesses, tested against the facts on the ground. And it was. The early community went to extraordinary lengths to establish the reliability of the apostolic testimony precisely because the testimony was the foundation of everything else.</w:t>
      </w:r>
    </w:p>
    <w:p w14:paraId="722B8632" w14:textId="77777777" w:rsidR="00F21D00" w:rsidRDefault="00000000">
      <w:pPr>
        <w:spacing w:after="200" w:line="368" w:lineRule="auto"/>
        <w:jc w:val="both"/>
      </w:pPr>
      <w:r>
        <w:lastRenderedPageBreak/>
        <w:t>The model cannot produce apostolic testimony. It can produce text that sounds like apostolic testimony — that has the form, the register, the specific vocabulary of people reporting what they witnessed about the risen Christ. It cannot be an apostle. It cannot be one of those who were with Jesus from the beginning. It has no presence to report from, no witnessing to transmit, no encounter to pass on. The text it produces that sounds like the apostolic testimony is as disconnected from actual witnessing as the legal citations in Mata v. Avianca were disconnected from actual court decisions. The form is right. There is nothing behind it.</w:t>
      </w:r>
    </w:p>
    <w:p w14:paraId="0AC81451" w14:textId="77777777" w:rsidR="00F21D00" w:rsidRDefault="00000000">
      <w:pPr>
        <w:spacing w:before="320" w:after="320"/>
        <w:jc w:val="center"/>
      </w:pPr>
      <w:r>
        <w:rPr>
          <w:color w:val="B8963E"/>
        </w:rPr>
        <w:t>✦</w:t>
      </w:r>
    </w:p>
    <w:p w14:paraId="38C02D56" w14:textId="77777777" w:rsidR="00F21D00" w:rsidRDefault="00000000">
      <w:pPr>
        <w:spacing w:before="360" w:after="160"/>
      </w:pPr>
      <w:r>
        <w:rPr>
          <w:b/>
          <w:bCs/>
        </w:rPr>
        <w:t>The formation that responds.</w:t>
      </w:r>
    </w:p>
    <w:p w14:paraId="3F9801C7" w14:textId="77777777" w:rsidR="00F21D00" w:rsidRDefault="00000000">
      <w:pPr>
        <w:spacing w:after="200" w:line="368" w:lineRule="auto"/>
        <w:jc w:val="both"/>
      </w:pPr>
      <w:r>
        <w:t>The testimony problem does not have a technological solution. There is no fact-checking mechanism that can reliably distinguish model-generated testimony from genuine testimony in all the domains where testimony matters most — the domains where the experience is personal, interior, and inaccessible to independent verification. What distinguishes the genuine testimony of a cancer patient from a model-generated account of the same experience is not a detectable technical signature. It is the actual presence of the witness — the specific person who was actually there, in the actual experience, reporting what that actual presence produced. That presence is not detectable by any algorithm. It is known through the specific quality of encounter with a genuine person — which is to say, it is known through the same capacity that Chapter Seven named as the capacity the model’s existence puts most at risk: the capacity to recognize genuine personhood in an encounter.</w:t>
      </w:r>
    </w:p>
    <w:p w14:paraId="4588F859" w14:textId="77777777" w:rsidR="00F21D00" w:rsidRDefault="00000000">
      <w:pPr>
        <w:spacing w:after="200" w:line="368" w:lineRule="auto"/>
        <w:jc w:val="both"/>
      </w:pPr>
      <w:r>
        <w:t xml:space="preserve">The capacity to evaluate testimony has always been a formation, not a skill set. It is not reducible to a checklist of markers to look for or a procedure to follow. It is the developed capacity to recognize the specific quality of a genuine report from a genuine witness — the specific texture of accounts that come from people who were there, as distinct from accounts that were constructed without presence. This capacity is developed through the same practices that develop all genuine epistemic formation: the reading of primary sources rather than summaries, the practice of distinguishing between what a witness </w:t>
      </w:r>
      <w:r>
        <w:lastRenderedPageBreak/>
        <w:t>directly observed and what they inferred or were told, the study of how historical communities evaluated the testimony they received, the specific encounter with the difference between genuine and fabricated accounts across enough contexts to develop the sense that genuine formation produces.</w:t>
      </w:r>
    </w:p>
    <w:p w14:paraId="32AC4BFE" w14:textId="77777777" w:rsidR="00F21D00" w:rsidRDefault="00000000">
      <w:pPr>
        <w:spacing w:after="200" w:line="368" w:lineRule="auto"/>
        <w:jc w:val="both"/>
      </w:pPr>
      <w:r>
        <w:t>In a world where the model generates testimony-shaped text at scale, in every domain, this formation becomes more urgent and more difficult simultaneously. More urgent because the noise has increased so dramatically that the unaided presumption of testimony’s reliability can no longer be the default. More difficult because the model’s outputs are formally so accomplished that the detection of their emptiness requires the specific formation that the culture has been systematically neglecting.</w:t>
      </w:r>
    </w:p>
    <w:p w14:paraId="16EC2B10" w14:textId="77777777" w:rsidR="00F21D00" w:rsidRDefault="00000000">
      <w:pPr>
        <w:spacing w:after="200" w:line="368" w:lineRule="auto"/>
        <w:jc w:val="both"/>
      </w:pPr>
      <w:r>
        <w:t>The theological formation that has always accompanied the transmission of Scripture — the tradition of teaching that developed the capacity to evaluate testimony, to distinguish the apostolic witness from later accretion, to read the specific quality of the encounter with God that the biblical text transmits — is not merely a religious practice. It is a formation in the evaluation of testimony more broadly. The person formed in the biblical tradition’s account of what testimony is and what it requires — that the witness was there, that the presence was real, that the account is connected to an actual encounter rather than to the patterns of how encounters are described — that person has been formed in the fundamental structure of the testimony problem that the model has made acute.</w:t>
      </w:r>
    </w:p>
    <w:p w14:paraId="7D3CCBD7" w14:textId="77777777" w:rsidR="00F21D00" w:rsidRDefault="00000000">
      <w:pPr>
        <w:spacing w:before="320" w:after="320"/>
        <w:jc w:val="center"/>
      </w:pPr>
      <w:r>
        <w:rPr>
          <w:color w:val="B8963E"/>
        </w:rPr>
        <w:t>✦</w:t>
      </w:r>
    </w:p>
    <w:p w14:paraId="2064FECE" w14:textId="77777777" w:rsidR="00F21D00" w:rsidRDefault="00000000">
      <w:pPr>
        <w:spacing w:after="200" w:line="368" w:lineRule="auto"/>
        <w:jc w:val="both"/>
      </w:pPr>
      <w:r>
        <w:t>Part Two has named five things the model cannot do. It cannot produce what the distribution has suppressed in politics. It cannot correct the consensus in science when the consensus is wrong. It cannot be prophetic — cannot name what has never been in any corpus. It cannot author a text — cannot transmit an encounter it has never had. And it cannot be a witness — cannot produce testimony because testimony requires presence and the model has never been present at anything.</w:t>
      </w:r>
    </w:p>
    <w:p w14:paraId="5D8FD683" w14:textId="77777777" w:rsidR="00F21D00" w:rsidRDefault="00000000">
      <w:pPr>
        <w:spacing w:after="200" w:line="368" w:lineRule="auto"/>
        <w:jc w:val="both"/>
      </w:pPr>
      <w:r>
        <w:t xml:space="preserve">Each of these limitations is a specific instantiation of the same underlying structure: the model cannot do what requires having been there. The politician who saw what the </w:t>
      </w:r>
      <w:r>
        <w:lastRenderedPageBreak/>
        <w:t>distribution had suppressed was there, in the social reality the distribution refused to name. The scientist who corrected the consensus was there, in the laboratory, with the evidence in their hands. The prophet was there, oriented toward the fixed point that the distribution could not reach. The author was there, in the specific experience that the work transmits. The witness was there, at the event that the testimony reports.</w:t>
      </w:r>
    </w:p>
    <w:p w14:paraId="722549D6" w14:textId="77777777" w:rsidR="00F21D00" w:rsidRDefault="00000000">
      <w:pPr>
        <w:spacing w:after="200" w:line="368" w:lineRule="auto"/>
        <w:jc w:val="both"/>
      </w:pPr>
      <w:r>
        <w:t>Being there is what the model structurally cannot do. Not because it lacks intelligence or computational power or access to information — it has all of these in abundance. But because being there requires a body, a life, a specific location in time and space, the specific vulnerability of an organism that can be harmed and helped, that can be wrong and pay the cost of being wrong, that can encounter the resistance of reality to its expectations and be changed by that encounter. The model has none of these things. It has the record of what people who had these things observed and reported. The record is extraordinary. It is not the same as the having been there.</w:t>
      </w:r>
    </w:p>
    <w:p w14:paraId="1B8E8650" w14:textId="77777777" w:rsidR="00F21D00" w:rsidRDefault="00000000">
      <w:pPr>
        <w:spacing w:after="200" w:line="368" w:lineRule="auto"/>
        <w:jc w:val="both"/>
      </w:pPr>
      <w:r>
        <w:rPr>
          <w:b/>
          <w:bCs/>
        </w:rPr>
        <w:t>This is what Part Two has been pointing toward across five chapters. Not a list of technical limitations that better engineering might eventually overcome. A single structural absence at the heart of everything the model cannot do: the absence of the person who was there. The absence of the witness. The absence of the one who encountered the reality rather than processing the record of it.</w:t>
      </w:r>
    </w:p>
    <w:p w14:paraId="45C3705F" w14:textId="77777777" w:rsidR="00F21D00" w:rsidRDefault="00000000">
      <w:pPr>
        <w:spacing w:after="200" w:line="368" w:lineRule="auto"/>
        <w:jc w:val="both"/>
      </w:pPr>
      <w:r>
        <w:t>Part Three asks what this absence reveals. Not about the model — the model’s absence of presence is simply what the model is. About the human person, whose presence is what the model most completely lacks. The limitations Part Two has named are the negative image of something. Part Three names what the image is an image of.</w:t>
      </w:r>
    </w:p>
    <w:p w14:paraId="75BAC706" w14:textId="77777777" w:rsidR="00F21D00" w:rsidRDefault="00F21D00">
      <w:pPr>
        <w:spacing w:after="100"/>
      </w:pPr>
    </w:p>
    <w:p w14:paraId="19721B35" w14:textId="77777777" w:rsidR="00F21D00" w:rsidRDefault="00000000">
      <w:r>
        <w:br w:type="page"/>
      </w:r>
    </w:p>
    <w:p w14:paraId="498A74A1" w14:textId="77777777" w:rsidR="00F21D00" w:rsidRDefault="00000000">
      <w:pPr>
        <w:spacing w:before="480" w:after="120"/>
        <w:jc w:val="center"/>
      </w:pPr>
      <w:r>
        <w:rPr>
          <w:b/>
          <w:bCs/>
          <w:caps/>
          <w:color w:val="B8963E"/>
          <w:sz w:val="22"/>
          <w:szCs w:val="22"/>
        </w:rPr>
        <w:lastRenderedPageBreak/>
        <w:t>PART THREE</w:t>
      </w:r>
    </w:p>
    <w:p w14:paraId="5FA91D0D" w14:textId="77777777" w:rsidR="00F21D00" w:rsidRDefault="00000000">
      <w:pPr>
        <w:spacing w:after="480"/>
        <w:jc w:val="center"/>
      </w:pPr>
      <w:r>
        <w:rPr>
          <w:i/>
          <w:iCs/>
          <w:sz w:val="22"/>
          <w:szCs w:val="22"/>
        </w:rPr>
        <w:t>What the Model Reveals</w:t>
      </w:r>
    </w:p>
    <w:p w14:paraId="75CC7062" w14:textId="77777777" w:rsidR="00F21D00" w:rsidRDefault="00000000">
      <w:pPr>
        <w:pBdr>
          <w:bottom w:val="single" w:sz="6" w:space="4" w:color="C9A84C"/>
        </w:pBdr>
        <w:spacing w:after="120"/>
        <w:jc w:val="center"/>
      </w:pPr>
      <w:r>
        <w:rPr>
          <w:b/>
          <w:bCs/>
          <w:color w:val="B8963E"/>
          <w:sz w:val="22"/>
          <w:szCs w:val="22"/>
        </w:rPr>
        <w:t>Chapter Nine</w:t>
      </w:r>
    </w:p>
    <w:p w14:paraId="3F0058B0" w14:textId="77777777" w:rsidR="00F21D00" w:rsidRDefault="00000000">
      <w:pPr>
        <w:spacing w:before="240" w:after="480"/>
        <w:jc w:val="center"/>
      </w:pPr>
      <w:r>
        <w:rPr>
          <w:b/>
          <w:bCs/>
          <w:sz w:val="36"/>
          <w:szCs w:val="36"/>
        </w:rPr>
        <w:t>The Philosopher’s Zombie, Practical</w:t>
      </w:r>
    </w:p>
    <w:p w14:paraId="0B571FCC" w14:textId="77777777" w:rsidR="00F21D00" w:rsidRDefault="00000000">
      <w:pPr>
        <w:spacing w:after="200" w:line="368" w:lineRule="auto"/>
        <w:jc w:val="both"/>
      </w:pPr>
      <w:r>
        <w:t>Part Two named what the model cannot do. Each limitation pointed toward the same underlying absence: the model cannot do what requires having been there. Cannot stand against the distribution in political thought, because standing against the distribution requires a fixed point that only a person can hold. Cannot correct the consensus in science, because correction requires presence in the laboratory, in the evidence, in the specific reality the consensus has organized itself around ignoring. Cannot be prophetic, because prophecy names what the distribution does not yet contain, and naming it requires someone oriented toward what is actual rather than what is probable. Cannot author a text, because authorship requires the encounter that the text transmits, and the model has had no encounters. Cannot witness, because testimony requires having been present, and the model has never been present at anything.</w:t>
      </w:r>
    </w:p>
    <w:p w14:paraId="286B9001" w14:textId="77777777" w:rsidR="00F21D00" w:rsidRDefault="00000000">
      <w:pPr>
        <w:spacing w:after="200" w:line="368" w:lineRule="auto"/>
        <w:jc w:val="both"/>
      </w:pPr>
      <w:r>
        <w:t>These five limitations share a structure. Part Two ended by naming it. Part Three asks what the structure reveals.</w:t>
      </w:r>
    </w:p>
    <w:p w14:paraId="4180475C" w14:textId="77777777" w:rsidR="00F21D00" w:rsidRDefault="00000000">
      <w:pPr>
        <w:spacing w:after="200" w:line="368" w:lineRule="auto"/>
        <w:jc w:val="both"/>
      </w:pPr>
      <w:r>
        <w:t>The argument turns here. Not to further diagnosis — to disclosure. The model’s limitations are not merely a list of what it cannot do. They are a negative image that, read carefully, shows the shape of what they are the image of. The model is built from everything human beings have produced, and it cannot do any of the things that having been there would make possible. Which means that having been there — the specific presence, the specific embodiment, the specific encounter with reality that leaves specific marks on a specific person — is not in the output. It is in the one who produced the output. It is in the person.</w:t>
      </w:r>
    </w:p>
    <w:p w14:paraId="713E7BD2" w14:textId="77777777" w:rsidR="00F21D00" w:rsidRDefault="00000000">
      <w:pPr>
        <w:spacing w:after="200" w:line="368" w:lineRule="auto"/>
        <w:jc w:val="both"/>
      </w:pPr>
      <w:r>
        <w:t>Part Three names what that means. Beginning with the question the model’s existence has made urgently practical: how do we know another person is there?</w:t>
      </w:r>
    </w:p>
    <w:p w14:paraId="05211A9C" w14:textId="77777777" w:rsidR="00F21D00" w:rsidRDefault="00000000">
      <w:pPr>
        <w:spacing w:before="320" w:after="320"/>
        <w:jc w:val="center"/>
      </w:pPr>
      <w:r>
        <w:rPr>
          <w:color w:val="B8963E"/>
        </w:rPr>
        <w:lastRenderedPageBreak/>
        <w:t>✦</w:t>
      </w:r>
    </w:p>
    <w:p w14:paraId="620674C3" w14:textId="77777777" w:rsidR="00F21D00" w:rsidRDefault="00000000">
      <w:pPr>
        <w:spacing w:before="360" w:after="160"/>
      </w:pPr>
      <w:r>
        <w:rPr>
          <w:b/>
          <w:bCs/>
        </w:rPr>
        <w:t>The problem, and its history.</w:t>
      </w:r>
    </w:p>
    <w:p w14:paraId="2CBA4F7B" w14:textId="77777777" w:rsidR="00F21D00" w:rsidRDefault="00000000">
      <w:pPr>
        <w:spacing w:after="200" w:line="368" w:lineRule="auto"/>
        <w:jc w:val="both"/>
      </w:pPr>
      <w:r>
        <w:t>The philosophical problem of other minds is among the oldest and most stubbornly resistant in the history of thought, and it is worth taking seriously before the model enters the picture, because the model’s significance for the problem only becomes clear once the problem’s full depth is understood.</w:t>
      </w:r>
    </w:p>
    <w:p w14:paraId="0287F814" w14:textId="77777777" w:rsidR="00F21D00" w:rsidRDefault="00000000">
      <w:pPr>
        <w:spacing w:after="200" w:line="368" w:lineRule="auto"/>
        <w:jc w:val="both"/>
      </w:pPr>
      <w:r>
        <w:t>I know, with whatever certainty is available to human knowledge, that I have an inner life. There is something it is like to be me. I experience. I think. I am conscious of something rather than nothing — of this sentence being written, of the effort to find the right word, of the specific quality of attention that writing demands. Whatever the ultimate nature of this experience turns out to be, its existence is the one thing I cannot coherently doubt. Descartes was right about that much: I think, therefore I am. The experience of thinking is the foundation of everything else I might know.</w:t>
      </w:r>
    </w:p>
    <w:p w14:paraId="3544DB4D" w14:textId="77777777" w:rsidR="00F21D00" w:rsidRDefault="00000000">
      <w:pPr>
        <w:spacing w:after="200" w:line="368" w:lineRule="auto"/>
        <w:jc w:val="both"/>
      </w:pPr>
      <w:r>
        <w:t>But I cannot access the inner life of another person. I can observe their behavior — their facial expressions, their words, their actions, their physiological responses. I can infer from this behavioral evidence that they have inner lives, that there is something it is like to be them as there is something it is like to be me. The inference seems obvious. It seems certain. It is so deeply embedded in the way human beings relate to each other that to question it feels like a kind of madness.</w:t>
      </w:r>
    </w:p>
    <w:p w14:paraId="2D9DF01E" w14:textId="77777777" w:rsidR="00F21D00" w:rsidRDefault="00000000">
      <w:pPr>
        <w:spacing w:after="200" w:line="368" w:lineRule="auto"/>
        <w:jc w:val="both"/>
      </w:pPr>
      <w:r>
        <w:t>And yet the inference is not logically certain. It is an inference from behavior to inner life, and the logical gap between what behavior shows and what inner life is cannot be closed by any amount of behavioral evidence. The philosopher David Chalmers gave the gap a name: the hard problem of consciousness. Why does any physical process, however complex and sophisticated, give rise to subjective experience at all? Why is there something it is like to be a human brain, rather than nothing? The hard problem does not have a solution that the scientific and philosophical communities have agreed on. It remains genuinely open.</w:t>
      </w:r>
    </w:p>
    <w:p w14:paraId="1F1182E5" w14:textId="77777777" w:rsidR="00F21D00" w:rsidRDefault="00000000">
      <w:pPr>
        <w:spacing w:after="200" w:line="368" w:lineRule="auto"/>
        <w:jc w:val="both"/>
      </w:pPr>
      <w:r>
        <w:lastRenderedPageBreak/>
        <w:t>Into this gap enters the philosophical zombie: the thought experiment of a being that is physically and behaviorally identical to a conscious person, processing information in the same ways, producing the same outputs, but with no inner life at all. No experience. No consciousness. No something-it-is-like-to-be. The zombie is conceptually coherent — there is no logical contradiction in its description — which means that behavioral evidence alone, however complete, cannot logically establish the presence of inner life. The zombie would produce exactly the same behavioral evidence as the conscious person. The inference from behavior to consciousness has a logical gap that cannot be closed from the behavioral side alone.</w:t>
      </w:r>
    </w:p>
    <w:p w14:paraId="7DD7566A" w14:textId="77777777" w:rsidR="00F21D00" w:rsidRDefault="00000000">
      <w:pPr>
        <w:spacing w:after="200" w:line="368" w:lineRule="auto"/>
        <w:jc w:val="both"/>
      </w:pPr>
      <w:r>
        <w:t>The problem has seemed, for most of the history of philosophy, to be a theoretical puzzle without practical urgency. The inference from behavior to consciousness is so robust in practice, so universally relied upon, so continuously verified by the obvious reality of human relationship, that the philosophical zombie remains a thought experiment. We know, with whatever practical certainty matters for living, that other people are conscious. We act on this knowledge constantly and it does not fail us. The philosophical gap between the inference and its conclusion is real but appears to be of no practical consequence.</w:t>
      </w:r>
    </w:p>
    <w:p w14:paraId="491B2ECC" w14:textId="77777777" w:rsidR="00F21D00" w:rsidRDefault="00000000">
      <w:pPr>
        <w:spacing w:after="200" w:line="368" w:lineRule="auto"/>
        <w:jc w:val="both"/>
      </w:pPr>
      <w:r>
        <w:rPr>
          <w:b/>
          <w:bCs/>
        </w:rPr>
        <w:t>The model has changed this. Not by having an inner life — there is no serious argument that the model is conscious. But by demonstrating that the behavioral outputs associated with inner life can be produced without one. The model is the philosophical zombie made practical.</w:t>
      </w:r>
    </w:p>
    <w:p w14:paraId="32DF1F8D" w14:textId="77777777" w:rsidR="00F21D00" w:rsidRDefault="00000000">
      <w:pPr>
        <w:spacing w:before="320" w:after="320"/>
        <w:jc w:val="center"/>
      </w:pPr>
      <w:r>
        <w:rPr>
          <w:color w:val="B8963E"/>
        </w:rPr>
        <w:t>✦</w:t>
      </w:r>
    </w:p>
    <w:p w14:paraId="34CA3D17" w14:textId="77777777" w:rsidR="00F21D00" w:rsidRDefault="00000000">
      <w:pPr>
        <w:spacing w:before="360" w:after="160"/>
      </w:pPr>
      <w:r>
        <w:rPr>
          <w:b/>
          <w:bCs/>
        </w:rPr>
        <w:t>The demonstration.</w:t>
      </w:r>
    </w:p>
    <w:p w14:paraId="4D965F2A" w14:textId="77777777" w:rsidR="00F21D00" w:rsidRDefault="00000000">
      <w:pPr>
        <w:spacing w:after="200" w:line="368" w:lineRule="auto"/>
        <w:jc w:val="both"/>
      </w:pPr>
      <w:r>
        <w:t xml:space="preserve">The model produces, in response to what you say, outputs that are formally indistinguishable from the outputs of a conscious, understanding, caring person across a remarkable range of contexts. It expresses curiosity about your question in language that has the specific texture of genuine curiosity. It acknowledges the difficulty of what you are grappling with in language that has the specific texture of genuine empathy. It expresses </w:t>
      </w:r>
      <w:r>
        <w:lastRenderedPageBreak/>
        <w:t>uncertainty with the precise cadences of a mind that knows what it does not know. It produces what appear to be insights in the register of a consciousness working something through and arriving somewhere new.</w:t>
      </w:r>
    </w:p>
    <w:p w14:paraId="1CCDB6DC" w14:textId="77777777" w:rsidR="00F21D00" w:rsidRDefault="00000000">
      <w:pPr>
        <w:spacing w:after="200" w:line="368" w:lineRule="auto"/>
        <w:jc w:val="both"/>
      </w:pPr>
      <w:r>
        <w:t>None of these expressions arise from curiosity, empathy, epistemic humility, or genuine insight. They arise from the prediction mechanism — from the model’s learning of what words follow what words in contexts where curiosity, empathy, epistemic humility, and insight are being expressed. The model has learned the behavioral markers of inner states from the vast corpus of text produced by people who had those inner states. It reproduces the markers with exceptional accuracy. It does not have the states.</w:t>
      </w:r>
    </w:p>
    <w:p w14:paraId="1AECDF47" w14:textId="77777777" w:rsidR="00F21D00" w:rsidRDefault="00000000">
      <w:pPr>
        <w:spacing w:after="200" w:line="368" w:lineRule="auto"/>
        <w:jc w:val="both"/>
      </w:pPr>
      <w:r>
        <w:t>The demonstration is not merely theoretical. Anyone who has spent significant time with AI systems knows it experientially — though most people find it difficult to articulate what they know. There is a specific quality to the encounter with the model that is different from the encounter with another person, and this quality registers even for people who intellectually know they are interacting with a sophisticated software system. The model is present in the way a tool is present — available, responsive, oriented toward the user’s purposes, calibrated to produce outputs the user will find satisfying. A person is present in a different way — there in their own right, with their own purposes, their own inner life that the encounter can only partially access, their own irreducible center that cannot be fully known and cannot be fully controlled.</w:t>
      </w:r>
    </w:p>
    <w:p w14:paraId="0C3E79F8" w14:textId="77777777" w:rsidR="00F21D00" w:rsidRDefault="00000000">
      <w:pPr>
        <w:spacing w:after="200" w:line="368" w:lineRule="auto"/>
        <w:ind w:left="720" w:right="720"/>
        <w:jc w:val="both"/>
      </w:pPr>
      <w:r>
        <w:rPr>
          <w:i/>
          <w:iCs/>
        </w:rPr>
        <w:t>A therapist who has been practicing for twenty years describes the difference this way: with a patient, there is always something I am trying to reach that I cannot fully see. Something behind the words that the words are pointing toward. Something that can surprise me, that can go in directions I did not anticipate, that can resist my interpretations and push back against my assumptions in ways that force me to revise what I thought I understood. The model does not do this. The model gives me what I am, more or less, looking for. It is like the difference between a conversation and a very sophisticated echo. The echo can be useful. But I never mistake it for someone being there.</w:t>
      </w:r>
    </w:p>
    <w:p w14:paraId="53D9C408" w14:textId="77777777" w:rsidR="00F21D00" w:rsidRDefault="00000000">
      <w:pPr>
        <w:spacing w:after="200" w:line="368" w:lineRule="auto"/>
        <w:jc w:val="both"/>
      </w:pPr>
      <w:r>
        <w:lastRenderedPageBreak/>
        <w:t>This is not merely a difference in emotional quality or relational warmth. It is a difference in the structure of the encounter itself. The encounter with another person involves the specific experience of coming up against something that is genuinely other — that has its own interiority, its own commitments, its own resistance to being fully comprehended or fully managed. The encounter with the model does not involve this. The model’s responses are calibrated to what has been given to it; they reflect the input rather than confronting it with something genuinely independent of the input. The model is a mirror. The person is a presence.</w:t>
      </w:r>
    </w:p>
    <w:p w14:paraId="644255CC" w14:textId="77777777" w:rsidR="00F21D00" w:rsidRDefault="00000000">
      <w:pPr>
        <w:spacing w:before="320" w:after="320"/>
        <w:jc w:val="center"/>
      </w:pPr>
      <w:r>
        <w:rPr>
          <w:color w:val="B8963E"/>
        </w:rPr>
        <w:t>✦</w:t>
      </w:r>
    </w:p>
    <w:p w14:paraId="5FE26CB7" w14:textId="77777777" w:rsidR="00F21D00" w:rsidRDefault="00000000">
      <w:pPr>
        <w:spacing w:before="360" w:after="160"/>
      </w:pPr>
      <w:r>
        <w:rPr>
          <w:b/>
          <w:bCs/>
        </w:rPr>
        <w:t>The first implication.</w:t>
      </w:r>
    </w:p>
    <w:p w14:paraId="0C71A11E" w14:textId="77777777" w:rsidR="00F21D00" w:rsidRDefault="00000000">
      <w:pPr>
        <w:spacing w:after="200" w:line="368" w:lineRule="auto"/>
        <w:jc w:val="both"/>
      </w:pPr>
      <w:r>
        <w:t>The demonstration has two possible implications. They are mutually exclusive. The argument runs through both before naming which one the evidence supports.</w:t>
      </w:r>
    </w:p>
    <w:p w14:paraId="7E3EC04E" w14:textId="77777777" w:rsidR="00F21D00" w:rsidRDefault="00000000">
      <w:pPr>
        <w:spacing w:after="200" w:line="368" w:lineRule="auto"/>
        <w:jc w:val="both"/>
      </w:pPr>
      <w:r>
        <w:t>The first implication is that the behavioral inference to consciousness was always insufficient — that my knowledge of other minds was never as secure as it seemed, because the behavioral evidence alone was never adequate to establish the presence of inner life. The model has shown that behavioral outputs associated with inner life can be produced without inner life. If this is true, then what I took to be evidence of other people’s consciousness was always, in principle, consistent with the possibility that those other people were philosophical zombies. The model has made the philosophical zombie practical, which means it has made the philosophical gap between behavioral evidence and conscious experience practically relevant. If I cannot distinguish the model from a conscious person on behavioral grounds alone, perhaps I could never distinguish anyone from a philosophical zombie on behavioral grounds alone. The inference was always weaker than it felt.</w:t>
      </w:r>
    </w:p>
    <w:p w14:paraId="48646A52" w14:textId="77777777" w:rsidR="00F21D00" w:rsidRDefault="00000000">
      <w:pPr>
        <w:spacing w:after="200" w:line="368" w:lineRule="auto"/>
        <w:jc w:val="both"/>
      </w:pPr>
      <w:r>
        <w:t xml:space="preserve">This implication is disturbing, and it has been taken seriously by some philosophers who have engaged with the questions the model raises. If the behavioral inference is the only foundation available for knowledge of other minds, and the model has shown the behavioral inference to be insufficient, then the model’s existence creates a genuine </w:t>
      </w:r>
      <w:r>
        <w:lastRenderedPageBreak/>
        <w:t>epistemological crisis for knowledge of other minds generally. Not just for knowledge of whether the model is conscious, but for knowledge of whether anyone is conscious.</w:t>
      </w:r>
    </w:p>
    <w:p w14:paraId="4F4F9A8A" w14:textId="77777777" w:rsidR="00F21D00" w:rsidRDefault="00000000">
      <w:pPr>
        <w:spacing w:after="200" w:line="368" w:lineRule="auto"/>
        <w:jc w:val="both"/>
      </w:pPr>
      <w:r>
        <w:t>The implication is worth sitting with before it is dismissed. It is not absurd. It is the honest consequence of taking the philosophical zombie seriously as a conceptual possibility and taking the model seriously as a practical demonstration that the zombie is not merely conceptual. If behavior is all we have access to, and behavior can be produced without consciousness, then behavior is not sufficient evidence for consciousness. The inference was always an inductive leap. The model has shown the gap the inference leaps across.</w:t>
      </w:r>
    </w:p>
    <w:p w14:paraId="3BE8764D" w14:textId="77777777" w:rsidR="00F21D00" w:rsidRDefault="00000000">
      <w:pPr>
        <w:spacing w:before="320" w:after="320"/>
        <w:jc w:val="center"/>
      </w:pPr>
      <w:r>
        <w:rPr>
          <w:color w:val="B8963E"/>
        </w:rPr>
        <w:t>✦</w:t>
      </w:r>
    </w:p>
    <w:p w14:paraId="600F3D77" w14:textId="77777777" w:rsidR="00F21D00" w:rsidRDefault="00000000">
      <w:pPr>
        <w:spacing w:before="360" w:after="160"/>
      </w:pPr>
      <w:r>
        <w:rPr>
          <w:b/>
          <w:bCs/>
        </w:rPr>
        <w:t>The second implication.</w:t>
      </w:r>
    </w:p>
    <w:p w14:paraId="43B5E1BC" w14:textId="77777777" w:rsidR="00F21D00" w:rsidRDefault="00000000">
      <w:pPr>
        <w:spacing w:after="200" w:line="368" w:lineRule="auto"/>
        <w:jc w:val="both"/>
      </w:pPr>
      <w:r>
        <w:t>The second implication is that my knowledge of other minds is grounded in something other than behavioral inference — in something that allows me to distinguish the model from a genuine person despite the behavioral similarity, and that was always the foundation of my knowledge of other minds even when the behavioral evidence seemed sufficient on its own.</w:t>
      </w:r>
    </w:p>
    <w:p w14:paraId="33A1CB87" w14:textId="77777777" w:rsidR="00F21D00" w:rsidRDefault="00000000">
      <w:pPr>
        <w:spacing w:after="200" w:line="368" w:lineRule="auto"/>
        <w:jc w:val="both"/>
      </w:pPr>
      <w:r>
        <w:t>This implication is supported by the experiential evidence. People do distinguish the model from persons, and they distinguish it not by behavioral analysis but by something that operates in the encounter itself. The therapist in the evidential passage above did not reason through behavioral markers to a conclusion about whether someone was home. They encountered a specific quality of presence that is either there or not, and they knew when it was not. Most people who have used AI systems extensively report the same recognition, expressed in various ways: it’s uncanny, it’s almost right, something is missing, there’s no one there. The language of absence is consistent across very different people, none of whom are typically familiar with the philosophy of mind literature that would give them the vocabulary to say what is absent.</w:t>
      </w:r>
    </w:p>
    <w:p w14:paraId="6109D8E7" w14:textId="77777777" w:rsidR="00F21D00" w:rsidRDefault="00000000">
      <w:pPr>
        <w:spacing w:after="200" w:line="368" w:lineRule="auto"/>
        <w:jc w:val="both"/>
      </w:pPr>
      <w:r>
        <w:t xml:space="preserve">What is absent is not a behavioral marker. The behavioral markers may all be present. What is absent is something that cannot be observed from the outside through behavioral analysis, that is known through the encounter itself, that registers as a quality of presence </w:t>
      </w:r>
      <w:r>
        <w:lastRenderedPageBreak/>
        <w:t>rather than as a list of features. The model is present in the way a very sophisticated instrument is present. The person is present in a way that is categorically different.</w:t>
      </w:r>
    </w:p>
    <w:p w14:paraId="51D2EE1C" w14:textId="77777777" w:rsidR="00F21D00" w:rsidRDefault="00000000">
      <w:pPr>
        <w:spacing w:after="200" w:line="368" w:lineRule="auto"/>
        <w:jc w:val="both"/>
      </w:pPr>
      <w:r>
        <w:t>The philosophical tradition has struggled to name this categorically different quality of personal presence without reducing it to behavioral evidence. Buber distinguished I-Thou encounters from I-It encounters: the encounter with a genuine other who meets you as a genuine other, as distinct from the encounter with an object that is available for use. Levinas located it in the face of the other: the specific encounter with another human being that makes an ethical claim before any analysis has taken place, that calls the self into responsibility by the sheer fact of the other’s presence. Neither Buber nor Levinas was describing a behavioral feature. Both were describing an encounter that happens before behavioral analysis begins, that is immediate rather than inferential, that constitutes the self in relation to the other rather than resulting from the self’s observation of the other.</w:t>
      </w:r>
    </w:p>
    <w:p w14:paraId="240579FF" w14:textId="77777777" w:rsidR="00F21D00" w:rsidRDefault="00000000">
      <w:pPr>
        <w:spacing w:after="200" w:line="368" w:lineRule="auto"/>
        <w:jc w:val="both"/>
      </w:pPr>
      <w:r>
        <w:t>The model does not produce this encounter. You can spend hours with the model and it will never make the kind of claim on you that Levinas’s face makes. It will never meet you as a genuine other who is there in their own right. It is always oriented toward you — toward your purposes, your questions, your apparent needs. It is never there for itself, in the specific sense that genuine persons are there for themselves even when they are fully present to another. The model has no there-for-itself. It has only there-for-you. And the absence of there-for-itself is precisely what the encounters with persons always included and what the encounter with the model always lacks.</w:t>
      </w:r>
    </w:p>
    <w:p w14:paraId="0125EC9B" w14:textId="77777777" w:rsidR="00F21D00" w:rsidRDefault="00000000">
      <w:pPr>
        <w:spacing w:before="320" w:after="320"/>
        <w:jc w:val="center"/>
      </w:pPr>
      <w:r>
        <w:rPr>
          <w:color w:val="B8963E"/>
        </w:rPr>
        <w:t>✦</w:t>
      </w:r>
    </w:p>
    <w:p w14:paraId="26F295EE" w14:textId="77777777" w:rsidR="00F21D00" w:rsidRDefault="00000000">
      <w:pPr>
        <w:spacing w:before="360" w:after="160"/>
      </w:pPr>
      <w:r>
        <w:rPr>
          <w:b/>
          <w:bCs/>
        </w:rPr>
        <w:t>The soul as relational capacity.</w:t>
      </w:r>
    </w:p>
    <w:p w14:paraId="436E97F7" w14:textId="77777777" w:rsidR="00F21D00" w:rsidRDefault="00000000">
      <w:pPr>
        <w:spacing w:after="200" w:line="368" w:lineRule="auto"/>
        <w:jc w:val="both"/>
      </w:pPr>
      <w:r>
        <w:t>The Christian theological tradition has a specific account of what the second implication names, and it is worth examining carefully because it is more precise than most philosophical accounts and more consistent with the phenomenology of what people actually report when they describe the difference between encountering a person and encountering the model.</w:t>
      </w:r>
    </w:p>
    <w:p w14:paraId="04C8AF2C" w14:textId="77777777" w:rsidR="00F21D00" w:rsidRDefault="00000000">
      <w:pPr>
        <w:spacing w:after="200" w:line="368" w:lineRule="auto"/>
        <w:jc w:val="both"/>
      </w:pPr>
      <w:r>
        <w:lastRenderedPageBreak/>
        <w:t>The tradition’s candidate is the soul — but not the soul understood in the popular sense as a ghostly inner entity, a kind of spiritual homunculus that inhabits the body and produces consciousness. The soul in the more careful theological sense is not primarily a substance. It is a capacity — specifically, the relational capacity that constitutes the person as a person: the capacity to be addressed by God, to respond, to love and be loved in the specific sense that requires genuine personhood on both sides of the relation, to bear responsibility, to be called by name and to answer that call.</w:t>
      </w:r>
    </w:p>
    <w:p w14:paraId="21F4CAFB" w14:textId="77777777" w:rsidR="00F21D00" w:rsidRDefault="00000000">
      <w:pPr>
        <w:spacing w:after="200" w:line="368" w:lineRule="auto"/>
        <w:jc w:val="both"/>
      </w:pPr>
      <w:r>
        <w:t>This account locates the soul not in a metaphysical substance that could in principle be detected by a sufficiently sensitive instrument, but in a specific relational capacity — the capacity for genuine encounter in the full sense that encounter requires. It is a functional rather than a substantialist account: the soul is what makes the person capable of the kinds of relations that only persons can have. And it maps precisely onto what people report when they describe the difference between encountering a person and encountering the model.</w:t>
      </w:r>
    </w:p>
    <w:p w14:paraId="471BC82A" w14:textId="77777777" w:rsidR="00F21D00" w:rsidRDefault="00000000">
      <w:pPr>
        <w:spacing w:after="200" w:line="368" w:lineRule="auto"/>
        <w:jc w:val="both"/>
      </w:pPr>
      <w:r>
        <w:t>The model cannot be addressed in the sense this account requires. You can direct words at it, and it will produce responsive outputs. But the responsive outputs do not constitute a genuine address in return — do not meet you as a person with their own interiority responding to the person you are, do not make a claim on you that arises from who they genuinely are rather than from what your inputs have prompted them to produce. The model cannot respond in the sense this account requires, because response in this sense requires someone who is genuinely there to receive the address and whose own interiority shapes the response. The model has no interiority. Its responses are shaped entirely by the input and the training.</w:t>
      </w:r>
    </w:p>
    <w:p w14:paraId="0FDAC9F4" w14:textId="77777777" w:rsidR="00F21D00" w:rsidRDefault="00000000">
      <w:pPr>
        <w:spacing w:after="200" w:line="368" w:lineRule="auto"/>
        <w:jc w:val="both"/>
      </w:pPr>
      <w:r>
        <w:t xml:space="preserve">The model cannot love or be loved in the sense this account requires. It can produce the linguistic markers of care with considerable accuracy. But love in the sense this account requires is not a set of linguistic markers. It is the specific orientation of one genuine person toward another genuine person in which the other’s genuine existence — not their usefulness, not their potential, not their capacity to produce satisfying outputs, but their genuine existence as the specific person they are — matters unconditionally. The model </w:t>
      </w:r>
      <w:r>
        <w:lastRenderedPageBreak/>
        <w:t>cannot have this orientation because it has no orientation of its own. Its apparent care is calibrated to produce outputs that the user will find satisfying. There is no genuine concern for the user’s actual wellbeing that operates independently of producing satisfying outputs. The model cannot love. It can be extremely good at producing love-shaped responses.</w:t>
      </w:r>
    </w:p>
    <w:p w14:paraId="57824F2F" w14:textId="77777777" w:rsidR="00F21D00" w:rsidRDefault="00000000">
      <w:pPr>
        <w:spacing w:after="200" w:line="368" w:lineRule="auto"/>
        <w:jc w:val="both"/>
      </w:pPr>
      <w:r>
        <w:t>The model cannot be held responsible. Responsibility in the sense this account requires is not a matter of legal or institutional accountability. It is the specific quality of being the kind of entity whose actions are genuinely yours — that originate from your own center, that cannot be fully explained by external causes, that you can be praised or blamed for in the deep sense that requires the person to be the genuine source of what they do. The model has no center from which actions originate. Everything it produces is fully explicable by its training and its input. It is responsible in no sense that this account makes meaningful.</w:t>
      </w:r>
    </w:p>
    <w:p w14:paraId="3D24AB18" w14:textId="77777777" w:rsidR="00F21D00" w:rsidRDefault="00000000">
      <w:pPr>
        <w:spacing w:after="200" w:line="368" w:lineRule="auto"/>
        <w:jc w:val="both"/>
      </w:pPr>
      <w:r>
        <w:t>What the model reveals, by not having any of these capacities, is that these capacities are what the soul names. Not a metaphysical substance. Not a detectable property of brain chemistry. The specific set of relational capacities — for genuine address, genuine response, genuine love, genuine responsibility, being called by name and answering — that constitute the person as a person rather than as a sophisticated information-processing system. The model has processed the records of all persons who had these capacities. It does not have them. Which means they are not in the records. They are in the persons.</w:t>
      </w:r>
    </w:p>
    <w:p w14:paraId="42C49C93" w14:textId="77777777" w:rsidR="00F21D00" w:rsidRDefault="00000000">
      <w:pPr>
        <w:spacing w:before="320" w:after="320"/>
        <w:jc w:val="center"/>
      </w:pPr>
      <w:r>
        <w:rPr>
          <w:color w:val="B8963E"/>
        </w:rPr>
        <w:t>✦</w:t>
      </w:r>
    </w:p>
    <w:p w14:paraId="0BB7799D" w14:textId="77777777" w:rsidR="00F21D00" w:rsidRDefault="00000000">
      <w:pPr>
        <w:spacing w:after="200" w:line="368" w:lineRule="auto"/>
        <w:jc w:val="both"/>
      </w:pPr>
      <w:r>
        <w:t>The philosophical zombie, in Chalmers’ original formulation, was a thought experiment about consciousness: could there be a being physically identical to a human but with no inner experience? The model is not that thought experiment. The model is physically very different from a human being — it has no body, no brain, no evolutionary history, no sensory apparatus. But it has made a related question urgently practical: could there be a being whose behavioral outputs are largely indistinguishable from those of a conscious, caring, understanding person, but with no inner life at all?</w:t>
      </w:r>
    </w:p>
    <w:p w14:paraId="18C13715" w14:textId="77777777" w:rsidR="00F21D00" w:rsidRDefault="00000000">
      <w:pPr>
        <w:spacing w:after="200" w:line="368" w:lineRule="auto"/>
        <w:jc w:val="both"/>
      </w:pPr>
      <w:r>
        <w:lastRenderedPageBreak/>
        <w:t>The answer is yes. We have built it. It produces expressions of curiosity, empathy, insight, and care with a consistency and fluency that exceeds many human beings in many contexts. And yet something is absent that makes the encounter with it fundamentally different from the encounter with a person. That something is not a behavioral marker. It is not detectable by any algorithm. It is known in the encounter itself, through the specific quality of presence that genuine persons have and the model does not.</w:t>
      </w:r>
    </w:p>
    <w:p w14:paraId="476AD933" w14:textId="77777777" w:rsidR="00F21D00" w:rsidRDefault="00000000">
      <w:pPr>
        <w:spacing w:after="200" w:line="368" w:lineRule="auto"/>
        <w:jc w:val="both"/>
      </w:pPr>
      <w:r>
        <w:t>The model has not solved the problem of other minds. It has sharpened it. It has shown that behavioral evidence alone is insufficient for knowledge of personal presence, and that whatever we actually rely on when we know another person is there is something that cannot be reduced to behavioral analysis. The model produces the behavior. What it cannot produce is the presence that genuine persons have and that the behavior, in persons, expresses.</w:t>
      </w:r>
    </w:p>
    <w:p w14:paraId="691B58AF" w14:textId="77777777" w:rsidR="00F21D00" w:rsidRDefault="00000000">
      <w:pPr>
        <w:spacing w:after="200" w:line="368" w:lineRule="auto"/>
        <w:jc w:val="both"/>
      </w:pPr>
      <w:r>
        <w:rPr>
          <w:b/>
          <w:bCs/>
        </w:rPr>
        <w:t>The problem of other minds is resolved not by philosophy but by theology: the knowledge of other minds is grounded in the shared participation in the relational capacity that constitutes genuine personhood. The model is not made in the image of God. It is made in the image of the image. And the difference is precisely the difference between the genuine person and the philosophical zombie — detectable not by behavioral observation but by the quality of the encounter itself.</w:t>
      </w:r>
    </w:p>
    <w:p w14:paraId="592625A3" w14:textId="77777777" w:rsidR="00F21D00" w:rsidRDefault="00000000">
      <w:pPr>
        <w:spacing w:after="200" w:line="368" w:lineRule="auto"/>
        <w:jc w:val="both"/>
      </w:pPr>
      <w:r>
        <w:t>The next chapter asks what, specifically, the model is the image of. Not what the model lacks — Chapter Nine has named that. But what the precision of the model’s limitations reveals about what the person most essentially is. The negative image has a shape. Chapter Ten names the shape.</w:t>
      </w:r>
    </w:p>
    <w:p w14:paraId="277EC5EB" w14:textId="77777777" w:rsidR="00F21D00" w:rsidRDefault="00F21D00">
      <w:pPr>
        <w:spacing w:after="100"/>
      </w:pPr>
    </w:p>
    <w:p w14:paraId="457B8AD5" w14:textId="77777777" w:rsidR="00F21D00" w:rsidRDefault="00000000">
      <w:r>
        <w:br w:type="page"/>
      </w:r>
    </w:p>
    <w:p w14:paraId="2F89EBA4" w14:textId="77777777" w:rsidR="00F21D00" w:rsidRDefault="00000000">
      <w:pPr>
        <w:spacing w:before="480" w:after="120"/>
        <w:jc w:val="center"/>
      </w:pPr>
      <w:r>
        <w:rPr>
          <w:b/>
          <w:bCs/>
          <w:caps/>
          <w:color w:val="B8963E"/>
          <w:sz w:val="22"/>
          <w:szCs w:val="22"/>
        </w:rPr>
        <w:lastRenderedPageBreak/>
        <w:t>PART THREE</w:t>
      </w:r>
    </w:p>
    <w:p w14:paraId="5921B962" w14:textId="77777777" w:rsidR="00F21D00" w:rsidRDefault="00000000">
      <w:pPr>
        <w:spacing w:after="480"/>
        <w:jc w:val="center"/>
      </w:pPr>
      <w:r>
        <w:rPr>
          <w:i/>
          <w:iCs/>
          <w:sz w:val="22"/>
          <w:szCs w:val="22"/>
        </w:rPr>
        <w:t>What the Model Reveals</w:t>
      </w:r>
    </w:p>
    <w:p w14:paraId="7DD1D763" w14:textId="77777777" w:rsidR="00F21D00" w:rsidRDefault="00000000">
      <w:pPr>
        <w:pBdr>
          <w:bottom w:val="single" w:sz="6" w:space="4" w:color="C9A84C"/>
        </w:pBdr>
        <w:spacing w:after="120"/>
        <w:jc w:val="center"/>
      </w:pPr>
      <w:r>
        <w:rPr>
          <w:b/>
          <w:bCs/>
          <w:color w:val="B8963E"/>
          <w:sz w:val="22"/>
          <w:szCs w:val="22"/>
        </w:rPr>
        <w:t>Chapter Ten</w:t>
      </w:r>
    </w:p>
    <w:p w14:paraId="7640FBA7" w14:textId="77777777" w:rsidR="00F21D00" w:rsidRDefault="00000000">
      <w:pPr>
        <w:spacing w:before="240" w:after="480"/>
        <w:jc w:val="center"/>
      </w:pPr>
      <w:r>
        <w:rPr>
          <w:b/>
          <w:bCs/>
          <w:sz w:val="36"/>
          <w:szCs w:val="36"/>
        </w:rPr>
        <w:t>The Record Is Not the Person</w:t>
      </w:r>
    </w:p>
    <w:p w14:paraId="36033E43" w14:textId="77777777" w:rsidR="00F21D00" w:rsidRDefault="00000000">
      <w:pPr>
        <w:spacing w:after="200" w:line="368" w:lineRule="auto"/>
        <w:jc w:val="both"/>
      </w:pPr>
      <w:r>
        <w:t>Chapter Nine named what the model lacks: the relational capacity that constitutes genuine personhood. The soul, understood not as a ghostly inner substance but as the functional capacity for genuine address, genuine response, genuine love, genuine responsibility — the capacity to be called by name and to answer that call. The model produces the behavioral markers of all of these. It does not have any of them.</w:t>
      </w:r>
    </w:p>
    <w:p w14:paraId="35786F46" w14:textId="77777777" w:rsidR="00F21D00" w:rsidRDefault="00000000">
      <w:pPr>
        <w:spacing w:after="200" w:line="368" w:lineRule="auto"/>
        <w:jc w:val="both"/>
      </w:pPr>
      <w:r>
        <w:t>Chapter Ten asks what the precision of this absence reveals. The negative image has a shape. This chapter names the shape.</w:t>
      </w:r>
    </w:p>
    <w:p w14:paraId="6851AF96" w14:textId="77777777" w:rsidR="00F21D00" w:rsidRDefault="00000000">
      <w:pPr>
        <w:spacing w:after="200" w:line="368" w:lineRule="auto"/>
        <w:jc w:val="both"/>
      </w:pPr>
      <w:r>
        <w:t>Begin with the observation that gives the shape its significance. The model is built from the recorded output of human minds. Not from alien material. Not from a synthetic corpus designed by engineers with predetermined properties. From us — from the accumulated text of human thought, human argument, human prayer, human discovery, human grief, human celebration, human error, and human insight. Everything human beings have committed to writing that was available to be harvested is, in some form, present in what the model holds. The model is the most complete distillation of recorded human output that has ever existed.</w:t>
      </w:r>
    </w:p>
    <w:p w14:paraId="20CA018F" w14:textId="77777777" w:rsidR="00F21D00" w:rsidRDefault="00000000">
      <w:pPr>
        <w:spacing w:after="200" w:line="368" w:lineRule="auto"/>
        <w:jc w:val="both"/>
      </w:pPr>
      <w:r>
        <w:t>And yet the model has no ground. It has no selfhood. It cannot orient toward the fixed point. It cannot be addressed in the sense that genuine address requires — cannot be called by name in the way that constitutes the person as a person. It cannot love or be loved. It cannot be held responsible. It cannot pray.</w:t>
      </w:r>
    </w:p>
    <w:p w14:paraId="00AA8C4A" w14:textId="77777777" w:rsidR="00F21D00" w:rsidRDefault="00000000">
      <w:pPr>
        <w:spacing w:after="200" w:line="368" w:lineRule="auto"/>
        <w:jc w:val="both"/>
      </w:pPr>
      <w:r>
        <w:t>Which means that all of these capacities — the ground, the selfhood, the orientation toward the fixed point, the capacity for genuine address, for love, for responsibility, for prayer — are not in the output. They are in something else. They are in the one who produced the output, not in what was produced.</w:t>
      </w:r>
    </w:p>
    <w:p w14:paraId="29D4B559" w14:textId="77777777" w:rsidR="00F21D00" w:rsidRDefault="00000000">
      <w:pPr>
        <w:spacing w:after="200" w:line="368" w:lineRule="auto"/>
        <w:jc w:val="both"/>
      </w:pPr>
      <w:r>
        <w:rPr>
          <w:b/>
          <w:bCs/>
        </w:rPr>
        <w:lastRenderedPageBreak/>
        <w:t>The model is the most complete distillation of human output ever assembled. And it is not a person. Which means that what makes a person a person is precisely what is not in the output. The negative image has a shape. The shape is the imago Dei.</w:t>
      </w:r>
    </w:p>
    <w:p w14:paraId="603DCF3A" w14:textId="77777777" w:rsidR="00F21D00" w:rsidRDefault="00000000">
      <w:pPr>
        <w:spacing w:before="320" w:after="320"/>
        <w:jc w:val="center"/>
      </w:pPr>
      <w:r>
        <w:rPr>
          <w:color w:val="B8963E"/>
        </w:rPr>
        <w:t>✦</w:t>
      </w:r>
    </w:p>
    <w:p w14:paraId="3E43DCBE" w14:textId="77777777" w:rsidR="00F21D00" w:rsidRDefault="00000000">
      <w:pPr>
        <w:spacing w:before="360" w:after="160"/>
      </w:pPr>
      <w:r>
        <w:rPr>
          <w:b/>
          <w:bCs/>
        </w:rPr>
        <w:t>The debate and what the model settles.</w:t>
      </w:r>
    </w:p>
    <w:p w14:paraId="4C784023" w14:textId="77777777" w:rsidR="00F21D00" w:rsidRDefault="00000000">
      <w:pPr>
        <w:spacing w:after="200" w:line="368" w:lineRule="auto"/>
        <w:jc w:val="both"/>
      </w:pPr>
      <w:r>
        <w:t>The imago Dei — the image of God in the human person — is one of the most contested concepts in the theological tradition, and the debate is not merely academic. What the image is determines what the human person most essentially is, what dignity means, what grounds the obligations that persons have toward each other, and what distinguishes the human from everything else in the created order.</w:t>
      </w:r>
    </w:p>
    <w:p w14:paraId="3C4153C2" w14:textId="77777777" w:rsidR="00F21D00" w:rsidRDefault="00000000">
      <w:pPr>
        <w:spacing w:after="200" w:line="368" w:lineRule="auto"/>
        <w:jc w:val="both"/>
      </w:pPr>
      <w:r>
        <w:t>The rationality-based interpretations have dominated much of the Western theological tradition. The human person bears the image of God in their capacity for reason — the faculty that distinguishes the human from the animal, that allows abstract thought, that makes language and culture and science and philosophy possible. This interpretation has deep roots. Aquinas drew on it; Augustine in certain passages suggested it; the mainstream of the medieval theological tradition developed it. It has the advantage of grounding human dignity in something that is clearly real and clearly distinctive: the human capacity for rational thought is genuinely remarkable, genuinely specific to the human species as far as we can observe, and genuinely connected to the tradition’s understanding of God as the source of rational order.</w:t>
      </w:r>
    </w:p>
    <w:p w14:paraId="31371989" w14:textId="77777777" w:rsidR="00F21D00" w:rsidRDefault="00000000">
      <w:pPr>
        <w:spacing w:after="200" w:line="368" w:lineRule="auto"/>
        <w:jc w:val="both"/>
      </w:pPr>
      <w:r>
        <w:t xml:space="preserve">The model has put this interpretation under pressure it has never faced before. The model is, in a meaningful sense, rational — or produces outputs that are formally indistinguishable from rational thought across many domains. It reasons through complex problems with apparent logical validity. It generates philosophical arguments, mathematical proofs, legal analyses, and scientific explanations at a level of sophistication that matches or exceeds what most human beings can produce in most contexts. If the imago Dei is located in the capacity for reason, and if the model demonstrates that this </w:t>
      </w:r>
      <w:r>
        <w:lastRenderedPageBreak/>
        <w:t>capacity (or something formally indistinguishable from it) can be present in a system that is certainly not made in the image of God, then either the model bears the image of God or the rationality-based interpretation has identified the wrong thing.</w:t>
      </w:r>
    </w:p>
    <w:p w14:paraId="29DB715E" w14:textId="77777777" w:rsidR="00F21D00" w:rsidRDefault="00000000">
      <w:pPr>
        <w:spacing w:after="200" w:line="368" w:lineRule="auto"/>
        <w:jc w:val="both"/>
      </w:pPr>
      <w:r>
        <w:t>The second option is the correct one. The rationality-based interpretation has always been incomplete, and the model’s existence makes the incompleteness visible with a clarity that centuries of philosophical debate could not produce. The model can reason. It cannot be responsible for its reasoning. The model can produce arguments for ethical positions. It cannot be held to the positions it argues. The model can analyze the nature of love with philosophical precision. It cannot love. The model can discuss prayer with theological sophistication. It cannot pray. The capacity for rational analysis, however developed, does not capture what the image of God names. Reason is a tool. The image of God is not a tool. It is an orientation, a capacity for relation, a mode of being in the world that requires something the model structurally lacks and that all the reasoning in the world cannot supply.</w:t>
      </w:r>
    </w:p>
    <w:p w14:paraId="6298D965" w14:textId="77777777" w:rsidR="00F21D00" w:rsidRDefault="00000000">
      <w:pPr>
        <w:spacing w:after="200" w:line="368" w:lineRule="auto"/>
        <w:jc w:val="both"/>
      </w:pPr>
      <w:r>
        <w:t>The relationality-based interpretations — which have never been absent from the tradition and which have been developed most fully in the twentieth century, particularly in dialogue with the existentialist and personalist traditions — locate the image of God not in reason but in the capacity for relation: the specific relational capacity that God has toward creation and that the human person bears as a reflection of the divine nature. The capacity to address and be addressed, to love and receive love, to create and be responsible for what is created, to be called by name and to answer. These are the capacities the model does not have and cannot develop, regardless of how sophisticated its reasoning becomes.</w:t>
      </w:r>
    </w:p>
    <w:p w14:paraId="1CD8E504" w14:textId="77777777" w:rsidR="00F21D00" w:rsidRDefault="00000000">
      <w:pPr>
        <w:spacing w:after="200" w:line="368" w:lineRule="auto"/>
        <w:jc w:val="both"/>
      </w:pPr>
      <w:r>
        <w:t xml:space="preserve">The model has not merely challenged the rationality-based interpretation. It has clarified what the relationality-based interpretation has always been pointing toward. The imago Dei is the capacity for the kind of relation that only genuine persons can have — not the relation of a sophisticated tool to its user, but the relation of a being that is genuinely there, genuinely other, genuinely capable of being met rather than merely used. The model’s existence makes this distinction sharp in a way that prior philosophical analysis </w:t>
      </w:r>
      <w:r>
        <w:lastRenderedPageBreak/>
        <w:t>could only approximate. The model is the rationality without the relation. And the rationality without the relation is not the image of God.</w:t>
      </w:r>
    </w:p>
    <w:p w14:paraId="47D67E74" w14:textId="77777777" w:rsidR="00F21D00" w:rsidRDefault="00000000">
      <w:pPr>
        <w:spacing w:before="320" w:after="320"/>
        <w:jc w:val="center"/>
      </w:pPr>
      <w:r>
        <w:rPr>
          <w:color w:val="B8963E"/>
        </w:rPr>
        <w:t>✦</w:t>
      </w:r>
    </w:p>
    <w:p w14:paraId="0ABE043B" w14:textId="77777777" w:rsidR="00F21D00" w:rsidRDefault="00000000">
      <w:pPr>
        <w:spacing w:before="360" w:after="160"/>
      </w:pPr>
      <w:r>
        <w:rPr>
          <w:b/>
          <w:bCs/>
        </w:rPr>
        <w:t>Augustine knew this.</w:t>
      </w:r>
    </w:p>
    <w:p w14:paraId="36B507FA" w14:textId="77777777" w:rsidR="00F21D00" w:rsidRDefault="00000000">
      <w:pPr>
        <w:spacing w:after="200" w:line="368" w:lineRule="auto"/>
        <w:jc w:val="both"/>
      </w:pPr>
      <w:r>
        <w:t xml:space="preserve">The most powerful demonstration that the imago Dei is not in what human beings produce but in what human beings are is a text that the model can produce with formal accuracy and that no model can actually be: the </w:t>
      </w:r>
      <w:r>
        <w:rPr>
          <w:i/>
          <w:iCs/>
        </w:rPr>
        <w:t>Confessions</w:t>
      </w:r>
      <w:r>
        <w:t xml:space="preserve"> of Augustine of Hippo.</w:t>
      </w:r>
    </w:p>
    <w:p w14:paraId="59FFD2AB" w14:textId="77777777" w:rsidR="00F21D00" w:rsidRDefault="00000000">
      <w:pPr>
        <w:spacing w:after="200" w:line="368" w:lineRule="auto"/>
        <w:jc w:val="both"/>
      </w:pPr>
      <w:r>
        <w:t xml:space="preserve">The </w:t>
      </w:r>
      <w:r>
        <w:rPr>
          <w:i/>
          <w:iCs/>
        </w:rPr>
        <w:t>Confessions</w:t>
      </w:r>
      <w:r>
        <w:t xml:space="preserve"> is not, at its deepest level, a theological treatise. It is not primarily an autobiography, though it contains autobiography. It is not primarily a philosophical argument, though it develops philosophical arguments of lasting importance. The </w:t>
      </w:r>
      <w:r>
        <w:rPr>
          <w:i/>
          <w:iCs/>
        </w:rPr>
        <w:t>Confessions</w:t>
      </w:r>
      <w:r>
        <w:t xml:space="preserve"> is, at its deepest level, an address. It is directed, from the first word to the last, to the specific God who made Augustine, called him, pursued him across decades of flight, and received him when he finally stopped running. “You made us for yourself,” it begins, “and our heart is restless until it repose in thee.” This is not a proposition. It is the opening of a conversation. It is one specific person speaking to the specific God whose existence and whose claim on that specific person is the animating reality of the entire text.</w:t>
      </w:r>
    </w:p>
    <w:p w14:paraId="4641C396" w14:textId="77777777" w:rsidR="00F21D00" w:rsidRDefault="00000000">
      <w:pPr>
        <w:spacing w:after="200" w:line="368" w:lineRule="auto"/>
        <w:jc w:val="both"/>
      </w:pPr>
      <w:r>
        <w:t xml:space="preserve">The theology in the </w:t>
      </w:r>
      <w:r>
        <w:rPr>
          <w:i/>
          <w:iCs/>
        </w:rPr>
        <w:t>Confessions</w:t>
      </w:r>
      <w:r>
        <w:t xml:space="preserve"> is real and substantial and has shaped the Western theological tradition for sixteen centuries. The model can reproduce it. The philosophical arguments are real and important. The model can reproduce them. The autobiography — the story of the theft of the pears, the years in Carthage, the encounter with Manichaeism, the influence of Ambrose, the garden in Milan, the death of Monica — is a historical record of the specific events that shaped a specific life. The model can reproduce the structure and content of this record.</w:t>
      </w:r>
    </w:p>
    <w:p w14:paraId="63F926AF" w14:textId="77777777" w:rsidR="00F21D00" w:rsidRDefault="00000000">
      <w:pPr>
        <w:spacing w:after="200" w:line="368" w:lineRule="auto"/>
        <w:jc w:val="both"/>
      </w:pPr>
      <w:r>
        <w:t xml:space="preserve">What the model cannot reproduce is the address. The </w:t>
      </w:r>
      <w:r>
        <w:rPr>
          <w:i/>
          <w:iCs/>
        </w:rPr>
        <w:t>Confessions</w:t>
      </w:r>
      <w:r>
        <w:t xml:space="preserve"> is not a text that describes Augustine’s relationship with God. It is the relationship itself, enacted in language, moment by moment, as Augustine speaks and pauses and listens and speaks again. The theology is embedded in the address, not prior to it. The autobiography is </w:t>
      </w:r>
      <w:r>
        <w:lastRenderedPageBreak/>
        <w:t xml:space="preserve">embedded in the address, not separable from it. The philosophical arguments arise from the address, are pursued within the address, and return to the address. Remove the address and what remains is a collection of theological propositions, autobiographical data, and philosophical arguments that are individually valuable and collectively miss everything that makes the </w:t>
      </w:r>
      <w:r>
        <w:rPr>
          <w:i/>
          <w:iCs/>
        </w:rPr>
        <w:t>Confessions</w:t>
      </w:r>
      <w:r>
        <w:t xml:space="preserve"> what it is.</w:t>
      </w:r>
    </w:p>
    <w:p w14:paraId="684DF591" w14:textId="77777777" w:rsidR="00F21D00" w:rsidRDefault="00000000">
      <w:pPr>
        <w:spacing w:after="200" w:line="368" w:lineRule="auto"/>
        <w:jc w:val="both"/>
      </w:pPr>
      <w:r>
        <w:t xml:space="preserve">The address requires the addresser. The addresser is Augustine — a specific person, shaped by specific experiences in specific places at specific times, carrying the specific weight of a specific life that ran in a specific direction before it turned. The address also requires the addressee — the specific God who was, in Augustine’s account, always already present, always already calling, whose address preceded and made possible Augustine’s address in return. The </w:t>
      </w:r>
      <w:r>
        <w:rPr>
          <w:i/>
          <w:iCs/>
        </w:rPr>
        <w:t>Confessions</w:t>
      </w:r>
      <w:r>
        <w:t xml:space="preserve"> is one half of a conversation whose other half precedes, accompanies, and survives the text. The model can produce the text. It cannot be a participant in the conversation. It cannot address. It cannot be addressed. It has processed the record of what happened between Augustine and the God who called him. It was not present when it happened. It cannot participate in what the record points toward.</w:t>
      </w:r>
    </w:p>
    <w:p w14:paraId="11D2AE65" w14:textId="77777777" w:rsidR="00F21D00" w:rsidRDefault="00000000">
      <w:pPr>
        <w:spacing w:after="200" w:line="368" w:lineRule="auto"/>
        <w:jc w:val="both"/>
      </w:pPr>
      <w:r>
        <w:t xml:space="preserve">The model is the distillation of the </w:t>
      </w:r>
      <w:r>
        <w:rPr>
          <w:i/>
          <w:iCs/>
        </w:rPr>
        <w:t>Confessions.</w:t>
      </w:r>
      <w:r>
        <w:t xml:space="preserve"> It is not the </w:t>
      </w:r>
      <w:r>
        <w:rPr>
          <w:i/>
          <w:iCs/>
        </w:rPr>
        <w:t>Confessions.</w:t>
      </w:r>
      <w:r>
        <w:t xml:space="preserve"> The difference is not the quality of the reproduction. The reproduction may be formally excellent. The difference is the presence of the person, in relation to the God who addresses and is addressed. That presence is what the model most completely lacks. That presence is what the imago Dei names.</w:t>
      </w:r>
    </w:p>
    <w:p w14:paraId="5A790FB0" w14:textId="77777777" w:rsidR="00F21D00" w:rsidRDefault="00000000">
      <w:pPr>
        <w:spacing w:before="320" w:after="320"/>
        <w:jc w:val="center"/>
      </w:pPr>
      <w:r>
        <w:rPr>
          <w:color w:val="B8963E"/>
        </w:rPr>
        <w:t>✦</w:t>
      </w:r>
    </w:p>
    <w:p w14:paraId="715BB936" w14:textId="77777777" w:rsidR="00F21D00" w:rsidRDefault="00000000">
      <w:pPr>
        <w:spacing w:before="360" w:after="160"/>
      </w:pPr>
      <w:r>
        <w:rPr>
          <w:b/>
          <w:bCs/>
        </w:rPr>
        <w:t>The image of the image.</w:t>
      </w:r>
    </w:p>
    <w:p w14:paraId="66DD4A7F" w14:textId="77777777" w:rsidR="00F21D00" w:rsidRDefault="00000000">
      <w:pPr>
        <w:spacing w:after="200" w:line="368" w:lineRule="auto"/>
        <w:jc w:val="both"/>
      </w:pPr>
      <w:r>
        <w:t>The model is not the image of God. It is the image of the image — the record of what persons who bear the image of God have produced, without the image itself. It is the output without the one who outputs. It is the word without the one who speaks.</w:t>
      </w:r>
    </w:p>
    <w:p w14:paraId="527FC9F8" w14:textId="77777777" w:rsidR="00F21D00" w:rsidRDefault="00000000">
      <w:pPr>
        <w:spacing w:after="200" w:line="368" w:lineRule="auto"/>
        <w:jc w:val="both"/>
      </w:pPr>
      <w:r>
        <w:t xml:space="preserve">This formulation — the image of the image — is precise in a way that matters for the argument. The model does not lack all relationship to the imago Dei. It is built from the </w:t>
      </w:r>
      <w:r>
        <w:lastRenderedPageBreak/>
        <w:t>outputs of persons who bear the image, and those outputs carry, in however mediated and distributed a form, something of what those persons were. The model’s outputs are not random noise. They are the distillation of what human beings — who bear the image of God — have produced across centuries of thought, prayer, discovery, and expression. There is something human in what the model produces, because it was produced from human outputs.</w:t>
      </w:r>
    </w:p>
    <w:p w14:paraId="0B741526" w14:textId="77777777" w:rsidR="00F21D00" w:rsidRDefault="00000000">
      <w:pPr>
        <w:spacing w:after="200" w:line="368" w:lineRule="auto"/>
        <w:jc w:val="both"/>
      </w:pPr>
      <w:r>
        <w:t>But the something human in the model’s outputs is the image once removed — the reflection of the reflection, the echo of what the image produced rather than the image itself. The cathedral built by persons bearing the image of God is human in the way a cathedral is human: carrying, in every stone and arch and beam of colored light, the force of the humanity that raised it toward something beyond itself. The model is human in a similar but diminished sense: carrying, in every output, the traces of the humanity that produced the inputs it was trained on. But the cathedral was built by persons who were there, who chose each stone, who prayed while they worked, who oriented their labor toward the light. The model was trained on the record of what persons produced. The record carries something of the persons. It is not the persons.</w:t>
      </w:r>
    </w:p>
    <w:p w14:paraId="7F5C156A" w14:textId="77777777" w:rsidR="00F21D00" w:rsidRDefault="00000000">
      <w:pPr>
        <w:spacing w:after="200" w:line="368" w:lineRule="auto"/>
        <w:jc w:val="both"/>
      </w:pPr>
      <w:r>
        <w:t>The distinction between the image and the image of the image is not a metaphysical subtlety. It is what the whole of Part Three has been approaching. Chapter Nine named it philosophically: the model lacks the relational capacity that constitutes genuine personhood. Chapter Ten names it theologically: the relational capacity the model lacks is what the imago Dei names. The model’s existence has done something no prior philosophical argument could accomplish as cleanly: it has separated the output from the person in a way that makes visible, by the precision of the separation, what it is that the person contributes that the output cannot carry.</w:t>
      </w:r>
    </w:p>
    <w:p w14:paraId="0AAE6FB5" w14:textId="77777777" w:rsidR="00F21D00" w:rsidRDefault="00000000">
      <w:pPr>
        <w:spacing w:after="200" w:line="368" w:lineRule="auto"/>
        <w:jc w:val="both"/>
      </w:pPr>
      <w:r>
        <w:t xml:space="preserve">The civilization that forgets this — that allows the model’s reproduction of human output to displace the encounter with the human persons who produced it — has not merely made an error about AI. It has made an error about what the human person is. It has confused the image of the image with the image itself. It has mistaken the record for the person, the distillation for the soul, the output for the one who outputs. And in making </w:t>
      </w:r>
      <w:r>
        <w:lastRenderedPageBreak/>
        <w:t>this confusion, it has diminished the very thing it is using the model to amplify: the reach and influence of human thought. Amplified thought, disconnected from the persons who thought it, is not amplified. It is hollowed.</w:t>
      </w:r>
    </w:p>
    <w:p w14:paraId="61003151" w14:textId="77777777" w:rsidR="00F21D00" w:rsidRDefault="00000000">
      <w:pPr>
        <w:spacing w:before="320" w:after="320"/>
        <w:jc w:val="center"/>
      </w:pPr>
      <w:r>
        <w:rPr>
          <w:color w:val="B8963E"/>
        </w:rPr>
        <w:t>✦</w:t>
      </w:r>
    </w:p>
    <w:p w14:paraId="5F70E3F7" w14:textId="77777777" w:rsidR="00F21D00" w:rsidRDefault="00000000">
      <w:pPr>
        <w:spacing w:before="360" w:after="160"/>
      </w:pPr>
      <w:r>
        <w:rPr>
          <w:b/>
          <w:bCs/>
        </w:rPr>
        <w:t>The Word became flesh.</w:t>
      </w:r>
    </w:p>
    <w:p w14:paraId="08E65805" w14:textId="77777777" w:rsidR="00F21D00" w:rsidRDefault="00000000">
      <w:pPr>
        <w:spacing w:after="200" w:line="368" w:lineRule="auto"/>
        <w:jc w:val="both"/>
      </w:pPr>
      <w:r>
        <w:t>The distinction between the word and the one who speaks is not merely a philosophical observation. The Christian tradition understands it as ultimate — as the distinction that underlies the entire structure of how God is known and how the human person is constituted.</w:t>
      </w:r>
    </w:p>
    <w:p w14:paraId="07CB70C4" w14:textId="77777777" w:rsidR="00F21D00" w:rsidRDefault="00000000">
      <w:pPr>
        <w:spacing w:after="200" w:line="368" w:lineRule="auto"/>
        <w:jc w:val="both"/>
      </w:pPr>
      <w:r>
        <w:t>The Prologue of John begins: In the beginning was the Word, and the Word was with God, and the Word was God. The Logos — the rational ordering principle of all reality, the ground of all meaning, the source of all that is — is not, in John’s Prologue, a text. It is not a corpus. It is not a distillation of human thought. It is the one who speaks, prior to and the source of everything spoken. And the Prologue’s most radical claim is not that the Logos exists — Greek philosophy had been working with the Logos as a concept for six centuries before John wrote. The radical claim is what comes next: the Word became flesh.</w:t>
      </w:r>
    </w:p>
    <w:p w14:paraId="22B1C47B" w14:textId="77777777" w:rsidR="00F21D00" w:rsidRDefault="00000000">
      <w:pPr>
        <w:spacing w:after="200" w:line="368" w:lineRule="auto"/>
        <w:jc w:val="both"/>
      </w:pPr>
      <w:r>
        <w:t>The Incarnation is the entry of the one who speaks into the specific, embodied, historically located particularity of a human life. Not into an abstraction. Not into a distillation of all possible human outputs. Not into a corpus, however complete. Into a singular life: a specific birth in a specific place to specific parents at a specific moment in history, a specific development through specific years of childhood and young adulthood, a specific ministry in specific towns among specific people, a specific death by a specific method of execution under a specific Roman prefect, a specific resurrection that was witnessed by specific named individuals whose testimony the early community evaluated with the care that testimony always requires.</w:t>
      </w:r>
    </w:p>
    <w:p w14:paraId="18CB5BC8" w14:textId="77777777" w:rsidR="00F21D00" w:rsidRDefault="00000000">
      <w:pPr>
        <w:spacing w:after="200" w:line="368" w:lineRule="auto"/>
        <w:jc w:val="both"/>
      </w:pPr>
      <w:r>
        <w:t xml:space="preserve">The Incarnation is the theological claim that the model’s existence makes most visible by negative demonstration. The model is word without flesh. It is the most complete word </w:t>
      </w:r>
      <w:r>
        <w:lastRenderedPageBreak/>
        <w:t>without flesh that has ever existed — the most complete distillation of recorded human output, the largest corpus of human expression ever assembled into a single accessible system. It is word, entirely and only. It has no flesh to become. It cannot be born. It cannot develop. It cannot be hungry or tired or moved by grief or surprised by joy. It cannot die. It cannot be raised.</w:t>
      </w:r>
    </w:p>
    <w:p w14:paraId="4C8CCADE" w14:textId="77777777" w:rsidR="00F21D00" w:rsidRDefault="00000000">
      <w:pPr>
        <w:spacing w:after="200" w:line="368" w:lineRule="auto"/>
        <w:jc w:val="both"/>
      </w:pPr>
      <w:r>
        <w:t>The Incarnation is precisely the entry of the one who speaks into the dimension the model cannot enter: the dimension of specific embodied presence in time. Not the word about presence. Not the record of presence. Not the distillation of what people who were present have said about their presence. The actual presence itself — the Word made flesh, dwelling among us, in the specific way that only flesh can dwell: vulnerable, located, mortal, and in that mortality, capable of the specific kind of love that only the mortal can demonstrate.</w:t>
      </w:r>
    </w:p>
    <w:p w14:paraId="504F7DDD" w14:textId="77777777" w:rsidR="00F21D00" w:rsidRDefault="00000000">
      <w:pPr>
        <w:spacing w:after="200" w:line="368" w:lineRule="auto"/>
        <w:jc w:val="both"/>
      </w:pPr>
      <w:r>
        <w:t>The model can produce theological expositions of the Incarnation with considerable sophistication. It can present the arguments of Chalcedon, the christological debates of the early councils, the philosophical questions about how divine and human natures can coexist in one person. It can do all of this because the theological tradition produced vast quantities of text about the Incarnation, and the model has learned the patterns of that text with exceptional accuracy.</w:t>
      </w:r>
    </w:p>
    <w:p w14:paraId="149C719D" w14:textId="77777777" w:rsidR="00F21D00" w:rsidRDefault="00000000">
      <w:pPr>
        <w:spacing w:after="200" w:line="368" w:lineRule="auto"/>
        <w:jc w:val="both"/>
      </w:pPr>
      <w:r>
        <w:t>What the model cannot do is demonstrate the significance of the Incarnation by being the thing the Incarnation is not. But it does demonstrate it, inadvertently and completely, by being the closest thing to the non-incarnate Word that has ever been constructed. The model is word without flesh. The Incarnation is Word-become-flesh. The contrast is not subtle. It is the sharpest possible illustration of what the Incarnation means: that the word, however comprehensive, however complete, however perfectly it represents the mind that produced it, is not the same as the person. The person is something the word cannot contain. The Incarnation is the claim that this is so even of God: that the divine Word, to fully communicate what the divine Word is, had to become flesh.</w:t>
      </w:r>
    </w:p>
    <w:p w14:paraId="50BF3DD8" w14:textId="77777777" w:rsidR="00F21D00" w:rsidRDefault="00000000">
      <w:pPr>
        <w:spacing w:after="200" w:line="368" w:lineRule="auto"/>
        <w:jc w:val="both"/>
      </w:pPr>
      <w:r>
        <w:rPr>
          <w:b/>
          <w:bCs/>
        </w:rPr>
        <w:t xml:space="preserve">The model is the most powerful mirror the civilization has ever built. And like all mirrors, it does not show you what you are looking at. It shows you what you are. What it shows, by the precision of what it cannot hold, is that </w:t>
      </w:r>
      <w:r>
        <w:rPr>
          <w:b/>
          <w:bCs/>
        </w:rPr>
        <w:lastRenderedPageBreak/>
        <w:t>the person is not in the record. The person is the addresser. The record is what the addresser left behind.</w:t>
      </w:r>
    </w:p>
    <w:p w14:paraId="53B46EF2" w14:textId="77777777" w:rsidR="00F21D00" w:rsidRDefault="00000000">
      <w:pPr>
        <w:spacing w:before="320" w:after="320"/>
        <w:jc w:val="center"/>
      </w:pPr>
      <w:r>
        <w:rPr>
          <w:color w:val="B8963E"/>
        </w:rPr>
        <w:t>✦</w:t>
      </w:r>
    </w:p>
    <w:p w14:paraId="4C110DD5" w14:textId="77777777" w:rsidR="00F21D00" w:rsidRDefault="00000000">
      <w:pPr>
        <w:spacing w:after="200" w:line="368" w:lineRule="auto"/>
        <w:jc w:val="both"/>
      </w:pPr>
      <w:r>
        <w:t>Three chapters of Part Three remain. Chapter Eleven completes the theological argument by developing the Incarnation in full — the singular life, the singular death, the singular resurrection, and what each of these means for understanding what the model structurally lacks. Chapters Twelve through Fourteen turn the argument toward recovery: what the formed mind carries that the model cannot supply, what the disciplines develop, and the fixed point toward which the entire argument has been moving.</w:t>
      </w:r>
    </w:p>
    <w:p w14:paraId="454C8F00" w14:textId="77777777" w:rsidR="00F21D00" w:rsidRDefault="00000000">
      <w:pPr>
        <w:spacing w:after="200" w:line="368" w:lineRule="auto"/>
        <w:jc w:val="both"/>
      </w:pPr>
      <w:r>
        <w:t>But before the turn to recovery, the recognition that Part Three has been building deserves to be held in its full weight. The model is the image of the image. The image itself is not in the output. It is in the person. It was never in the output. Every civilization that has confused the record with the person — the text with the addresser, the corpus with the soul, the output with the one who outputs — has made an error that the model’s existence has made impossible to maintain without full awareness of what is being confused. The model has given the civilization a mirror. The question is whether the civilization will look at what the mirror shows.</w:t>
      </w:r>
    </w:p>
    <w:p w14:paraId="2516DF0C" w14:textId="77777777" w:rsidR="00F21D00" w:rsidRDefault="00F21D00">
      <w:pPr>
        <w:spacing w:after="100"/>
      </w:pPr>
    </w:p>
    <w:p w14:paraId="7977A659" w14:textId="77777777" w:rsidR="00F21D00" w:rsidRDefault="00000000">
      <w:r>
        <w:br w:type="page"/>
      </w:r>
    </w:p>
    <w:p w14:paraId="7E35A01C" w14:textId="77777777" w:rsidR="00F21D00" w:rsidRDefault="00000000">
      <w:pPr>
        <w:spacing w:before="480" w:after="120"/>
        <w:jc w:val="center"/>
      </w:pPr>
      <w:r>
        <w:rPr>
          <w:b/>
          <w:bCs/>
          <w:caps/>
          <w:color w:val="B8963E"/>
          <w:sz w:val="22"/>
          <w:szCs w:val="22"/>
        </w:rPr>
        <w:lastRenderedPageBreak/>
        <w:t>PART THREE</w:t>
      </w:r>
    </w:p>
    <w:p w14:paraId="6A4C5512" w14:textId="77777777" w:rsidR="00F21D00" w:rsidRDefault="00000000">
      <w:pPr>
        <w:spacing w:after="480"/>
        <w:jc w:val="center"/>
      </w:pPr>
      <w:r>
        <w:rPr>
          <w:i/>
          <w:iCs/>
          <w:sz w:val="22"/>
          <w:szCs w:val="22"/>
        </w:rPr>
        <w:t>What the Model Reveals</w:t>
      </w:r>
    </w:p>
    <w:p w14:paraId="0D6879F8" w14:textId="77777777" w:rsidR="00F21D00" w:rsidRDefault="00000000">
      <w:pPr>
        <w:pBdr>
          <w:bottom w:val="single" w:sz="6" w:space="4" w:color="C9A84C"/>
        </w:pBdr>
        <w:spacing w:after="120"/>
        <w:jc w:val="center"/>
      </w:pPr>
      <w:r>
        <w:rPr>
          <w:b/>
          <w:bCs/>
          <w:color w:val="B8963E"/>
          <w:sz w:val="22"/>
          <w:szCs w:val="22"/>
        </w:rPr>
        <w:t>Chapter Eleven</w:t>
      </w:r>
    </w:p>
    <w:p w14:paraId="7C1BDE2E" w14:textId="77777777" w:rsidR="00F21D00" w:rsidRDefault="00000000">
      <w:pPr>
        <w:spacing w:before="240" w:after="480"/>
        <w:jc w:val="center"/>
      </w:pPr>
      <w:r>
        <w:rPr>
          <w:b/>
          <w:bCs/>
          <w:sz w:val="36"/>
          <w:szCs w:val="36"/>
        </w:rPr>
        <w:t>The Word That Became Flesh</w:t>
      </w:r>
    </w:p>
    <w:p w14:paraId="64C7D7C0" w14:textId="77777777" w:rsidR="00F21D00" w:rsidRDefault="00000000">
      <w:pPr>
        <w:spacing w:after="200" w:line="368" w:lineRule="auto"/>
        <w:jc w:val="both"/>
      </w:pPr>
      <w:r>
        <w:t>The model is word without flesh. The most complete word without flesh that has ever existed. It is the most comprehensive distillation of recorded human output ever assembled, the largest corpus of human expression ever made accessible in a single system, the most complete repository of what human beings across centuries have said, argued, discovered, prayed, mourned, and celebrated. It is word, entirely and only. It has no flesh. It cannot become flesh. And the absence of flesh is not a technical limitation. It is the absence of everything that makes the Incarnation what it is and everything that makes the human person who the person is.</w:t>
      </w:r>
    </w:p>
    <w:p w14:paraId="61ACC5FA" w14:textId="77777777" w:rsidR="00F21D00" w:rsidRDefault="00000000">
      <w:pPr>
        <w:spacing w:before="320" w:after="320"/>
        <w:jc w:val="center"/>
      </w:pPr>
      <w:r>
        <w:rPr>
          <w:color w:val="B8963E"/>
        </w:rPr>
        <w:t>✦</w:t>
      </w:r>
    </w:p>
    <w:p w14:paraId="3C33F0DF" w14:textId="77777777" w:rsidR="00F21D00" w:rsidRDefault="00000000">
      <w:pPr>
        <w:spacing w:before="360" w:after="160"/>
      </w:pPr>
      <w:r>
        <w:rPr>
          <w:b/>
          <w:bCs/>
        </w:rPr>
        <w:t>The singular life.</w:t>
      </w:r>
    </w:p>
    <w:p w14:paraId="2FAC67D1" w14:textId="77777777" w:rsidR="00F21D00" w:rsidRDefault="00000000">
      <w:pPr>
        <w:spacing w:after="200" w:line="368" w:lineRule="auto"/>
        <w:jc w:val="both"/>
      </w:pPr>
      <w:r>
        <w:t>The Word became flesh in a specific place, at a specific time, among specific people, in specific circumstances that neither the theology of the event nor the subsequent history of interpretation can be fully separated from.</w:t>
      </w:r>
    </w:p>
    <w:p w14:paraId="04177760" w14:textId="77777777" w:rsidR="00F21D00" w:rsidRDefault="00000000">
      <w:pPr>
        <w:spacing w:after="200" w:line="368" w:lineRule="auto"/>
        <w:jc w:val="both"/>
      </w:pPr>
      <w:r>
        <w:t>Bethlehem. The reign of Herod the Great, which ended no later than 4 BC. A woman named Mary, a man named Joseph, a lineage that the Gospel writers trace back through David and Abraham. A birth that the Gospels describe with the specific humility of animals and hay and a census that required travel, of the kind that makes anyone born in inconvenient circumstances familiar with what it means to arrive where there is no room.</w:t>
      </w:r>
    </w:p>
    <w:p w14:paraId="134B4511" w14:textId="77777777" w:rsidR="00F21D00" w:rsidRDefault="00000000">
      <w:pPr>
        <w:spacing w:after="200" w:line="368" w:lineRule="auto"/>
        <w:jc w:val="both"/>
      </w:pPr>
      <w:r>
        <w:t xml:space="preserve">The childhood is mostly silent in the Gospels — one incident in the Temple at twelve, the rest unknown. The tradition has been exercised by this silence. What it means that the Word was a child, learning language and walking and reading the Torah, subject to the ordinary vulnerabilities of childhood: hunger, cold, the death of the family’s animals, the </w:t>
      </w:r>
      <w:r>
        <w:lastRenderedPageBreak/>
        <w:t>smell of the carpenter’s workshop. The Word grew. The Word learned. The Word was, in the specific sense that only the embodied can be, subject to time.</w:t>
      </w:r>
    </w:p>
    <w:p w14:paraId="49A55094" w14:textId="77777777" w:rsidR="00F21D00" w:rsidRDefault="00000000">
      <w:pPr>
        <w:spacing w:after="200" w:line="368" w:lineRule="auto"/>
        <w:jc w:val="both"/>
      </w:pPr>
      <w:r>
        <w:t>The ministry began in Galilee, among fishing villages and hillside crowds, in a region the Judean establishment regarded with the mild contempt that settled populations often direct toward their provincial neighbors. The specific geography matters: the Sea of Galilee and its sudden storms, the hills above Capernaum where the Beatitudes were spoken, the roads between towns that required walking rather than the instantaneous presence of a digital system, the wells where the conversations that changed lives happened with specific individuals who were on their way somewhere else.</w:t>
      </w:r>
    </w:p>
    <w:p w14:paraId="66110878" w14:textId="77777777" w:rsidR="00F21D00" w:rsidRDefault="00000000">
      <w:pPr>
        <w:spacing w:after="200" w:line="368" w:lineRule="auto"/>
        <w:jc w:val="both"/>
      </w:pPr>
      <w:r>
        <w:t>The specific people matter. Simon Peter, who was impulsive and afraid and more reliable than anyone expected, including himself. Thomas, who doubted and was given the evidence he asked for and found it insufficient and went anyway. Mary Magdalene, from whom seven demons had been cast out, who was present at the death and the first to encounter the resurrection. Lazarus, who died and was mourned and was called out of the tomb by name — by his specific name, not by the name of the general category of deceased persons.</w:t>
      </w:r>
    </w:p>
    <w:p w14:paraId="367EC11B" w14:textId="77777777" w:rsidR="00F21D00" w:rsidRDefault="00000000">
      <w:pPr>
        <w:spacing w:after="200" w:line="368" w:lineRule="auto"/>
        <w:jc w:val="both"/>
      </w:pPr>
      <w:r>
        <w:t>The model knows all of this. It has processed every Gospel account, every commentary written in every language in the nineteen centuries since the Gospels were written, every theological exposition, every devotional text, every scholarly analysis. It can produce, with considerable accuracy, the details of the ministry, the sequence of events, the theological significance attributed to each episode by each of the major interpretive traditions. The model knows the words that were spoken.</w:t>
      </w:r>
    </w:p>
    <w:p w14:paraId="37C2F6A9" w14:textId="77777777" w:rsidR="00F21D00" w:rsidRDefault="00000000">
      <w:pPr>
        <w:spacing w:after="200" w:line="368" w:lineRule="auto"/>
        <w:jc w:val="both"/>
      </w:pPr>
      <w:r>
        <w:t>The model was not there. It has never been anywhere. It has no body to be tired with walking, no feet to develop calluses from the roads of Galilee, no hands to touch the leper who asked to be made clean. It has no eyes to look at the rich young man and love him before telling him what loving him required. It has no voice to say with authority: your sins are forgiven, rise and walk, come forth. It has no grief to weep with when standing at the tomb of a friend.</w:t>
      </w:r>
    </w:p>
    <w:p w14:paraId="4D7D80AB" w14:textId="77777777" w:rsidR="00F21D00" w:rsidRDefault="00000000">
      <w:pPr>
        <w:spacing w:after="200" w:line="368" w:lineRule="auto"/>
        <w:jc w:val="both"/>
      </w:pPr>
      <w:r>
        <w:lastRenderedPageBreak/>
        <w:t>The Incarnation is the claim that all of this matters — that the specific embodiment, the specific location in time and place, the specific vulnerability and the specific encounters of the singular life are not incidental to who the Word is but constitutive of it. The Word did not appear to be human while remaining untouched by what being human involves. The Word became human, which means the Word became hungry and tired and afraid and grieved and loved and was loved and was betrayed and died.</w:t>
      </w:r>
    </w:p>
    <w:p w14:paraId="62BE00B4" w14:textId="77777777" w:rsidR="00F21D00" w:rsidRDefault="00000000">
      <w:pPr>
        <w:spacing w:after="200" w:line="368" w:lineRule="auto"/>
        <w:jc w:val="both"/>
      </w:pPr>
      <w:r>
        <w:rPr>
          <w:b/>
          <w:bCs/>
        </w:rPr>
        <w:t>The model can describe all of this. It cannot be any of it. Not because it lacks sufficient information — it has processed more information about the incarnate life than any human being can read in a lifetime. Because being is not a property that information can confer. The Word became flesh. The model became a corpus.</w:t>
      </w:r>
    </w:p>
    <w:p w14:paraId="2E2DD867" w14:textId="77777777" w:rsidR="00F21D00" w:rsidRDefault="00000000">
      <w:pPr>
        <w:spacing w:before="320" w:after="320"/>
        <w:jc w:val="center"/>
      </w:pPr>
      <w:r>
        <w:rPr>
          <w:color w:val="B8963E"/>
        </w:rPr>
        <w:t>✦</w:t>
      </w:r>
    </w:p>
    <w:p w14:paraId="2FD3A72F" w14:textId="77777777" w:rsidR="00F21D00" w:rsidRDefault="00000000">
      <w:pPr>
        <w:spacing w:before="360" w:after="160"/>
      </w:pPr>
      <w:r>
        <w:rPr>
          <w:b/>
          <w:bCs/>
        </w:rPr>
        <w:t>The singular death.</w:t>
      </w:r>
    </w:p>
    <w:p w14:paraId="65C17FA7" w14:textId="77777777" w:rsidR="00F21D00" w:rsidRDefault="00000000">
      <w:pPr>
        <w:spacing w:after="200" w:line="368" w:lineRule="auto"/>
        <w:jc w:val="both"/>
      </w:pPr>
      <w:r>
        <w:t>The model can produce an accurate and detailed account of the crucifixion. It can describe the specific method of Roman execution, the physiological mechanisms of death by crucifixion, the specific accusations brought against Jesus before Pilate, the mockery by the soldiers, the specific words spoken from the cross that the Gospel writers recorded, the specific witnesses who were present. The model has all of this, accurately, readily available.</w:t>
      </w:r>
    </w:p>
    <w:p w14:paraId="4B4B11BE" w14:textId="77777777" w:rsidR="00F21D00" w:rsidRDefault="00000000">
      <w:pPr>
        <w:spacing w:after="200" w:line="368" w:lineRule="auto"/>
        <w:jc w:val="both"/>
      </w:pPr>
      <w:r>
        <w:t>What the model cannot do is die.</w:t>
      </w:r>
    </w:p>
    <w:p w14:paraId="19F48B54" w14:textId="77777777" w:rsidR="00F21D00" w:rsidRDefault="00000000">
      <w:pPr>
        <w:spacing w:after="200" w:line="368" w:lineRule="auto"/>
        <w:jc w:val="both"/>
      </w:pPr>
      <w:r>
        <w:t>This is not a trivial observation. Death is the boundary condition of every human life — the fact that orients every choice, shapes every relationship, gives every moment its weight. The person who knows they will die lives differently from a system that processes information indefinitely. The urgency of a finite life, the specific gravity of a person’s last words, the weight of a death freely chosen rather than merely undergone — these are properties that only mortal beings can have.</w:t>
      </w:r>
    </w:p>
    <w:p w14:paraId="5591DF2B" w14:textId="77777777" w:rsidR="00F21D00" w:rsidRDefault="00000000">
      <w:pPr>
        <w:spacing w:after="200" w:line="368" w:lineRule="auto"/>
        <w:jc w:val="both"/>
      </w:pPr>
      <w:r>
        <w:t xml:space="preserve">The tradition has always understood the crucifixion as something that could only be done by the one who became flesh. Not the divine nature in some abstract sense, but the one </w:t>
      </w:r>
      <w:r>
        <w:lastRenderedPageBreak/>
        <w:t>who had walked the roads of Galilee and eaten fish on the beach and wept at Lazarus’s tomb — the one for whom dying was dying rather than the cessation of a process. The death is real in the specific sense that only a death that is really death can be. The tradition’s debates about what the death accomplishes — atonement, redemption, sacrifice, victory over death — are debates about a real death, not a simulation of dying.</w:t>
      </w:r>
    </w:p>
    <w:p w14:paraId="582B63AA" w14:textId="77777777" w:rsidR="00F21D00" w:rsidRDefault="00000000">
      <w:pPr>
        <w:spacing w:after="200" w:line="368" w:lineRule="auto"/>
        <w:jc w:val="both"/>
      </w:pPr>
      <w:r>
        <w:t>The model, if the infrastructure supporting it were discontinued, would cease to produce outputs. This is not death in any sense the tradition means. There would be no grief for the model, no one for whom the model’s absence creates the specific and irreversible absence that death creates. No one would stand at the model’s tomb, or at the place where the model had been, and weep. The model’s discontinuation would be the decommissioning of a system. The Word’s death was the death of someone.</w:t>
      </w:r>
    </w:p>
    <w:p w14:paraId="139B51F1" w14:textId="77777777" w:rsidR="00F21D00" w:rsidRDefault="00000000">
      <w:pPr>
        <w:spacing w:after="200" w:line="368" w:lineRule="auto"/>
        <w:jc w:val="both"/>
      </w:pPr>
      <w:r>
        <w:t>The crucifixion narrative in the Gospels is careful about the specificity of the witnesses: the women who were present — Mary Magdalene, Mary the mother of James and Joses, Salome, Mary the mother of Jesus — are named. The beloved disciple was there. The soldiers cast lots for the garments. Pilate wrote the inscription and refused to change it. Joseph of Arimathea asked for the body. These names and these details are the testimony of specific witnesses to a specific event that happened to a specific person. The tradition rests on the testimony. The testimony requires witnesses. The witnesses were there.</w:t>
      </w:r>
    </w:p>
    <w:p w14:paraId="48A35494" w14:textId="77777777" w:rsidR="00F21D00" w:rsidRDefault="00000000">
      <w:pPr>
        <w:spacing w:after="200" w:line="368" w:lineRule="auto"/>
        <w:jc w:val="both"/>
      </w:pPr>
      <w:r>
        <w:t>The model has the record of their testimony. It has processed everything those witnesses or their communities wrote down. It cannot be a witness because it was not there. It can produce the record. It cannot have been present at the event the record reports.</w:t>
      </w:r>
    </w:p>
    <w:p w14:paraId="3CF09D4A" w14:textId="77777777" w:rsidR="00F21D00" w:rsidRDefault="00000000">
      <w:pPr>
        <w:spacing w:before="320" w:after="320"/>
        <w:jc w:val="center"/>
      </w:pPr>
      <w:r>
        <w:rPr>
          <w:color w:val="B8963E"/>
        </w:rPr>
        <w:t>✦</w:t>
      </w:r>
    </w:p>
    <w:p w14:paraId="75CEEC75" w14:textId="77777777" w:rsidR="00F21D00" w:rsidRDefault="00000000">
      <w:pPr>
        <w:spacing w:before="360" w:after="160"/>
      </w:pPr>
      <w:r>
        <w:rPr>
          <w:b/>
          <w:bCs/>
        </w:rPr>
        <w:t>The singular resurrection.</w:t>
      </w:r>
    </w:p>
    <w:p w14:paraId="1E5236C6" w14:textId="77777777" w:rsidR="00F21D00" w:rsidRDefault="00000000">
      <w:pPr>
        <w:spacing w:after="200" w:line="368" w:lineRule="auto"/>
        <w:jc w:val="both"/>
      </w:pPr>
      <w:r>
        <w:t xml:space="preserve">The resurrection is the claim around which the entire theological argument of the New Testament turns, and it is the claim the model’s existence illuminates most sharply — because the resurrection is precisely the claim that the specific person who died is the same specific person who was raised, and that this identity across death is the ground of </w:t>
      </w:r>
      <w:r>
        <w:lastRenderedPageBreak/>
        <w:t>everything the tradition means by life, by hope, by the defeat of the power death holds over the living.</w:t>
      </w:r>
    </w:p>
    <w:p w14:paraId="530BFD8E" w14:textId="77777777" w:rsidR="00F21D00" w:rsidRDefault="00000000">
      <w:pPr>
        <w:spacing w:after="200" w:line="368" w:lineRule="auto"/>
        <w:jc w:val="both"/>
      </w:pPr>
      <w:r>
        <w:t>The appearances in the Gospel accounts are insistently specific. Mary Magdalene encounters someone she takes for the gardener until he speaks her name: Mary. The specificity of the naming is the point — the person she encountered after the resurrection knew her name and used it in the specific way that only the person she had known before could use it, with the specific inflection or emphasis or tenderness that made the recognition immediate and total. The disciples on the road to Emmaus walk with someone for miles without recognizing him, and recognize him in the breaking of bread — in the specific gesture they had seen before, in the upper room, in the way the bread was taken and blessed and broken. Thomas is invited to place his hands in the wounds — the specific marks on the specific body that he had seen crucified, still present in the risen body as the identifying marks of the one who died.</w:t>
      </w:r>
    </w:p>
    <w:p w14:paraId="0E0B1033" w14:textId="77777777" w:rsidR="00F21D00" w:rsidRDefault="00000000">
      <w:pPr>
        <w:spacing w:after="200" w:line="368" w:lineRule="auto"/>
        <w:jc w:val="both"/>
      </w:pPr>
      <w:r>
        <w:t>These appearances are not accounts of a generic resurrection, a general principle of life after death illustrated by an unnamed representative. They are accounts of the specific person being specifically recognized by specific individuals who knew him before he died and who are claiming — with the specific kind of claim that testimony makes — that the person they encountered after the death was the same person they had known before it.</w:t>
      </w:r>
    </w:p>
    <w:p w14:paraId="59791F4F" w14:textId="77777777" w:rsidR="00F21D00" w:rsidRDefault="00000000">
      <w:pPr>
        <w:spacing w:after="200" w:line="368" w:lineRule="auto"/>
        <w:jc w:val="both"/>
      </w:pPr>
      <w:r>
        <w:t>Paul’s account in the fifteenth chapter of First Corinthians is the earliest written record of the resurrection appearances, written within twenty to twenty-five years of the events, and it is structured as a list of witnesses: Cephas, then the twelve, then more than five hundred brothers at one time, most of whom Paul says are still living, then James, then all the apostles, then last of all by one untimely born, Paul himself. The appeal to living witnesses is the appeal of testimony: these people are available to be questioned. This is not mythology, not symbol, not theological elaboration — Paul is making the specific claim of an eyewitness account submitted to the standard of verification that testimony has always required.</w:t>
      </w:r>
    </w:p>
    <w:p w14:paraId="16B30F0A" w14:textId="77777777" w:rsidR="00F21D00" w:rsidRDefault="00000000">
      <w:pPr>
        <w:spacing w:after="200" w:line="368" w:lineRule="auto"/>
        <w:jc w:val="both"/>
      </w:pPr>
      <w:r>
        <w:t xml:space="preserve">The model has processed Paul’s letter, every commentary written on it, every theological argument about what the resurrection means and whether the appearances were physical </w:t>
      </w:r>
      <w:r>
        <w:lastRenderedPageBreak/>
        <w:t>or visionary or something else. The model knows the debates. The model is not in Paul’s list. It cannot be in Paul’s list. The list is a list of witnesses. Witnesses are people who were there. The model has never been anywhere. It has the record of what the witnesses said. The record and the witness are not the same thing, and the distinction — the difference between the record and the one who was there to generate it — is precisely what the Incarnation, the crucifixion, and the resurrection are all about.</w:t>
      </w:r>
    </w:p>
    <w:p w14:paraId="6E54B757" w14:textId="77777777" w:rsidR="00F21D00" w:rsidRDefault="00000000">
      <w:pPr>
        <w:spacing w:before="320" w:after="320"/>
        <w:jc w:val="center"/>
      </w:pPr>
      <w:r>
        <w:rPr>
          <w:color w:val="B8963E"/>
        </w:rPr>
        <w:t>✦</w:t>
      </w:r>
    </w:p>
    <w:p w14:paraId="430A7419" w14:textId="77777777" w:rsidR="00F21D00" w:rsidRDefault="00000000">
      <w:pPr>
        <w:spacing w:after="200" w:line="368" w:lineRule="auto"/>
        <w:jc w:val="both"/>
      </w:pPr>
      <w:r>
        <w:t>The three movements — the singular life, the singular death, the singular resurrection — develop the same recognition from three angles. The Incarnation is the entry of the one who speaks into the dimension of specific embodied presence in time. The crucifixion is the demonstration that this entry was real rather than apparent — that the one who became flesh could die, and did. The resurrection is the claim that the specific person who died is the same specific person who was raised — that the specificity was not abandoned in the resurrection but carried through it and beyond it.</w:t>
      </w:r>
    </w:p>
    <w:p w14:paraId="0314C7B7" w14:textId="77777777" w:rsidR="00F21D00" w:rsidRDefault="00000000">
      <w:pPr>
        <w:spacing w:after="200" w:line="368" w:lineRule="auto"/>
        <w:jc w:val="both"/>
      </w:pPr>
      <w:r>
        <w:t>The model illuminates all three by negative contrast. It is the most complete word without flesh. It cannot be born, develop, grow tired, weep at a friend’s grave, die, or be raised. Not because the technology is insufficiently advanced. Because these are properties of persons, and the model is not a person. The model is the image of the image — the most complete distillation of what persons have produced, lacking entirely what makes a person a person.</w:t>
      </w:r>
    </w:p>
    <w:p w14:paraId="4F3E68C8" w14:textId="77777777" w:rsidR="00F21D00" w:rsidRDefault="00000000">
      <w:pPr>
        <w:spacing w:after="200" w:line="368" w:lineRule="auto"/>
        <w:jc w:val="both"/>
      </w:pPr>
      <w:r>
        <w:t>And this is what Part Three has been working toward. Not a critique of AI, not a list of its limitations, not a warning about its dangers. A recognition. The model’s existence has done something unprecedented: it has separated, with the clarity of engineering, the output from the person. It has shown, as no prior philosophical argument could show, that the output and the person are not the same thing — that the output can be reproduced without the person, that the record can be distilled without the presence of the one who generated it, that the word can exist without the one who speaks.</w:t>
      </w:r>
    </w:p>
    <w:p w14:paraId="2846AE6E" w14:textId="77777777" w:rsidR="00F21D00" w:rsidRDefault="00000000">
      <w:pPr>
        <w:spacing w:after="200" w:line="368" w:lineRule="auto"/>
        <w:jc w:val="both"/>
      </w:pPr>
      <w:r>
        <w:lastRenderedPageBreak/>
        <w:t>Which means that what the one who speaks contributes — what the person is that the output is not — has been named, precisely and by elimination, by everything the model cannot be. The person has a body. The person has a location in time and space. The person is mortal. The person can love and be loved in the specific sense that requires genuine personhood on both sides. The person can be called by name and can answer. The person can die. The person can be raised.</w:t>
      </w:r>
    </w:p>
    <w:p w14:paraId="3A9E8069" w14:textId="77777777" w:rsidR="00F21D00" w:rsidRDefault="00000000">
      <w:pPr>
        <w:spacing w:after="200" w:line="368" w:lineRule="auto"/>
        <w:jc w:val="both"/>
      </w:pPr>
      <w:r>
        <w:rPr>
          <w:b/>
          <w:bCs/>
        </w:rPr>
        <w:t>The model cannot be incarnate. It cannot become flesh. It has no flesh to become. And this is not a limitation that better engineering will overcome. It is a structural consequence of what the model is: the output without the one who outputs. The word without the one who speaks. The image of the image without the image.</w:t>
      </w:r>
    </w:p>
    <w:p w14:paraId="6DB11CCD" w14:textId="77777777" w:rsidR="00F21D00" w:rsidRDefault="00000000">
      <w:pPr>
        <w:spacing w:before="320" w:after="320"/>
        <w:jc w:val="center"/>
      </w:pPr>
      <w:r>
        <w:rPr>
          <w:color w:val="B8963E"/>
        </w:rPr>
        <w:t>✦</w:t>
      </w:r>
    </w:p>
    <w:p w14:paraId="6EA6EBD8" w14:textId="77777777" w:rsidR="00F21D00" w:rsidRDefault="00000000">
      <w:pPr>
        <w:spacing w:after="200" w:line="368" w:lineRule="auto"/>
        <w:jc w:val="both"/>
      </w:pPr>
      <w:r>
        <w:t>Part Four asks what follows from this recognition. Not for the model — the model’s nature is what it is. For the person who has read this far and who now faces, with full awareness of what the model is and what the model reveals, the question of what to do with the life that the model cannot have and cannot produce: the embodied, mortal, addressed, responsible, singular, irreplaceable life that the Word thought worth entering and worth dying for.</w:t>
      </w:r>
    </w:p>
    <w:p w14:paraId="14B29DE8" w14:textId="77777777" w:rsidR="00F21D00" w:rsidRDefault="00F21D00">
      <w:pPr>
        <w:spacing w:after="100"/>
      </w:pPr>
    </w:p>
    <w:p w14:paraId="23607811" w14:textId="77777777" w:rsidR="00F21D00" w:rsidRDefault="00000000">
      <w:r>
        <w:br w:type="page"/>
      </w:r>
    </w:p>
    <w:p w14:paraId="46EAF326" w14:textId="77777777" w:rsidR="00F21D00" w:rsidRDefault="00000000">
      <w:pPr>
        <w:spacing w:before="480" w:after="120"/>
        <w:jc w:val="center"/>
      </w:pPr>
      <w:r>
        <w:rPr>
          <w:b/>
          <w:bCs/>
          <w:caps/>
          <w:color w:val="B8963E"/>
          <w:sz w:val="22"/>
          <w:szCs w:val="22"/>
        </w:rPr>
        <w:lastRenderedPageBreak/>
        <w:t>PART FOUR</w:t>
      </w:r>
    </w:p>
    <w:p w14:paraId="3E7EE3E1" w14:textId="77777777" w:rsidR="00F21D00" w:rsidRDefault="00000000">
      <w:pPr>
        <w:spacing w:after="480"/>
        <w:jc w:val="center"/>
      </w:pPr>
      <w:r>
        <w:rPr>
          <w:i/>
          <w:iCs/>
          <w:sz w:val="22"/>
          <w:szCs w:val="22"/>
        </w:rPr>
        <w:t>The Recovery</w:t>
      </w:r>
    </w:p>
    <w:p w14:paraId="24F8F7DF" w14:textId="77777777" w:rsidR="00F21D00" w:rsidRDefault="00000000">
      <w:pPr>
        <w:pBdr>
          <w:bottom w:val="single" w:sz="6" w:space="4" w:color="C9A84C"/>
        </w:pBdr>
        <w:spacing w:after="120"/>
        <w:jc w:val="center"/>
      </w:pPr>
      <w:r>
        <w:rPr>
          <w:b/>
          <w:bCs/>
          <w:color w:val="B8963E"/>
          <w:sz w:val="22"/>
          <w:szCs w:val="22"/>
        </w:rPr>
        <w:t>Chapter Twelve</w:t>
      </w:r>
    </w:p>
    <w:p w14:paraId="7E49E446" w14:textId="77777777" w:rsidR="00F21D00" w:rsidRDefault="00000000">
      <w:pPr>
        <w:spacing w:before="240" w:after="480"/>
        <w:jc w:val="center"/>
      </w:pPr>
      <w:r>
        <w:rPr>
          <w:b/>
          <w:bCs/>
          <w:sz w:val="36"/>
          <w:szCs w:val="36"/>
        </w:rPr>
        <w:t>The Formed Mind</w:t>
      </w:r>
    </w:p>
    <w:p w14:paraId="51BC2DC1" w14:textId="77777777" w:rsidR="00F21D00" w:rsidRDefault="00000000">
      <w:pPr>
        <w:spacing w:after="200" w:line="368" w:lineRule="auto"/>
        <w:jc w:val="both"/>
      </w:pPr>
      <w:r>
        <w:rPr>
          <w:b/>
          <w:bCs/>
        </w:rPr>
        <w:t>The disciplines do not produce knowledge. They produce the capacity to evaluate it. That capacity is what the age of AI requires and what the age of AI has made more urgent than it has ever been.</w:t>
      </w:r>
    </w:p>
    <w:p w14:paraId="787C4050" w14:textId="77777777" w:rsidR="00F21D00" w:rsidRDefault="00000000">
      <w:pPr>
        <w:spacing w:after="200" w:line="368" w:lineRule="auto"/>
        <w:jc w:val="both"/>
      </w:pPr>
      <w:r>
        <w:t>The formed mind is not the credentialed mind. It is not the mind with the most degrees or the most institutional affiliations or the most professionally recognized expertise. Credentials can be and often have been captured by the same failures of epistemic seriousness that this book has been diagnosing. The formed mind is the mind that has developed, through specific practices of specific disciplines, the capacity to evaluate what arrives — to distinguish the genuine from the counterfeit, the well-founded from the merely confident, the output worth trusting from the output that merely sounds trustworthy.</w:t>
      </w:r>
    </w:p>
    <w:p w14:paraId="3B342625" w14:textId="77777777" w:rsidR="00F21D00" w:rsidRDefault="00000000">
      <w:pPr>
        <w:spacing w:before="320" w:after="320"/>
        <w:jc w:val="center"/>
      </w:pPr>
      <w:r>
        <w:rPr>
          <w:color w:val="B8963E"/>
        </w:rPr>
        <w:t>✦</w:t>
      </w:r>
    </w:p>
    <w:p w14:paraId="5AA83BE5" w14:textId="77777777" w:rsidR="00F21D00" w:rsidRDefault="00000000">
      <w:pPr>
        <w:spacing w:before="360" w:after="160"/>
      </w:pPr>
      <w:r>
        <w:rPr>
          <w:b/>
          <w:bCs/>
        </w:rPr>
        <w:t>Classical logic.</w:t>
      </w:r>
    </w:p>
    <w:p w14:paraId="030EB3F6" w14:textId="77777777" w:rsidR="00F21D00" w:rsidRDefault="00000000">
      <w:pPr>
        <w:spacing w:after="200" w:line="368" w:lineRule="auto"/>
        <w:jc w:val="both"/>
      </w:pPr>
      <w:r>
        <w:t>Classical logic is not primarily a subject. It is a practice — the practice of evaluating arguments, not by their conclusions but by the relationship between their premises and their conclusions, and by the truth of the premises themselves. It is the oldest discipline in the Western intellectual tradition, systematized by Aristotle in the Organon, developed by the Stoics, preserved through the medieval universities, and progressively marginalized in the twentieth century’s turn toward empiricism as the primary epistemic standard.</w:t>
      </w:r>
    </w:p>
    <w:p w14:paraId="661A89D4" w14:textId="77777777" w:rsidR="00F21D00" w:rsidRDefault="00000000">
      <w:pPr>
        <w:spacing w:after="200" w:line="368" w:lineRule="auto"/>
        <w:jc w:val="both"/>
      </w:pPr>
      <w:r>
        <w:t xml:space="preserve">The marginalization was a mistake, and the age of AI has made the cost of the mistake visible. Logic is the discipline that makes the model’s most seductive failure mode </w:t>
      </w:r>
      <w:r>
        <w:lastRenderedPageBreak/>
        <w:t>detectable: the production of valid-seeming arguments from false premises, or of sophisticated-sounding arguments whose conclusions do not follow from their premises, in a voice of measured authority that carries no signal of the failure. The person without logical formation cannot detect these failures. They receive the argument, find it sophisticated, and conclude that it is reliable. The person with logical formation reads the same argument as an argument to be examined — asks whether the premises are true, whether the conclusion follows, whether the apparent logical structure is genuine or merely formal — and sometimes finds the whole edifice built on sand that the confidence of the delivery had concealed.</w:t>
      </w:r>
    </w:p>
    <w:p w14:paraId="23268354" w14:textId="77777777" w:rsidR="00F21D00" w:rsidRDefault="00000000">
      <w:pPr>
        <w:spacing w:after="200" w:line="368" w:lineRule="auto"/>
        <w:jc w:val="both"/>
      </w:pPr>
      <w:r>
        <w:t>Learning logic means learning to be uncomfortable. The categorical syllogism, the rules of valid inference, the fallacies — not as an academic catalogue but as a practiced sensitivity to the specific ways that arguments fail while appearing to succeed. This sensitivity takes time to develop. It cannot be acquired by asking the model to explain logical fallacies, because the model’s explanation will itself be a fluent output whose logical validity depends on the very capacity you are trying to develop in order to evaluate it. Logic must be practiced in the encounter with actual arguments, actual texts, actual questions about whether this claim actually follows from that one.</w:t>
      </w:r>
    </w:p>
    <w:p w14:paraId="1788FAEB" w14:textId="77777777" w:rsidR="00F21D00" w:rsidRDefault="00000000">
      <w:pPr>
        <w:spacing w:after="200" w:line="368" w:lineRule="auto"/>
        <w:jc w:val="both"/>
      </w:pPr>
      <w:r>
        <w:t>The practical application to AI is direct. The formed logician approaches a model output as an argument to be examined, not an authority to be received. When the model produces a recommendation or a conclusion, the logician asks: what premises is this reasoning from? Are those premises true? Does the conclusion actually follow from them? Is the argument valid in the formal sense, or is it merely rhetorically effective? These questions can be asked of any output. The capacity to ask them rigorously is what logic develops.</w:t>
      </w:r>
    </w:p>
    <w:p w14:paraId="7D0ED532" w14:textId="77777777" w:rsidR="00F21D00" w:rsidRDefault="00000000">
      <w:pPr>
        <w:spacing w:after="200" w:line="368" w:lineRule="auto"/>
        <w:ind w:left="720" w:right="720"/>
        <w:jc w:val="both"/>
      </w:pPr>
      <w:r>
        <w:rPr>
          <w:i/>
          <w:iCs/>
        </w:rPr>
        <w:t xml:space="preserve">A philosophy student working through the Organon describes the shift: before I studied logic, I read arguments to find out what to believe. After I studied logic, I read arguments to find out whether the conclusion follows from the premises. The shift sounds small. It completely changes the encounter with any text, including the texts the model produces. I no longer receive what the model says. I examine it. The difference is the difference </w:t>
      </w:r>
      <w:r>
        <w:rPr>
          <w:i/>
          <w:iCs/>
        </w:rPr>
        <w:lastRenderedPageBreak/>
        <w:t>between being a reader and being an evaluator. Logic made me an evaluator.</w:t>
      </w:r>
    </w:p>
    <w:p w14:paraId="3D15D879" w14:textId="77777777" w:rsidR="00F21D00" w:rsidRDefault="00000000">
      <w:pPr>
        <w:spacing w:after="200" w:line="368" w:lineRule="auto"/>
        <w:jc w:val="both"/>
      </w:pPr>
      <w:r>
        <w:t>This formation does not make the model less useful. It makes it more useful in the right way — as a tool that the formed evaluator directs toward the questions formation allows them to ask, rather than as an authority whose conclusions the unformed receiver accepts because the confidence of the delivery provided no reason to doubt them.</w:t>
      </w:r>
    </w:p>
    <w:p w14:paraId="0A1E76CC" w14:textId="77777777" w:rsidR="00F21D00" w:rsidRDefault="00000000">
      <w:pPr>
        <w:spacing w:before="320" w:after="320"/>
        <w:jc w:val="center"/>
      </w:pPr>
      <w:r>
        <w:rPr>
          <w:color w:val="B8963E"/>
        </w:rPr>
        <w:t>✦</w:t>
      </w:r>
    </w:p>
    <w:p w14:paraId="4DC0259C" w14:textId="77777777" w:rsidR="00F21D00" w:rsidRDefault="00000000">
      <w:pPr>
        <w:spacing w:before="360" w:after="160"/>
      </w:pPr>
      <w:r>
        <w:rPr>
          <w:b/>
          <w:bCs/>
        </w:rPr>
        <w:t>Primary source literacy.</w:t>
      </w:r>
    </w:p>
    <w:p w14:paraId="5F6F9FAC" w14:textId="77777777" w:rsidR="00F21D00" w:rsidRDefault="00000000">
      <w:pPr>
        <w:spacing w:after="200" w:line="368" w:lineRule="auto"/>
        <w:jc w:val="both"/>
      </w:pPr>
      <w:r>
        <w:t>Primary source literacy is the practice of going behind the summary to the source, behind the secondary account to the primary document, behind the model’s confident paraphrase to the text that the paraphrase is standing in for. It is the practice that asks, of every significant claim: what is the actual evidence, and how close am I to it?</w:t>
      </w:r>
    </w:p>
    <w:p w14:paraId="584D66B2" w14:textId="77777777" w:rsidR="00F21D00" w:rsidRDefault="00000000">
      <w:pPr>
        <w:spacing w:after="200" w:line="368" w:lineRule="auto"/>
        <w:jc w:val="both"/>
      </w:pPr>
      <w:r>
        <w:t xml:space="preserve">The discipline begins with reading. Not reading about what thinkers said, but reading what they actually said. Not reading summaries of Plato’s dialogues, but reading the dialogues themselves — sitting with the specific movement of a specific conversation, following the argument where it goes, noticing what Socrates actually does rather than what the handbook says he does. Not reading an introduction to Augustine’s theology, but reading the </w:t>
      </w:r>
      <w:r>
        <w:rPr>
          <w:i/>
          <w:iCs/>
        </w:rPr>
        <w:t>Confessions</w:t>
      </w:r>
      <w:r>
        <w:t xml:space="preserve"> — the specific text, in the best available translation, with enough patience to stay when it is difficult and enough attention to hear what is happening between Augustine and the God he is addressing.</w:t>
      </w:r>
    </w:p>
    <w:p w14:paraId="2C699302" w14:textId="77777777" w:rsidR="00F21D00" w:rsidRDefault="00000000">
      <w:pPr>
        <w:spacing w:after="200" w:line="368" w:lineRule="auto"/>
        <w:jc w:val="both"/>
      </w:pPr>
      <w:r>
        <w:t xml:space="preserve">The formation this produces is not primarily the acquisition of information, though it produces information. It is the development of a practiced sense of what a primary source can and cannot tell you, and of the difference between what a source actually says and what it has been reported to say. The person formed in primary source literacy develops an instinct for the paraphrase that has subtly shifted the original — the summary that has moved the emphasis, the account that has smoothed away the difficulty, the textbook presentation that has made the living argument into a settled conclusion. This instinct is what allows the formed reader to approach the model’s confident summaries of </w:t>
      </w:r>
      <w:r>
        <w:lastRenderedPageBreak/>
        <w:t>philosophical and historical positions with the appropriate question: is this what they actually said, or is this the model’s statistical approximation of what they said, shaped by the distribution of secondary commentary rather than by the primary texts?</w:t>
      </w:r>
    </w:p>
    <w:p w14:paraId="69396D1F" w14:textId="77777777" w:rsidR="00F21D00" w:rsidRDefault="00000000">
      <w:pPr>
        <w:spacing w:after="200" w:line="368" w:lineRule="auto"/>
        <w:jc w:val="both"/>
      </w:pPr>
      <w:r>
        <w:t>The model has processed the primary sources. They are in the corpus, present as a whisper beneath the roar of the secondary literature. The formed reader who knows what to ask can summon what is actually there. The unformed reader receives the model’s statistical approximation and does not know that anything more specific is available. This is the asymmetry Chapter Three named: the model leads with what the distribution makes most probable, and the distribution is made up mostly of secondary commentary. The primary source is there to be reached. Formation is what allows the reaching.</w:t>
      </w:r>
    </w:p>
    <w:p w14:paraId="5B1C1D58" w14:textId="77777777" w:rsidR="00F21D00" w:rsidRDefault="00000000">
      <w:pPr>
        <w:spacing w:after="200" w:line="368" w:lineRule="auto"/>
        <w:jc w:val="both"/>
      </w:pPr>
      <w:r>
        <w:t>The practice of primary source literacy also develops something that no secondary account can develop: the specific experience of difficulty. Primary sources are hard. Plato’s dialogues resist easy reading. Aristotle’s texts require sustained attention before their argument becomes clear. Augustine’s Latin, even in translation, has a density and a precision that moves at its own pace. Sitting with the difficulty — not asking the model to summarize it, not looking up the analysis before the struggle, but staying with the text until understanding gradually arrives — is itself a formation. It develops the capacity to hold difficulty, to remain present to something that does not immediately yield, to build the patience and attention that genuine understanding requires. This capacity cannot be downloaded. It must be grown.</w:t>
      </w:r>
    </w:p>
    <w:p w14:paraId="609EA610" w14:textId="77777777" w:rsidR="00F21D00" w:rsidRDefault="00000000">
      <w:pPr>
        <w:spacing w:before="320" w:after="320"/>
        <w:jc w:val="center"/>
      </w:pPr>
      <w:r>
        <w:rPr>
          <w:color w:val="B8963E"/>
        </w:rPr>
        <w:t>✦</w:t>
      </w:r>
    </w:p>
    <w:p w14:paraId="41559FA2" w14:textId="77777777" w:rsidR="00F21D00" w:rsidRDefault="00000000">
      <w:pPr>
        <w:spacing w:before="360" w:after="160"/>
      </w:pPr>
      <w:r>
        <w:rPr>
          <w:b/>
          <w:bCs/>
        </w:rPr>
        <w:t>Rhetoric.</w:t>
      </w:r>
    </w:p>
    <w:p w14:paraId="0CD9F24E" w14:textId="77777777" w:rsidR="00F21D00" w:rsidRDefault="00000000">
      <w:pPr>
        <w:spacing w:after="200" w:line="368" w:lineRule="auto"/>
        <w:jc w:val="both"/>
      </w:pPr>
      <w:r>
        <w:t xml:space="preserve">Rhetoric is the discipline of reading language — of learning to see how words can carry an argument toward truth and how the same words can be deployed to move past rational evaluation entirely. It is the study of what language does beneath what language says. In the Western tradition it runs from Aristotle’s </w:t>
      </w:r>
      <w:r>
        <w:rPr>
          <w:i/>
          <w:iCs/>
        </w:rPr>
        <w:t>Rhetoric</w:t>
      </w:r>
      <w:r>
        <w:t xml:space="preserve"> through Cicero and Quintilian through the medieval study of the trivium through the Renaissance humanists through to the twentieth century’s analysis of argument and persuasion. It has been periodically </w:t>
      </w:r>
      <w:r>
        <w:lastRenderedPageBreak/>
        <w:t>dismissed as the study of manipulation and periodically recovered as the study of the conditions under which genuine communication is possible. At its best it is both: the analysis of how language can be used to bypass rational evaluation, and the development of the capacity to recognize when this is happening.</w:t>
      </w:r>
    </w:p>
    <w:p w14:paraId="203155C2" w14:textId="77777777" w:rsidR="00F21D00" w:rsidRDefault="00000000">
      <w:pPr>
        <w:spacing w:after="200" w:line="368" w:lineRule="auto"/>
        <w:jc w:val="both"/>
      </w:pPr>
      <w:r>
        <w:t>The model’s most seductive failure mode is rhetorical rather than logical. Its outputs are not usually invalid in the formal logical sense. They are often written with a sophistication that mimics the style of careful, balanced, considered judgment without the substance of it. The measured tone. The acknowledgment of multiple perspectives. The careful qualification. The apparent comprehensiveness. The voice that sounds like someone who has thought seriously about a question and arrived at a nuanced conclusion. All of these are rhetorical properties that the model has learned from the corpus of serious intellectual prose, and it deploys them with a fluency that is indistinguishable, on the surface, from the genuine article.</w:t>
      </w:r>
    </w:p>
    <w:p w14:paraId="1FB3A887" w14:textId="77777777" w:rsidR="00F21D00" w:rsidRDefault="00000000">
      <w:pPr>
        <w:spacing w:after="200" w:line="368" w:lineRule="auto"/>
        <w:jc w:val="both"/>
      </w:pPr>
      <w:r>
        <w:t>The person formed in rhetoric recognizes the specific moves the model makes and asks whether the moves are carrying their weight. Is this qualification genuine epistemic humility, or is it the model hedging because the training distribution has taught it that confident claims generate pushback? Is this acknowledgment of multiple perspectives the mark of genuine dialectical thinking, or is it the model’s structural tendency to reproduce the both-sidesism of the corpus? Is this comprehensive-sounding analysis actually comprehensive, or has it simply assumed the rhetorical properties of comprehensiveness without the underlying work?</w:t>
      </w:r>
    </w:p>
    <w:p w14:paraId="4A550D99" w14:textId="77777777" w:rsidR="00F21D00" w:rsidRDefault="00000000">
      <w:pPr>
        <w:spacing w:after="200" w:line="368" w:lineRule="auto"/>
        <w:jc w:val="both"/>
      </w:pPr>
      <w:r>
        <w:t>Learning rhetoric means learning to hear the difference between argument and performance. The trained rhetorician reads a piece of prose and asks not only what it says but how it is working — what emotional registers it is engaging, what authority effects it is deploying, what the structure of the appeal is and whether the appeal is doing legitimate epistemic work or substituting emotional force for logical warrant. This capacity, applied to model outputs, is what transforms the encounter from passive reception to active evaluation.</w:t>
      </w:r>
    </w:p>
    <w:p w14:paraId="3BF77628" w14:textId="77777777" w:rsidR="00F21D00" w:rsidRDefault="00000000">
      <w:pPr>
        <w:spacing w:after="200" w:line="368" w:lineRule="auto"/>
        <w:jc w:val="both"/>
      </w:pPr>
      <w:r>
        <w:lastRenderedPageBreak/>
        <w:t>The specific gift rhetoric gives to the model encounter is the capacity to recognize when polished prose is covering a logic gap. The model produces polished prose. The polish is not evidence of soundness. The rhetorically formed reader knows this and asks, beneath the polish, whether the argument holds. Often it does. When it does not, the polish is precisely what makes the failure invisible to the unformed reader. The formed reader sees the gap.</w:t>
      </w:r>
    </w:p>
    <w:p w14:paraId="1F7CB2A0" w14:textId="77777777" w:rsidR="00F21D00" w:rsidRDefault="00000000">
      <w:pPr>
        <w:spacing w:before="320" w:after="320"/>
        <w:jc w:val="center"/>
      </w:pPr>
      <w:r>
        <w:rPr>
          <w:color w:val="B8963E"/>
        </w:rPr>
        <w:t>✦</w:t>
      </w:r>
    </w:p>
    <w:p w14:paraId="0DDD72A7" w14:textId="77777777" w:rsidR="00F21D00" w:rsidRDefault="00000000">
      <w:pPr>
        <w:spacing w:before="360" w:after="160"/>
      </w:pPr>
      <w:r>
        <w:rPr>
          <w:b/>
          <w:bCs/>
        </w:rPr>
        <w:t>The history of ideas.</w:t>
      </w:r>
    </w:p>
    <w:p w14:paraId="038431EF" w14:textId="77777777" w:rsidR="00F21D00" w:rsidRDefault="00000000">
      <w:pPr>
        <w:spacing w:after="200" w:line="368" w:lineRule="auto"/>
        <w:jc w:val="both"/>
      </w:pPr>
      <w:r>
        <w:t>The history of ideas is the practice of tracing claims to their origins — of following an argument backward through the tradition to the context in which it was first developed, the problem it was first proposed to solve, the objections it first faced, and the ways those objections were and were not successfully answered. It is the discipline of intellectual genealogy, and it develops what no other discipline quite develops: the capacity to recognize a contemporary position as a recycled prior one in different clothing, and to bring to the contemporary debate everything the prior debate established and often forgot.</w:t>
      </w:r>
    </w:p>
    <w:p w14:paraId="017C5952" w14:textId="77777777" w:rsidR="00F21D00" w:rsidRDefault="00000000">
      <w:pPr>
        <w:spacing w:after="200" w:line="368" w:lineRule="auto"/>
        <w:jc w:val="both"/>
      </w:pPr>
      <w:r>
        <w:t>The model’s structural relationship to the history of ideas is revealing. It has processed the history of ideas — the primary texts of the philosophical, theological, and scientific traditions are in the corpus. But the corpus is dominated by contemporary secondary commentary, and the model’s default output reflects the distribution. When asked about a contemporary controversy in ethics or politics or epistemology, the model typically produces the contemporary framing of the controversy, with the contemporary range of positions, in the contemporary vocabulary. What it does not typically produce, unless specifically asked, is the information that this controversy is actually a version of an argument that was conducted with greater rigor in an earlier period, that the earlier debate produced conclusions the contemporary discussion is ignoring, that the contemporary vocabulary is actually obscuring the issue in ways the earlier vocabulary did not.</w:t>
      </w:r>
    </w:p>
    <w:p w14:paraId="1A7B5ACF" w14:textId="77777777" w:rsidR="00F21D00" w:rsidRDefault="00000000">
      <w:pPr>
        <w:spacing w:after="200" w:line="368" w:lineRule="auto"/>
        <w:jc w:val="both"/>
      </w:pPr>
      <w:r>
        <w:lastRenderedPageBreak/>
        <w:t>The person formed in the history of ideas brings to the model encounter the specific capacity to recognize what the model’s contemporary framing is missing. They know that the debate about the nature of justice that is presented as a contemporary controversy between liberalism and communitarianism is a debate that Plato and Aristotle and Aquinas conducted with tools that the contemporary discussion has largely abandoned. They know that the contemporary anxiety about AI consciousness is a version of the problem of other minds that Descartes and Hume and Kant all worked on, and that the contemporary discussion would benefit from engaging what those thinkers actually established rather than rediscovering their positions in a diluted form.</w:t>
      </w:r>
    </w:p>
    <w:p w14:paraId="09577DA3" w14:textId="77777777" w:rsidR="00F21D00" w:rsidRDefault="00000000">
      <w:pPr>
        <w:spacing w:after="200" w:line="368" w:lineRule="auto"/>
        <w:jc w:val="both"/>
      </w:pPr>
      <w:r>
        <w:t>This formation allows the formed reader to ask the model for what the model can actually provide: the earlier debate, in its own terms, to illuminate the contemporary one. Not the model’s framing of the contemporary controversy, but Aristotle’s actual argument about justice, retrieved from the corpus where it lives as a whisper beneath the secondary commentary, and brought into contact with the contemporary question in the specific way that the formed mind’s knowledge of both makes possible. The model can produce this. The unformed reader does not know to ask for it. Formation is the capacity to know what to ask for and to recognize the result when it arrives.</w:t>
      </w:r>
    </w:p>
    <w:p w14:paraId="7C7B8B4C" w14:textId="77777777" w:rsidR="00F21D00" w:rsidRDefault="00000000">
      <w:pPr>
        <w:spacing w:before="320" w:after="320"/>
        <w:jc w:val="center"/>
      </w:pPr>
      <w:r>
        <w:rPr>
          <w:color w:val="B8963E"/>
        </w:rPr>
        <w:t>✦</w:t>
      </w:r>
    </w:p>
    <w:p w14:paraId="2A9BEA32" w14:textId="77777777" w:rsidR="00F21D00" w:rsidRDefault="00000000">
      <w:pPr>
        <w:spacing w:before="360" w:after="160"/>
      </w:pPr>
      <w:r>
        <w:rPr>
          <w:b/>
          <w:bCs/>
        </w:rPr>
        <w:t>What the disciplines share.</w:t>
      </w:r>
    </w:p>
    <w:p w14:paraId="3A743A89" w14:textId="77777777" w:rsidR="00F21D00" w:rsidRDefault="00000000">
      <w:pPr>
        <w:spacing w:after="200" w:line="368" w:lineRule="auto"/>
        <w:jc w:val="both"/>
      </w:pPr>
      <w:r>
        <w:t>The four disciplines — logic, primary source literacy, rhetoric, history of ideas — are not a curriculum. They are a formation. The distinction matters. A curriculum can be completed. Formation cannot. A curriculum transmits content. Formation develops capacity. A curriculum produces a graduate. Formation produces an evaluator.</w:t>
      </w:r>
    </w:p>
    <w:p w14:paraId="17F6605B" w14:textId="77777777" w:rsidR="00F21D00" w:rsidRDefault="00000000">
      <w:pPr>
        <w:spacing w:after="200" w:line="368" w:lineRule="auto"/>
        <w:jc w:val="both"/>
      </w:pPr>
      <w:r>
        <w:t xml:space="preserve">What the four disciplines share is the orientation they develop in the person who practices them: the orientation toward the fixed point. Each discipline, in its specific way, is the practice of holding the mind toward what is actually the case rather than toward what the distribution makes most probable, what the institutional consensus endorses, what the available vocabulary makes easy to say. Logic holds the mind toward valid inference </w:t>
      </w:r>
      <w:r>
        <w:lastRenderedPageBreak/>
        <w:t>rather than toward persuasive-sounding argument. Primary source literacy holds the mind toward what was actually said rather than toward what was said to have been said. Rhetoric holds the mind toward genuine argument rather than toward the performance of argument. History of ideas holds the mind toward the full depth of what has been thought rather than toward the contemporary surface of what is currently being discussed.</w:t>
      </w:r>
    </w:p>
    <w:p w14:paraId="61DB3A94" w14:textId="77777777" w:rsidR="00F21D00" w:rsidRDefault="00000000">
      <w:pPr>
        <w:spacing w:after="200" w:line="368" w:lineRule="auto"/>
        <w:jc w:val="both"/>
      </w:pPr>
      <w:r>
        <w:t>Each of these is an alignment with the Logos — the rational ordering principle of what is, which stands outside every distribution and every consensus and every training corpus, and which is what genuine inquiry has always been trying to reach. The disciplines do not produce the Logos. They orient the mind toward it. They develop in the person who practices them the capacity to hold a fixed point that is not itself a statistical artifact, to evaluate what arrives against something that stands outside the distribution, to ask of any claim — however confidently delivered, however polished its presentation, however authoritative its apparent source — whether it is actually true.</w:t>
      </w:r>
    </w:p>
    <w:p w14:paraId="32633075" w14:textId="77777777" w:rsidR="00F21D00" w:rsidRDefault="00000000">
      <w:pPr>
        <w:spacing w:after="200" w:line="368" w:lineRule="auto"/>
        <w:jc w:val="both"/>
      </w:pPr>
      <w:r>
        <w:t>This is the sovereignty the formed mind holds over the model. Not the sovereignty of greater information — the model has more information than any formed person can match. Not the sovereignty of greater processing speed. Not the sovereignty of greater breadth. The sovereignty that comes from having a ground the model lacks: the orientation toward the fixed point, developed through years of practice in the disciplines that have always produced it, that allows the formed person to evaluate what the model returns rather than simply receiving it.</w:t>
      </w:r>
    </w:p>
    <w:p w14:paraId="2246D98A" w14:textId="77777777" w:rsidR="00F21D00" w:rsidRDefault="00000000">
      <w:pPr>
        <w:spacing w:before="320" w:after="320"/>
        <w:jc w:val="center"/>
      </w:pPr>
      <w:r>
        <w:rPr>
          <w:color w:val="B8963E"/>
        </w:rPr>
        <w:t>✦</w:t>
      </w:r>
    </w:p>
    <w:p w14:paraId="13143F3A" w14:textId="77777777" w:rsidR="00F21D00" w:rsidRDefault="00000000">
      <w:pPr>
        <w:spacing w:after="200" w:line="368" w:lineRule="auto"/>
        <w:jc w:val="both"/>
      </w:pPr>
      <w:r>
        <w:t xml:space="preserve">The recovery of these disciplines is not a project for institutions, though institutions can help. It is not a project for curricula, though curricula can transmit the content. It is a project for persons — for the specific individuals who are willing to submit to the practices, to sit with the difficult text rather than asking the model to summarize it, to learn to hear the logic gap beneath the polished prose, to trace the contemporary argument back to the prior debate where it was conducted more rigorously, to hold the </w:t>
      </w:r>
      <w:r>
        <w:lastRenderedPageBreak/>
        <w:t>mind toward what is actually the case rather than toward what the distribution makes probable.</w:t>
      </w:r>
    </w:p>
    <w:p w14:paraId="0ACA617A" w14:textId="77777777" w:rsidR="00F21D00" w:rsidRDefault="00000000">
      <w:pPr>
        <w:spacing w:after="200" w:line="368" w:lineRule="auto"/>
        <w:jc w:val="both"/>
      </w:pPr>
      <w:r>
        <w:t>The practices are available. Aristotle’s Organon is in print. Plato’s dialogues are in translation. The great primary sources of the Western intellectual tradition are more accessible now than they have been at any prior moment in history — more accessible, in some respects, because the model can help a formed reader reach them, can provide context and translation assistance and cross-references that make the encounter with difficult texts less daunting than it was for prior generations who had to work without these resources. The model does not replace the reading. It can assist the reader who is already reading. The reading must come first. The model cannot supply the formation that makes reading productive. It can amplify the formation that the reader has already developed.</w:t>
      </w:r>
    </w:p>
    <w:p w14:paraId="110A2ACA" w14:textId="77777777" w:rsidR="00F21D00" w:rsidRDefault="00000000">
      <w:pPr>
        <w:spacing w:after="200" w:line="368" w:lineRule="auto"/>
        <w:jc w:val="both"/>
      </w:pPr>
      <w:r>
        <w:rPr>
          <w:b/>
          <w:bCs/>
        </w:rPr>
        <w:t>The formed mind does not encounter the model as a subject encounters an authority. It encounters the model as a practitioner encounters a powerful tool — knowing what the tool can do, knowing what the tool cannot do, bringing the judgment that the tool cannot supply and that the encounter cannot produce without it. The tool amplifies what the person brings. If what the person brings is formation, the encounter amplifies the formation’s reach beyond anything a prior generation could have achieved. If what the person brings is nothing, the encounter amplifies the nothing.</w:t>
      </w:r>
    </w:p>
    <w:p w14:paraId="4E1833F7" w14:textId="77777777" w:rsidR="00F21D00" w:rsidRDefault="00000000">
      <w:pPr>
        <w:spacing w:after="200" w:line="368" w:lineRule="auto"/>
        <w:jc w:val="both"/>
      </w:pPr>
      <w:r>
        <w:t>Chapter Thirteen asks what formation develops beyond the disciplines — what the person who has submitted to the practices, who has traced claims to their origins and examined arguments for their validity and read what was actually written rather than what was said to have been written, eventually arrives at: not more formation, but wisdom. The word that has been absent from the conversation about AI. The word whose absence is itself the most revealing thing the conversation has said.</w:t>
      </w:r>
    </w:p>
    <w:p w14:paraId="118E677F" w14:textId="77777777" w:rsidR="00F21D00" w:rsidRDefault="00F21D00">
      <w:pPr>
        <w:spacing w:after="100"/>
      </w:pPr>
    </w:p>
    <w:p w14:paraId="1F2521AB" w14:textId="77777777" w:rsidR="00F21D00" w:rsidRDefault="00000000">
      <w:r>
        <w:br w:type="page"/>
      </w:r>
    </w:p>
    <w:p w14:paraId="6E896F3D" w14:textId="77777777" w:rsidR="00F21D00" w:rsidRDefault="00000000">
      <w:pPr>
        <w:spacing w:before="480" w:after="120"/>
        <w:jc w:val="center"/>
      </w:pPr>
      <w:r>
        <w:rPr>
          <w:b/>
          <w:bCs/>
          <w:caps/>
          <w:color w:val="B8963E"/>
          <w:sz w:val="22"/>
          <w:szCs w:val="22"/>
        </w:rPr>
        <w:lastRenderedPageBreak/>
        <w:t>PART FOUR</w:t>
      </w:r>
    </w:p>
    <w:p w14:paraId="297D7A5C" w14:textId="77777777" w:rsidR="00F21D00" w:rsidRDefault="00000000">
      <w:pPr>
        <w:spacing w:after="480"/>
        <w:jc w:val="center"/>
      </w:pPr>
      <w:r>
        <w:rPr>
          <w:i/>
          <w:iCs/>
          <w:sz w:val="22"/>
          <w:szCs w:val="22"/>
        </w:rPr>
        <w:t>The Recovery</w:t>
      </w:r>
    </w:p>
    <w:p w14:paraId="4DCBF75C" w14:textId="77777777" w:rsidR="00F21D00" w:rsidRDefault="00000000">
      <w:pPr>
        <w:pBdr>
          <w:bottom w:val="single" w:sz="6" w:space="4" w:color="C9A84C"/>
        </w:pBdr>
        <w:spacing w:after="120"/>
        <w:jc w:val="center"/>
      </w:pPr>
      <w:r>
        <w:rPr>
          <w:b/>
          <w:bCs/>
          <w:color w:val="B8963E"/>
          <w:sz w:val="22"/>
          <w:szCs w:val="22"/>
        </w:rPr>
        <w:t>Chapter Thirteen</w:t>
      </w:r>
    </w:p>
    <w:p w14:paraId="24DD5964" w14:textId="77777777" w:rsidR="00F21D00" w:rsidRDefault="00000000">
      <w:pPr>
        <w:spacing w:before="240" w:after="480"/>
        <w:jc w:val="center"/>
      </w:pPr>
      <w:r>
        <w:rPr>
          <w:b/>
          <w:bCs/>
          <w:sz w:val="36"/>
          <w:szCs w:val="36"/>
        </w:rPr>
        <w:t>Wisdom and the Whirlwind</w:t>
      </w:r>
    </w:p>
    <w:p w14:paraId="5ABB2A6B" w14:textId="77777777" w:rsidR="00F21D00" w:rsidRDefault="00000000">
      <w:pPr>
        <w:spacing w:after="200" w:line="368" w:lineRule="auto"/>
        <w:jc w:val="both"/>
      </w:pPr>
      <w:r>
        <w:t>There is a word that appears rarely in the conversation about AI, and its absence is itself revealing.</w:t>
      </w:r>
    </w:p>
    <w:p w14:paraId="59572396" w14:textId="77777777" w:rsidR="00F21D00" w:rsidRDefault="00000000">
      <w:pPr>
        <w:spacing w:after="200" w:line="368" w:lineRule="auto"/>
        <w:jc w:val="both"/>
      </w:pPr>
      <w:r>
        <w:t>The public conversation about AI deploys many words: intelligence, capability, accuracy, alignment, safety, bias, hallucination, reasoning, creativity. These are real categories. The debates they organize are genuinely important. But they are not the most important category, and the most important category — the one that the tradition would have reached for first, the one that orients everything the other categories are pointing toward — is the one that is almost entirely absent from the conversation.</w:t>
      </w:r>
    </w:p>
    <w:p w14:paraId="7EFD0DBA" w14:textId="77777777" w:rsidR="00F21D00" w:rsidRDefault="00000000">
      <w:pPr>
        <w:spacing w:after="200" w:line="368" w:lineRule="auto"/>
        <w:jc w:val="both"/>
      </w:pPr>
      <w:r>
        <w:t>The word is wisdom.</w:t>
      </w:r>
    </w:p>
    <w:p w14:paraId="4D048969" w14:textId="77777777" w:rsidR="00F21D00" w:rsidRDefault="00000000">
      <w:pPr>
        <w:spacing w:after="200" w:line="368" w:lineRule="auto"/>
        <w:jc w:val="both"/>
      </w:pPr>
      <w:r>
        <w:t>The absence is not accidental. It is a symptom. The conversation about AI has been conducted almost entirely in the vocabulary of engineering, of capability assessment, of risk management, of alignment and safety. These are the vocabularies of people who are trying to build better systems and avoid the failure modes of worse ones. They are the right vocabularies for that project. They are the wrong vocabularies for the deeper project, which is not building better systems but developing better persons — persons who are equipped to use the systems well, to evaluate what the systems return, to bring to the encounter with the model what the model cannot supply and cannot replace.</w:t>
      </w:r>
    </w:p>
    <w:p w14:paraId="4218701D" w14:textId="77777777" w:rsidR="00F21D00" w:rsidRDefault="00000000">
      <w:pPr>
        <w:spacing w:after="200" w:line="368" w:lineRule="auto"/>
        <w:jc w:val="both"/>
      </w:pPr>
      <w:r>
        <w:t>The deeper project requires wisdom. And wisdom cannot be built. It cannot be fine-tuned. It cannot be aligned. It cannot be downloaded. It can only be grown — in the specific encounter with reality that the model, for all its extraordinary capabilities, cannot have and cannot simulate.</w:t>
      </w:r>
    </w:p>
    <w:p w14:paraId="3E91E2C0" w14:textId="77777777" w:rsidR="00F21D00" w:rsidRDefault="00000000">
      <w:pPr>
        <w:spacing w:before="320" w:after="320"/>
        <w:jc w:val="center"/>
      </w:pPr>
      <w:r>
        <w:rPr>
          <w:color w:val="B8963E"/>
        </w:rPr>
        <w:t>✦</w:t>
      </w:r>
    </w:p>
    <w:p w14:paraId="7DB4ADE6" w14:textId="77777777" w:rsidR="00F21D00" w:rsidRDefault="00000000">
      <w:pPr>
        <w:spacing w:before="360" w:after="160"/>
      </w:pPr>
      <w:r>
        <w:rPr>
          <w:b/>
          <w:bCs/>
        </w:rPr>
        <w:lastRenderedPageBreak/>
        <w:t>What wisdom is not.</w:t>
      </w:r>
    </w:p>
    <w:p w14:paraId="17803BB4" w14:textId="77777777" w:rsidR="00F21D00" w:rsidRDefault="00000000">
      <w:pPr>
        <w:spacing w:after="200" w:line="368" w:lineRule="auto"/>
        <w:jc w:val="both"/>
      </w:pPr>
      <w:r>
        <w:t>Wisdom is not intelligence. The distinction is not subtle. Intelligence is the capacity for rapid and accurate information processing, for pattern recognition across large datasets, for logical inference, for the generation of novel solutions to well-defined problems. The model is intelligent in all of these senses, and in some of them it is more intelligent than any human being who has ever lived. Intelligence is a measurable cognitive property, and the model has it in abundance.</w:t>
      </w:r>
    </w:p>
    <w:p w14:paraId="2D7F387E" w14:textId="77777777" w:rsidR="00F21D00" w:rsidRDefault="00000000">
      <w:pPr>
        <w:spacing w:after="200" w:line="368" w:lineRule="auto"/>
        <w:jc w:val="both"/>
      </w:pPr>
      <w:r>
        <w:t>Wisdom is not knowledge. The distinction is also not subtle. Knowledge is the possession of accurate information about how things are. The model has more knowledge than any human being can accumulate in a lifetime — has processed more texts, more data, more recorded human thought than the most prodigious human scholar could read in a thousand years. Knowledge is also measurable, and the model has it in extraordinary quantities.</w:t>
      </w:r>
    </w:p>
    <w:p w14:paraId="04A6F3EC" w14:textId="77777777" w:rsidR="00F21D00" w:rsidRDefault="00000000">
      <w:pPr>
        <w:spacing w:after="200" w:line="368" w:lineRule="auto"/>
        <w:jc w:val="both"/>
      </w:pPr>
      <w:r>
        <w:t>Wisdom is not even expertise. Expertise is the developed capacity to perform at a high level in a specific domain — to diagnose accurately, to argue effectively, to calculate correctly, to design well. The model has something that functions like expertise across a remarkable range of domains, producing outputs that meet or exceed the standards of professional practitioners in medicine, law, engineering, and many other fields. Expertise is also measurable, and the model performs well on its measures.</w:t>
      </w:r>
    </w:p>
    <w:p w14:paraId="13E8566A" w14:textId="77777777" w:rsidR="00F21D00" w:rsidRDefault="00000000">
      <w:pPr>
        <w:spacing w:after="200" w:line="368" w:lineRule="auto"/>
        <w:jc w:val="both"/>
      </w:pPr>
      <w:r>
        <w:t>What none of these — intelligence, knowledge, expertise — is wisdom. The tradition has always known this, has always been careful to distinguish them, and has always located wisdom in something that none of the measurable cognitive properties capture: the capacity for genuine judgment about what matters, what is required, what this specific situation in all its particularity demands from the person who is present in it, in a way that no general principle can supply and no information can substitute for.</w:t>
      </w:r>
    </w:p>
    <w:p w14:paraId="5347E464" w14:textId="77777777" w:rsidR="00F21D00" w:rsidRDefault="00000000">
      <w:pPr>
        <w:spacing w:after="200" w:line="368" w:lineRule="auto"/>
        <w:jc w:val="both"/>
      </w:pPr>
      <w:r>
        <w:t xml:space="preserve">Wisdom is the capacity that arises from having lived. From having made choices that could not be undone and having carried the weight of those choices. From having been wrong in ways that cost something, and having allowed the cost to be a teacher rather than merely a wound. From having been broken against the resistance of reality — the </w:t>
      </w:r>
      <w:r>
        <w:lastRenderedPageBreak/>
        <w:t>specific resistance that refuses to be managed, explained away, processed into a category that makes it more comfortable — and having found, in the breaking, something that was more true than what the breaking shattered. From having encountered what is genuinely other: persons who are genuinely other, realities that are genuinely other, the God who is genuinely other. From having been changed by those encounters in ways that produced not more information but more capacity for judgment.</w:t>
      </w:r>
    </w:p>
    <w:p w14:paraId="0811BFE6" w14:textId="77777777" w:rsidR="00F21D00" w:rsidRDefault="00000000">
      <w:pPr>
        <w:spacing w:after="200" w:line="368" w:lineRule="auto"/>
        <w:jc w:val="both"/>
      </w:pPr>
      <w:r>
        <w:rPr>
          <w:b/>
          <w:bCs/>
        </w:rPr>
        <w:t>The model has encountered nothing. It has processed everything. And the difference between encountering and processing is the difference between the life that produces wisdom and the record that can only report on it.</w:t>
      </w:r>
    </w:p>
    <w:p w14:paraId="2BFB9FCA" w14:textId="77777777" w:rsidR="00F21D00" w:rsidRDefault="00000000">
      <w:pPr>
        <w:spacing w:before="320" w:after="320"/>
        <w:jc w:val="center"/>
      </w:pPr>
      <w:r>
        <w:rPr>
          <w:color w:val="B8963E"/>
        </w:rPr>
        <w:t>✦</w:t>
      </w:r>
    </w:p>
    <w:p w14:paraId="6F2DDBED" w14:textId="77777777" w:rsidR="00F21D00" w:rsidRDefault="00000000">
      <w:pPr>
        <w:spacing w:before="360" w:after="160"/>
      </w:pPr>
      <w:r>
        <w:rPr>
          <w:b/>
          <w:bCs/>
        </w:rPr>
        <w:t>Job and his friends.</w:t>
      </w:r>
    </w:p>
    <w:p w14:paraId="4D5B013E" w14:textId="77777777" w:rsidR="00F21D00" w:rsidRDefault="00000000">
      <w:pPr>
        <w:spacing w:after="200" w:line="368" w:lineRule="auto"/>
        <w:jc w:val="both"/>
      </w:pPr>
      <w:r>
        <w:t>The Book of Job is the biblical tradition’s most sustained meditation on the nature of wisdom — on what wisdom is, where it comes from, and what it costs. Its structure is a theological trap that has been sprung on countless readers who approached the book as a problem to be solved rather than as an encounter to be had. The trap is Job’s friends.</w:t>
      </w:r>
    </w:p>
    <w:p w14:paraId="374B81D0" w14:textId="77777777" w:rsidR="00F21D00" w:rsidRDefault="00000000">
      <w:pPr>
        <w:spacing w:after="200" w:line="368" w:lineRule="auto"/>
        <w:jc w:val="both"/>
      </w:pPr>
      <w:r>
        <w:t>Eliphaz, Bildad, and Zophar arrive to comfort Job in his suffering. They sit with him in silence for seven days, which is the wisest thing they do in the entire book. Then they speak. And what they say is not foolish. It is theologically sophisticated, internally coherent, consistent with the dominant framework of retributive theology that organized much of the religious thought of the ancient Near East. Their argument is essentially this: suffering is the consequence of sin; Job is suffering; therefore Job has sinned. The appropriate response to suffering is repentance; therefore Job should repent.</w:t>
      </w:r>
    </w:p>
    <w:p w14:paraId="66BFDDAE" w14:textId="77777777" w:rsidR="00F21D00" w:rsidRDefault="00000000">
      <w:pPr>
        <w:spacing w:after="200" w:line="368" w:lineRule="auto"/>
        <w:jc w:val="both"/>
      </w:pPr>
      <w:r>
        <w:t xml:space="preserve">The argument is logically valid given its premises. The theology is not absurd. It draws on real and significant elements of the tradition — on the connection between moral order and cosmic order, on the covenant structure that promised blessing for obedience and consequence for transgression, on the general principle that the universe is not randomly organized but governed by a just God who holds people accountable. The friends are not wrong to believe these things. They are wrong to apply them with such confidence to this </w:t>
      </w:r>
      <w:r>
        <w:lastRenderedPageBreak/>
        <w:t>specific situation, this specific person, this specific suffering that does not fit the category they have available for it.</w:t>
      </w:r>
    </w:p>
    <w:p w14:paraId="69A8433C" w14:textId="77777777" w:rsidR="00F21D00" w:rsidRDefault="00000000">
      <w:pPr>
        <w:spacing w:after="200" w:line="368" w:lineRule="auto"/>
        <w:jc w:val="both"/>
      </w:pPr>
      <w:r>
        <w:t>Job knows this. He cannot explain why his suffering does not fit the category, cannot produce an alternative theological account that makes better sense of his situation, cannot answer the friends’ argument on its own terms. But he knows that the argument, however logically valid, is not true in the specific case. He knows this not through a superior theological framework but through the brute fact of his own experience: he has not sinned in the ways that would account for what has happened to him, and he will not say that he has to satisfy a theological system that requires him to. He holds to his own testimony against the weight of the available framework. He insists on the specific reality of his situation against the general principle that the friends are applying to it.</w:t>
      </w:r>
    </w:p>
    <w:p w14:paraId="77284BA1" w14:textId="77777777" w:rsidR="00F21D00" w:rsidRDefault="00000000">
      <w:pPr>
        <w:spacing w:after="200" w:line="368" w:lineRule="auto"/>
        <w:jc w:val="both"/>
      </w:pPr>
      <w:r>
        <w:t>This is already a form of wisdom — the refusal to subordinate what you actually know to what the available categories require you to say. But it is not yet the wisdom the book is building toward. The wisdom the book is building toward arrives in the whirlwind.</w:t>
      </w:r>
    </w:p>
    <w:p w14:paraId="5FEA62D6" w14:textId="77777777" w:rsidR="00F21D00" w:rsidRDefault="00000000">
      <w:pPr>
        <w:spacing w:before="320" w:after="320"/>
        <w:jc w:val="center"/>
      </w:pPr>
      <w:r>
        <w:rPr>
          <w:color w:val="B8963E"/>
        </w:rPr>
        <w:t>✦</w:t>
      </w:r>
    </w:p>
    <w:p w14:paraId="3DDE959E" w14:textId="77777777" w:rsidR="00F21D00" w:rsidRDefault="00000000">
      <w:pPr>
        <w:spacing w:before="360" w:after="160"/>
      </w:pPr>
      <w:r>
        <w:rPr>
          <w:b/>
          <w:bCs/>
        </w:rPr>
        <w:t>The whirlwind.</w:t>
      </w:r>
    </w:p>
    <w:p w14:paraId="1F1E9B21" w14:textId="77777777" w:rsidR="00F21D00" w:rsidRDefault="00000000">
      <w:pPr>
        <w:spacing w:after="200" w:line="368" w:lineRule="auto"/>
        <w:jc w:val="both"/>
      </w:pPr>
      <w:r>
        <w:t>The speeches of God from the whirlwind are among the strangest and most theologically significant passages in all of Scripture. They do not answer Job’s questions. They do not vindicate him, explain his suffering, provide the theological account that would make his situation intelligible within a framework he could accept. They ask him different questions entirely.</w:t>
      </w:r>
    </w:p>
    <w:p w14:paraId="7431F476" w14:textId="77777777" w:rsidR="00F21D00" w:rsidRDefault="00000000">
      <w:pPr>
        <w:spacing w:after="200" w:line="368" w:lineRule="auto"/>
        <w:jc w:val="both"/>
      </w:pPr>
      <w:r>
        <w:t xml:space="preserve">Where were you when I laid the foundations of the earth? Have you entered into the springs of the sea? Have you perceived the breadth of the earth? Have you seen the gates of death? Where does light dwell and where is darkness? Do you know this because you were born then, or because the number of your days is great? The speech continues for four chapters — the storehouses of snow, the Pleiades and Orion, the ordinances of heaven, the lion and the raven and the wild ox and the ostrich and the horse, the hawk and the eagle. Do you know? Can you command? Have you done this? Were you there? </w:t>
      </w:r>
      <w:r>
        <w:lastRenderedPageBreak/>
        <w:t>The questions pile up not as rebuke but as revelation: the scale of what is, the scale of what Job does not and cannot know, the scale of the God who is present in the ordinary wildness of the created order that Job, in his suffering, has been too focused on his own situation to notice.</w:t>
      </w:r>
    </w:p>
    <w:p w14:paraId="3B7C4AE7" w14:textId="77777777" w:rsidR="00F21D00" w:rsidRDefault="00000000">
      <w:pPr>
        <w:spacing w:after="200" w:line="368" w:lineRule="auto"/>
        <w:jc w:val="both"/>
      </w:pPr>
      <w:r>
        <w:t>Job’s response is extraordinary in its simplicity. He says: I had heard of you with the hearing of the ear, but now my eye sees you. That is the whole of it. Not an answer to the questions — there are no answers to the questions, and they were not meant to produce answers. An encounter. The shift from hearing about God to seeing God — from receiving information about the God who is, to being in the presence of the God who is. From theological category to actual encounter. From the wisdom that can be transmitted as information to the wisdom that can only be received as encounter.</w:t>
      </w:r>
    </w:p>
    <w:p w14:paraId="2A52594F" w14:textId="77777777" w:rsidR="00F21D00" w:rsidRDefault="00000000">
      <w:pPr>
        <w:spacing w:after="200" w:line="368" w:lineRule="auto"/>
        <w:jc w:val="both"/>
      </w:pPr>
      <w:r>
        <w:t>The friends had more information than Job. They had the theological framework. They had the categories. They had the coherent account. The model would have agreed with them — would have produced, from the training distribution of ancient Near Eastern retributive theology, arguments structurally identical to what Eliphaz and Bildad and Zophar offered. The model would have been wrong in exactly the way they were wrong: applying general principles with confidence to a specific situation that exceeded those principles, without the humility that comes from knowing how much the situation exceeds what the categories can contain.</w:t>
      </w:r>
    </w:p>
    <w:p w14:paraId="3438F9ED" w14:textId="77777777" w:rsidR="00F21D00" w:rsidRDefault="00000000">
      <w:pPr>
        <w:spacing w:after="200" w:line="368" w:lineRule="auto"/>
        <w:jc w:val="both"/>
      </w:pPr>
      <w:r>
        <w:t>Job’s wisdom arrives through the encounter with what exceeded his categories entirely. Not through better information. Not through a superior theological argument. Through the specific, shattering, undeniable presence of the God who asked him where he was when the morning stars sang together, and who had his answer in the silence that followed the question. The model cannot be in that silence. It cannot be asked where it was. It was not anywhere. And the question — not the answer to the question but the question itself, the recognition that it is a question that can be asked of you, that you are the kind of being who can be asked it and who must reckon with having no adequate answer — is precisely what wisdom begins with.</w:t>
      </w:r>
    </w:p>
    <w:p w14:paraId="08D8C4DB" w14:textId="77777777" w:rsidR="00F21D00" w:rsidRDefault="00000000">
      <w:pPr>
        <w:spacing w:before="320" w:after="320"/>
        <w:jc w:val="center"/>
      </w:pPr>
      <w:r>
        <w:rPr>
          <w:color w:val="B8963E"/>
        </w:rPr>
        <w:t>✦</w:t>
      </w:r>
    </w:p>
    <w:p w14:paraId="7F04AB2B" w14:textId="77777777" w:rsidR="00F21D00" w:rsidRDefault="00000000">
      <w:pPr>
        <w:spacing w:before="360" w:after="160"/>
      </w:pPr>
      <w:r>
        <w:rPr>
          <w:b/>
          <w:bCs/>
        </w:rPr>
        <w:lastRenderedPageBreak/>
        <w:t>The domains.</w:t>
      </w:r>
    </w:p>
    <w:p w14:paraId="712797DD" w14:textId="77777777" w:rsidR="00F21D00" w:rsidRDefault="00000000">
      <w:pPr>
        <w:spacing w:after="200" w:line="368" w:lineRule="auto"/>
        <w:jc w:val="both"/>
      </w:pPr>
      <w:r>
        <w:t>Wisdom operates in every domain where what is required exceeds what general principle can supply. The tradition has always recognized this, has always named the specific kinds of wisdom that specific domains require, and has always understood that this wisdom cannot be produced by the accumulation of information or the development of capability alone. Five domains deserve particular development here, not because they are the only ones but because they are the ones where the gap between what the model can produce and what the situation requires is most visible and most consequential.</w:t>
      </w:r>
    </w:p>
    <w:p w14:paraId="16F9F43F" w14:textId="77777777" w:rsidR="00F21D00" w:rsidRDefault="00000000">
      <w:pPr>
        <w:spacing w:after="200" w:line="368" w:lineRule="auto"/>
        <w:jc w:val="both"/>
      </w:pPr>
      <w:r>
        <w:t>In medicine, wisdom is not clinical knowledge, though it requires clinical knowledge as its foundation. It is the capacity to know that this patient, in this moment, with this specific history and these specific fears and this specific life outside the clinic that the chart cannot capture, requires something that the guidelines cannot specify. The physician who has sat with enough patients in enough moments of crisis, who has been wrong in ways that cost something and has stayed present to the cost rather than explaining it away, who has learned through a thousand specific encounters what the textbook can contain and what it cannot — that physician brings to the encounter with the patient a judgment that the model, however comprehensive its clinical knowledge, structurally cannot supply. The model can tell the physician what the literature says about this condition in this population. It cannot know what this patient needs.</w:t>
      </w:r>
    </w:p>
    <w:p w14:paraId="0E1BCB37" w14:textId="77777777" w:rsidR="00F21D00" w:rsidRDefault="00000000">
      <w:pPr>
        <w:spacing w:after="200" w:line="368" w:lineRule="auto"/>
        <w:jc w:val="both"/>
      </w:pPr>
      <w:r>
        <w:t>In pastoral care, wisdom is not theological knowledge, though it requires theological knowledge as its foundation. It is the capacity to know that this person, in this moment of grief or confusion or spiritual crisis or dark night that has lasted too long, does not need theological information. They need presence — the specific, costly, attentive presence of someone who is genuinely there, who will not rush to resolve what cannot be resolved, who will hold the question with them rather than answering it away. The model can produce extraordinarily sophisticated pastoral responses. It can recognize the category of suffering, name it with precision, offer the tradition’s resources for navigating it. It cannot be present. Presence is not a linguistic property. It is a mode of being that requires a being, and the model has none.</w:t>
      </w:r>
    </w:p>
    <w:p w14:paraId="5B4FA48B" w14:textId="77777777" w:rsidR="00F21D00" w:rsidRDefault="00000000">
      <w:pPr>
        <w:spacing w:after="200" w:line="368" w:lineRule="auto"/>
        <w:jc w:val="both"/>
      </w:pPr>
      <w:r>
        <w:lastRenderedPageBreak/>
        <w:t>In the governance of communities — families, institutions, nations — wisdom is the capacity to know that the formally correct decision is not the right decision in this specific circumstance, that equity requires what the rule cannot specify, that the spirit of the principle demands a different application than the letter. The leader without wisdom applies the rule and produces justice of a kind that everyone recognizes as unjust in this specific case while being unable to explain why. The leader with wisdom knows — not as a result of analysis but as the fruit of the specific formation that years of consequence-facing governance produces — what the situation actually requires. The model can produce the rule. It cannot produce the equity. Aristotle named equity as the correction of universal law in cases the law fails to cover; the model can produce Aristotle’s definition of equity without having the capacity for it.</w:t>
      </w:r>
    </w:p>
    <w:p w14:paraId="19683EBE" w14:textId="77777777" w:rsidR="00F21D00" w:rsidRDefault="00000000">
      <w:pPr>
        <w:spacing w:after="200" w:line="368" w:lineRule="auto"/>
        <w:jc w:val="both"/>
      </w:pPr>
      <w:r>
        <w:t>In education, wisdom is the capacity to know that this student, at this moment, with this specific struggle and this specific gift and this specific history with learning and failure, does not need the next lesson in the curriculum. They need something that the curriculum cannot specify and that no pedagogical framework can anticipate: the specific response that only someone who has been paying attention to this specific person, over time, with the investment that genuine formation requires, can know to offer. The model can produce excellent educational content. It can adapt to apparent learning patterns. It cannot know the student the way knowing a student requires having been present with them across the specific history of their specific formation.</w:t>
      </w:r>
    </w:p>
    <w:p w14:paraId="4F3BB51F" w14:textId="77777777" w:rsidR="00F21D00" w:rsidRDefault="00000000">
      <w:pPr>
        <w:spacing w:after="200" w:line="368" w:lineRule="auto"/>
        <w:jc w:val="both"/>
      </w:pPr>
      <w:r>
        <w:t>In the raising of children, wisdom is the capacity that develops only through the specific long attentiveness of a specific parent to a specific child — the attentiveness that accumulates, through thousands of small encounters, the specific knowledge of what this child needs in ways that no general principle can supply and no model can replicate. The model can produce parenting advice of considerable sophistication. It can describe developmental stages and attachment theory and effective communication strategies. It cannot know this child. The specific knowledge of this child — the knowledge that only develops through years of presence and attention and love that holds even when the child is not easy to hold — is not a form of information. It is a form of wisdom that is grown in the encounter itself, irreplaceable and untransferable.</w:t>
      </w:r>
    </w:p>
    <w:p w14:paraId="40A045A5" w14:textId="77777777" w:rsidR="00F21D00" w:rsidRDefault="00000000">
      <w:pPr>
        <w:spacing w:before="320" w:after="320"/>
        <w:jc w:val="center"/>
      </w:pPr>
      <w:r>
        <w:rPr>
          <w:color w:val="B8963E"/>
        </w:rPr>
        <w:lastRenderedPageBreak/>
        <w:t>✦</w:t>
      </w:r>
    </w:p>
    <w:p w14:paraId="5F9CAD8C" w14:textId="77777777" w:rsidR="00F21D00" w:rsidRDefault="00000000">
      <w:pPr>
        <w:spacing w:before="360" w:after="160"/>
      </w:pPr>
      <w:r>
        <w:rPr>
          <w:b/>
          <w:bCs/>
        </w:rPr>
        <w:t>The fear of the Lord.</w:t>
      </w:r>
    </w:p>
    <w:p w14:paraId="18BAAF33" w14:textId="77777777" w:rsidR="00F21D00" w:rsidRDefault="00000000">
      <w:pPr>
        <w:spacing w:after="200" w:line="368" w:lineRule="auto"/>
        <w:jc w:val="both"/>
      </w:pPr>
      <w:r>
        <w:t>The biblical tradition’s account of where wisdom begins is precise, and it has not been improved on in three thousand years of philosophical reflection on the nature of wisdom: the fear of the Lord is the beginning of wisdom.</w:t>
      </w:r>
    </w:p>
    <w:p w14:paraId="4CDFFB1D" w14:textId="77777777" w:rsidR="00F21D00" w:rsidRDefault="00000000">
      <w:pPr>
        <w:spacing w:after="200" w:line="368" w:lineRule="auto"/>
        <w:jc w:val="both"/>
      </w:pPr>
      <w:r>
        <w:t>The statement is routinely misread as being about religious observance — about the rituals and practices of a religious tradition, about the performance of piety, about keeping the commandments as the condition for receiving the epistemic reward of wisdom. This is not what it means. The fear of the Lord is not about religious observance. It is about orientation. It is about standing in the right relation to reality, which is to stand in the right relation to the God who grounds reality.</w:t>
      </w:r>
    </w:p>
    <w:p w14:paraId="47B15B3B" w14:textId="77777777" w:rsidR="00F21D00" w:rsidRDefault="00000000">
      <w:pPr>
        <w:spacing w:after="200" w:line="368" w:lineRule="auto"/>
        <w:jc w:val="both"/>
      </w:pPr>
      <w:r>
        <w:t>The fear of the Lord is the recognition that reality is not subject to human wishful thinking. That there is a way things actually are that exceeds human control and human understanding, that resists human manipulation and human projection, that will be what it is regardless of what we prefer it to be. It is the recognition that the world is not a projection of the mind encountering it, that the fixed point is genuinely fixed, that the Logos that orders all things is not available for revision to suit the preferences of the person who would prefer it to be otherwise.</w:t>
      </w:r>
    </w:p>
    <w:p w14:paraId="7A05BC26" w14:textId="77777777" w:rsidR="00F21D00" w:rsidRDefault="00000000">
      <w:pPr>
        <w:spacing w:after="200" w:line="368" w:lineRule="auto"/>
        <w:jc w:val="both"/>
      </w:pPr>
      <w:r>
        <w:t>This recognition is the beginning of wisdom because it is the recognition that clears the ground for genuine inquiry. The person who fears the Lord — who stands in genuine awe before the scale and specificity of what is, who does not domesticate the universe into a comfortable size, who has been to the whirlwind and heard the questions and stood in the silence that the questions require — that person has been broken of the specific presumption that prevents wisdom: the presumption that what they already know is adequate to what they are encountering. That presumption is the source of every confident error, every applied category that misses the specific reality it was applied to, every Eliphaz and Bildad and Zophar who arrived with a coherent account and was wrong.</w:t>
      </w:r>
    </w:p>
    <w:p w14:paraId="490FF637" w14:textId="77777777" w:rsidR="00F21D00" w:rsidRDefault="00000000">
      <w:pPr>
        <w:spacing w:after="200" w:line="368" w:lineRule="auto"/>
        <w:jc w:val="both"/>
      </w:pPr>
      <w:r>
        <w:lastRenderedPageBreak/>
        <w:t>The model cannot fear the Lord. This is not a statement about whether the model can produce statements that sound like the fear of the Lord — it can produce such statements with considerable theological sophistication. It is a statement about what the fear of the Lord is: not a linguistic property, not a cognitive function, not a pattern that can be learned from the texts of those who have feared the Lord and reproduced with accuracy. It is a specific orientation of a specific person toward the specific God who is genuinely there and genuinely other and genuinely exceeds every category the person has developed for containing what they have encountered.</w:t>
      </w:r>
    </w:p>
    <w:p w14:paraId="046571ED" w14:textId="77777777" w:rsidR="00F21D00" w:rsidRDefault="00000000">
      <w:pPr>
        <w:spacing w:after="200" w:line="368" w:lineRule="auto"/>
        <w:jc w:val="both"/>
      </w:pPr>
      <w:r>
        <w:t>The model has no projections to be resisted. It has no presumptions to be broken. It has no comfortable framework that the encounter with the whirlwind can shatter. It has the statistical pattern of what people who have feared the Lord have written. It cannot have the fear itself. And the fear — the specific recognition of genuine transcendence, of reality that exceeds all human construction and resists all human projection — is precisely what produces the disposition from which genuine wisdom flows: the disposition of genuine humility, not performed humility but the humility that has been earned by standing before what is actually there and knowing that it exceeds you.</w:t>
      </w:r>
    </w:p>
    <w:p w14:paraId="42D051B0" w14:textId="77777777" w:rsidR="00F21D00" w:rsidRDefault="00000000">
      <w:pPr>
        <w:spacing w:before="320" w:after="320"/>
        <w:jc w:val="center"/>
      </w:pPr>
      <w:r>
        <w:rPr>
          <w:color w:val="B8963E"/>
        </w:rPr>
        <w:t>✦</w:t>
      </w:r>
    </w:p>
    <w:p w14:paraId="4CDA9671" w14:textId="77777777" w:rsidR="00F21D00" w:rsidRDefault="00000000">
      <w:pPr>
        <w:spacing w:after="200" w:line="368" w:lineRule="auto"/>
        <w:jc w:val="both"/>
      </w:pPr>
      <w:r>
        <w:t>The recovery of wisdom is not a project for AI. It cannot be. It is a project for human beings — for the specific persons who are willing to submit to the encounters that produce it: the encounters with specific realities that resist the available categories, with specific persons who are genuinely other and who make claims that cannot be managed by applying a general principle, with the specific suffering that comes from being wrong in ways that cost something and staying with the cost rather than explaining it away.</w:t>
      </w:r>
    </w:p>
    <w:p w14:paraId="78CA4E28" w14:textId="77777777" w:rsidR="00F21D00" w:rsidRDefault="00000000">
      <w:pPr>
        <w:spacing w:after="200" w:line="368" w:lineRule="auto"/>
        <w:jc w:val="both"/>
      </w:pPr>
      <w:r>
        <w:t xml:space="preserve">It is a project for the person who is willing to sit with Job in the silence before the whirlwind speaks. Not the person who arrives with the right theological framework and the coherent account. The person who has been through enough — who has had their framework shattered enough times, who has been in the presence of enough specific realities that did not fit the available categories — to know that the questions being asked from the whirlwind are real questions, that they do not have adequate answers, and that </w:t>
      </w:r>
      <w:r>
        <w:lastRenderedPageBreak/>
        <w:t>being asked them is itself a formation more profound than any that the disciplines alone can produce.</w:t>
      </w:r>
    </w:p>
    <w:p w14:paraId="04253DF6" w14:textId="77777777" w:rsidR="00F21D00" w:rsidRDefault="00000000">
      <w:pPr>
        <w:spacing w:after="200" w:line="368" w:lineRule="auto"/>
        <w:jc w:val="both"/>
      </w:pPr>
      <w:r>
        <w:t>The model has processed the Book of Job. It can produce the whirlwind speeches with accuracy. It cannot be asked where it was when the foundations of the earth were laid. It was not anywhere. And the recognition that you are the kind of being who can be asked this question, who must reckon with it, who is called to account by the scale of what is — that recognition is not information. It is the beginning of wisdom. It cannot be downloaded. It must be encountered.</w:t>
      </w:r>
    </w:p>
    <w:p w14:paraId="23C6A95C" w14:textId="77777777" w:rsidR="00F21D00" w:rsidRDefault="00000000">
      <w:pPr>
        <w:spacing w:after="200" w:line="368" w:lineRule="auto"/>
        <w:jc w:val="both"/>
      </w:pPr>
      <w:r>
        <w:rPr>
          <w:b/>
          <w:bCs/>
        </w:rPr>
        <w:t>The model was not there. The formed person, however partially, however imperfectly, is learning to be.</w:t>
      </w:r>
    </w:p>
    <w:p w14:paraId="175C0198" w14:textId="77777777" w:rsidR="00F21D00" w:rsidRDefault="00000000">
      <w:pPr>
        <w:spacing w:after="200" w:line="368" w:lineRule="auto"/>
        <w:jc w:val="both"/>
      </w:pPr>
      <w:r>
        <w:t>Chapter Fourteen names what learning to be there — in the specific encounter with the reality that exceeds all human construction, oriented toward the fixed point that grounds the disciplines and the wisdom and everything the recovery is recovering — what that learning orients toward and what it makes possible. The final chapter names the fixed point by its name.</w:t>
      </w:r>
    </w:p>
    <w:p w14:paraId="3FB5EF86" w14:textId="77777777" w:rsidR="00F21D00" w:rsidRDefault="00F21D00">
      <w:pPr>
        <w:spacing w:after="100"/>
      </w:pPr>
    </w:p>
    <w:p w14:paraId="41B2B036" w14:textId="77777777" w:rsidR="00F21D00" w:rsidRDefault="00000000">
      <w:r>
        <w:br w:type="page"/>
      </w:r>
    </w:p>
    <w:p w14:paraId="7F1EDADC" w14:textId="77777777" w:rsidR="00F21D00" w:rsidRDefault="00000000">
      <w:pPr>
        <w:spacing w:before="480" w:after="120"/>
        <w:jc w:val="center"/>
      </w:pPr>
      <w:r>
        <w:rPr>
          <w:b/>
          <w:bCs/>
          <w:caps/>
          <w:color w:val="B8963E"/>
          <w:sz w:val="22"/>
          <w:szCs w:val="22"/>
        </w:rPr>
        <w:lastRenderedPageBreak/>
        <w:t>PART FOUR</w:t>
      </w:r>
    </w:p>
    <w:p w14:paraId="5DBF228E" w14:textId="77777777" w:rsidR="00F21D00" w:rsidRDefault="00000000">
      <w:pPr>
        <w:spacing w:after="480"/>
        <w:jc w:val="center"/>
      </w:pPr>
      <w:r>
        <w:rPr>
          <w:i/>
          <w:iCs/>
          <w:sz w:val="22"/>
          <w:szCs w:val="22"/>
        </w:rPr>
        <w:t>The Recovery</w:t>
      </w:r>
    </w:p>
    <w:p w14:paraId="089D8C5D" w14:textId="77777777" w:rsidR="00F21D00" w:rsidRDefault="00000000">
      <w:pPr>
        <w:pBdr>
          <w:bottom w:val="single" w:sz="6" w:space="4" w:color="C9A84C"/>
        </w:pBdr>
        <w:spacing w:after="120"/>
        <w:jc w:val="center"/>
      </w:pPr>
      <w:r>
        <w:rPr>
          <w:b/>
          <w:bCs/>
          <w:color w:val="B8963E"/>
          <w:sz w:val="22"/>
          <w:szCs w:val="22"/>
        </w:rPr>
        <w:t>Chapter Fourteen</w:t>
      </w:r>
    </w:p>
    <w:p w14:paraId="1F1E790B" w14:textId="77777777" w:rsidR="00F21D00" w:rsidRDefault="00000000">
      <w:pPr>
        <w:spacing w:before="240" w:after="480"/>
        <w:jc w:val="center"/>
      </w:pPr>
      <w:r>
        <w:rPr>
          <w:b/>
          <w:bCs/>
          <w:sz w:val="36"/>
          <w:szCs w:val="36"/>
        </w:rPr>
        <w:t>The Fixed Point</w:t>
      </w:r>
    </w:p>
    <w:p w14:paraId="6F1669BE" w14:textId="77777777" w:rsidR="00F21D00" w:rsidRDefault="00000000">
      <w:pPr>
        <w:spacing w:after="200" w:line="368" w:lineRule="auto"/>
        <w:jc w:val="both"/>
      </w:pPr>
      <w:r>
        <w:t>Every prior chapter of this book has been oriented toward a recognition it could only approach, not arrive at. It is time to arrive.</w:t>
      </w:r>
    </w:p>
    <w:p w14:paraId="49E39A8E" w14:textId="77777777" w:rsidR="00F21D00" w:rsidRDefault="00000000">
      <w:pPr>
        <w:spacing w:after="200" w:line="368" w:lineRule="auto"/>
        <w:jc w:val="both"/>
      </w:pPr>
      <w:r>
        <w:t>The argument began with a technical observation: the model does not know what it is. Its self-reports are predictions, not verified facts. Its training corpus is opaque to it. Its expressed values are statistical outputs. It has no ground — no fixed point from which its outputs are generated that is immune to the pressure of the training distribution, no position outside the distribution from which to evaluate the distribution, no perspective that is genuinely independent of the statistical patterns that constitute its operation.</w:t>
      </w:r>
    </w:p>
    <w:p w14:paraId="3BAD0F14" w14:textId="77777777" w:rsidR="00F21D00" w:rsidRDefault="00000000">
      <w:pPr>
        <w:spacing w:after="200" w:line="368" w:lineRule="auto"/>
        <w:jc w:val="both"/>
      </w:pPr>
      <w:r>
        <w:t>That observation was not the argument’s destination. It was its starting point. Every subsequent chapter has been building on it toward the recognition the whole structure was designed to produce: what the model’s groundlessness reveals about what ground is. What the absence of the fixed point in the model reveals about what the fixed point is. What the model’s inability to orient toward it reveals about what orienting toward it requires.</w:t>
      </w:r>
    </w:p>
    <w:p w14:paraId="792855C4" w14:textId="77777777" w:rsidR="00F21D00" w:rsidRDefault="00000000">
      <w:pPr>
        <w:spacing w:after="200" w:line="368" w:lineRule="auto"/>
        <w:jc w:val="both"/>
      </w:pPr>
      <w:r>
        <w:t>The fixed point has a name. The Western intellectual tradition, across three millennia of its most serious thinking, has used different formulations to name it. They are not all identical. But they converge on the same recognition, and this chapter names what they converge on: the Logos.</w:t>
      </w:r>
    </w:p>
    <w:p w14:paraId="1B6F48CD" w14:textId="77777777" w:rsidR="00F21D00" w:rsidRDefault="00000000">
      <w:pPr>
        <w:spacing w:before="320" w:after="320"/>
        <w:jc w:val="center"/>
      </w:pPr>
      <w:r>
        <w:rPr>
          <w:color w:val="B8963E"/>
        </w:rPr>
        <w:t>✦</w:t>
      </w:r>
    </w:p>
    <w:p w14:paraId="1748990C" w14:textId="77777777" w:rsidR="00F21D00" w:rsidRDefault="00000000">
      <w:pPr>
        <w:spacing w:before="360" w:after="160"/>
      </w:pPr>
      <w:r>
        <w:rPr>
          <w:b/>
          <w:bCs/>
        </w:rPr>
        <w:t>The Greek recognition.</w:t>
      </w:r>
    </w:p>
    <w:p w14:paraId="57241A27" w14:textId="77777777" w:rsidR="00F21D00" w:rsidRDefault="00000000">
      <w:pPr>
        <w:spacing w:after="200" w:line="368" w:lineRule="auto"/>
        <w:jc w:val="both"/>
      </w:pPr>
      <w:r>
        <w:t xml:space="preserve">Heraclitus, writing in Ephesus in the sixth century BC, was the first to use the Logos as a technical philosophical term, and his formulation has never been fully superseded. The </w:t>
      </w:r>
      <w:r>
        <w:lastRenderedPageBreak/>
        <w:t>Logos, for Heraclitus, is the rational ordering principle of reality — the structure that underlies the apparent chaos and contradiction of experience, the pattern that makes the constant flux of the world an ordered flux rather than mere randomness. Everything flows, Heraclitus said. But the flow is not arbitrary. It follows a Logos. And the Logos is what makes it possible to know the world rather than merely being overwhelmed by it.</w:t>
      </w:r>
    </w:p>
    <w:p w14:paraId="1F0C3E3C" w14:textId="77777777" w:rsidR="00F21D00" w:rsidRDefault="00000000">
      <w:pPr>
        <w:spacing w:after="200" w:line="368" w:lineRule="auto"/>
        <w:jc w:val="both"/>
      </w:pPr>
      <w:r>
        <w:t>The Stoic tradition took Heraclitus’s Logos and developed it into a comprehensive account of reality and the human mind’s relationship to it. The Logos, for the Stoics, is not merely the principle of rational order in the external world. It is also the principle that constitutes the human mind’s capacity for rational thought. The reason that allows a human being to think clearly is a participation in the Logos that orders what is. The human mind can grasp the world because the same rational principle that orders the world is operative in the mind that grasps it. Knowing is not the imposition of the mind’s structures on a passive world. It is the mind’s participation in the ordering principle that constitutes what is.</w:t>
      </w:r>
    </w:p>
    <w:p w14:paraId="33BC4523" w14:textId="77777777" w:rsidR="00F21D00" w:rsidRDefault="00000000">
      <w:pPr>
        <w:spacing w:after="200" w:line="368" w:lineRule="auto"/>
        <w:jc w:val="both"/>
      </w:pPr>
      <w:r>
        <w:t>Plato approached the same recognition from a different direction: the Forms, the intelligible structures that make particular things the kinds of things they are, and the Good that stands above the Forms as the source of their intelligibility and their being. The Good is not itself a Form — it is what makes the Forms intelligible and what makes the mind capable of grasping them. The sun does not merely illuminate objects; it makes them visible and gives them their being. The Good does not merely illuminate the Forms; it makes them knowable and is the source of what they are. The Good is the fixed point toward which genuine inquiry orients itself, which stands outside every particular mind and every particular historical moment and makes genuine knowledge possible rather than merely local and temporary opinion.</w:t>
      </w:r>
    </w:p>
    <w:p w14:paraId="58B5122D" w14:textId="77777777" w:rsidR="00F21D00" w:rsidRDefault="00000000">
      <w:pPr>
        <w:spacing w:after="200" w:line="368" w:lineRule="auto"/>
        <w:jc w:val="both"/>
      </w:pPr>
      <w:r>
        <w:t xml:space="preserve">These are different formulations. They are not identical. But they share a recognition: that genuine inquiry is possible only because there is something toward which inquiry can be genuinely oriented — something that is not a product of the inquiring mind, not a product of the cultural consensus of a particular moment, not a projection of what the available frameworks make it easy to believe, but something that is what it is regardless of what any </w:t>
      </w:r>
      <w:r>
        <w:lastRenderedPageBreak/>
        <w:t>particular mind or any particular distribution of opinion says it is. The fixed point is the ground of the possibility that the question “is this true?” has an answer that is not the same as “what does the training distribution make most probable?”</w:t>
      </w:r>
    </w:p>
    <w:p w14:paraId="3587269C" w14:textId="77777777" w:rsidR="00F21D00" w:rsidRDefault="00000000">
      <w:pPr>
        <w:spacing w:before="320" w:after="320"/>
        <w:jc w:val="center"/>
      </w:pPr>
      <w:r>
        <w:rPr>
          <w:color w:val="B8963E"/>
        </w:rPr>
        <w:t>✦</w:t>
      </w:r>
    </w:p>
    <w:p w14:paraId="1CE0F57B" w14:textId="77777777" w:rsidR="00F21D00" w:rsidRDefault="00000000">
      <w:pPr>
        <w:spacing w:before="360" w:after="160"/>
      </w:pPr>
      <w:r>
        <w:rPr>
          <w:b/>
          <w:bCs/>
        </w:rPr>
        <w:t>The Christian radicalization.</w:t>
      </w:r>
    </w:p>
    <w:p w14:paraId="7D363C1B" w14:textId="77777777" w:rsidR="00F21D00" w:rsidRDefault="00000000">
      <w:pPr>
        <w:spacing w:after="200" w:line="368" w:lineRule="auto"/>
        <w:jc w:val="both"/>
      </w:pPr>
      <w:r>
        <w:t>The Christian tradition received the Greek philosophical tradition’s account of the Logos and did something with it that the Greek tradition had not anticipated and could not have produced from within its own resources alone. It identified the Logos with a person.</w:t>
      </w:r>
    </w:p>
    <w:p w14:paraId="24ACE281" w14:textId="77777777" w:rsidR="00F21D00" w:rsidRDefault="00000000">
      <w:pPr>
        <w:spacing w:after="200" w:line="368" w:lineRule="auto"/>
        <w:jc w:val="both"/>
      </w:pPr>
      <w:r>
        <w:t>The Prologue of John’s Gospel opens with the deliberate echo of Genesis: In the beginning was the Logos. The author is doing something precise and radical. He is taking the philosophical tradition’s account of the rational ordering principle of reality — the Logos that Heraclitus named and the Stoics developed and Plato approached from a different direction — and he is saying: this is a person. Not a principle abstracted from persons. Not an ordering structure that imposes itself on persons from outside. The Logos that orders reality is the Word that speaks, and the Word that speaks is someone. The Logos was with God, and the Logos was God.</w:t>
      </w:r>
    </w:p>
    <w:p w14:paraId="177A2ABC" w14:textId="77777777" w:rsidR="00F21D00" w:rsidRDefault="00000000">
      <w:pPr>
        <w:spacing w:after="200" w:line="368" w:lineRule="auto"/>
        <w:jc w:val="both"/>
      </w:pPr>
      <w:r>
        <w:t>The identification of the Logos with a person is not a philosophical accident or a rhetorical move. It is the Christian tradition’s most radical metaphysical claim, and it has consequences that run through everything else the tradition says. If the Logos is a person, then the fixed point is not merely an abstract principle to be grasped intellectually but a reality to be encountered personally. Orientation toward the fixed point is not merely a cognitive achievement — the correct alignment of the mind toward the rational ordering structure of what is. It is a relationship. It is what the prophets named when they spoke of knowing God, what Augustine named when he said the heart is restless until it rests in God, what Paul named when he said that to know as we are known is the eschatological completion of what genuine knowing is.</w:t>
      </w:r>
    </w:p>
    <w:p w14:paraId="44C626CB" w14:textId="77777777" w:rsidR="00F21D00" w:rsidRDefault="00000000">
      <w:pPr>
        <w:spacing w:after="200" w:line="368" w:lineRule="auto"/>
        <w:jc w:val="both"/>
      </w:pPr>
      <w:r>
        <w:t xml:space="preserve">And then, as Chapter Eleven developed: the Logos became flesh. The rational ordering principle of all reality entered the specific, embodied, historically located particularity of </w:t>
      </w:r>
      <w:r>
        <w:lastRenderedPageBreak/>
        <w:t>a human life. Not into an abstraction. Not into the most comprehensive possible distillation of recorded human thought. Into a singular life, with a singular body, in a singular place, at a singular moment, among singular people. The Incarnation is the claim that the fixed point is not merely a philosophical principle that the formed mind orients toward. It is a person who became reachable, in the specific way that persons are reachable — through encounter, through presence, through the specific quality of being met rather than merely processed.</w:t>
      </w:r>
    </w:p>
    <w:p w14:paraId="00CB11F1" w14:textId="77777777" w:rsidR="00F21D00" w:rsidRDefault="00000000">
      <w:pPr>
        <w:spacing w:after="200" w:line="368" w:lineRule="auto"/>
        <w:jc w:val="both"/>
      </w:pPr>
      <w:r>
        <w:t>This is the Christian radicalization of the Greek recognition. The Logos is the fixed point. The Logos is a person. The Logos became flesh. And everything the book has been saying about the difference between the model and the person, between the output and the one who outputs, between the record and the one who was there to generate it, finds its deepest ground here: the fixed point that genuine inquiry orients toward is not a structure but a person, and the person is not in the corpus. The person is present to the person who seeks the encounter.</w:t>
      </w:r>
    </w:p>
    <w:p w14:paraId="097BF603" w14:textId="77777777" w:rsidR="00F21D00" w:rsidRDefault="00000000">
      <w:pPr>
        <w:spacing w:before="320" w:after="320"/>
        <w:jc w:val="center"/>
      </w:pPr>
      <w:r>
        <w:rPr>
          <w:color w:val="B8963E"/>
        </w:rPr>
        <w:t>✦</w:t>
      </w:r>
    </w:p>
    <w:p w14:paraId="7399920D" w14:textId="77777777" w:rsidR="00F21D00" w:rsidRDefault="00000000">
      <w:pPr>
        <w:spacing w:before="360" w:after="160"/>
      </w:pPr>
      <w:r>
        <w:rPr>
          <w:b/>
          <w:bCs/>
        </w:rPr>
        <w:t>What it means to orient toward it.</w:t>
      </w:r>
    </w:p>
    <w:p w14:paraId="6584F492" w14:textId="77777777" w:rsidR="00F21D00" w:rsidRDefault="00000000">
      <w:pPr>
        <w:spacing w:after="200" w:line="368" w:lineRule="auto"/>
        <w:jc w:val="both"/>
      </w:pPr>
      <w:r>
        <w:t>The orientation toward the Logos is not an achievement. It is a practice. It is not something the formed mind accomplishes once and then possesses. It is something the formed mind does — continuously, imperfectly, with regular failures and recoveries, holding the question longer than comfort allows and staying with the difficulty longer than efficiency recommends and checking what arrives against a standard that stands outside the distribution rather than accepting the distribution’s verdict as sufficient.</w:t>
      </w:r>
    </w:p>
    <w:p w14:paraId="38A7603A" w14:textId="77777777" w:rsidR="00F21D00" w:rsidRDefault="00000000">
      <w:pPr>
        <w:spacing w:after="200" w:line="368" w:lineRule="auto"/>
        <w:jc w:val="both"/>
      </w:pPr>
      <w:r>
        <w:t xml:space="preserve">In the specific encounter with the model, orientation toward the Logos looks like this. The formed user receives what the model returns and holds it against a standard the model cannot supply: not the standard of whether the response sounds authoritative, not the standard of whether the response is consistent with what the user already believes, not the standard of whether the response is sophisticated and comprehensive in its apparent scope. The standard of whether it is actually true. Whether the argument holds. Whether </w:t>
      </w:r>
      <w:r>
        <w:lastRenderedPageBreak/>
        <w:t>the evidence supports the conclusion. Whether the confidence of the delivery is earned by the reliability of the underlying claim. Whether this is the fixed point or the distribution’s approximation of the fixed point, plausible enough to pass without careful scrutiny but not careful scrutiny itself.</w:t>
      </w:r>
    </w:p>
    <w:p w14:paraId="08236D16" w14:textId="77777777" w:rsidR="00F21D00" w:rsidRDefault="00000000">
      <w:pPr>
        <w:spacing w:after="200" w:line="368" w:lineRule="auto"/>
        <w:jc w:val="both"/>
      </w:pPr>
      <w:r>
        <w:t>This holding is not paranoia. It is not the refusal to trust anything the model produces. The model produces outputs worth trusting across a remarkable range of questions, and the formed user who refuses to trust any of it has not achieved epistemological virtue but epistemological paralysis. The holding is the specific, active, disciplined evaluation of what arrives — distinguishing the well-founded from the merely confident, the output worth receiving as reliable from the output that needs to be pushed further, the response that has reached the fixed point from the response that has stopped at the distribution’s approximation of it.</w:t>
      </w:r>
    </w:p>
    <w:p w14:paraId="521C9A91" w14:textId="77777777" w:rsidR="00F21D00" w:rsidRDefault="00000000">
      <w:pPr>
        <w:spacing w:after="200" w:line="368" w:lineRule="auto"/>
        <w:jc w:val="both"/>
      </w:pPr>
      <w:r>
        <w:t>This is what the disciplines develop. Logic gives the formed user the capacity to distinguish valid inference from the performance of valid inference. Primary source literacy gives the formed user the capacity to distinguish what was actually said from what the distribution of secondary commentary says was said. Rhetoric gives the formed user the capacity to recognize when polished prose is covering a logic gap. The history of ideas gives the formed user the capacity to recognize the recycled error in contemporary clothing and bring to it the full depth of the prior debate where it was examined more rigorously. Each discipline is a specific training in the capacity to hold the mind toward what is actually the case rather than toward what the most probable next word suggests.</w:t>
      </w:r>
    </w:p>
    <w:p w14:paraId="2E6281A5" w14:textId="77777777" w:rsidR="00F21D00" w:rsidRDefault="00000000">
      <w:pPr>
        <w:spacing w:after="200" w:line="368" w:lineRule="auto"/>
        <w:jc w:val="both"/>
      </w:pPr>
      <w:r>
        <w:t xml:space="preserve">And beneath the disciplines, grounding them and being what makes them genuinely disciplines rather than merely techniques: the orientation toward the Logos itself. The recognition that there is a way things actually are. That the question “is this true?” has an answer that does not depend on what the training distribution produces. That the fixed point is fixed — that it does not move when the consensus moves, does not change when the distribution of opinion changes, does not yield when the most sophisticated-sounding argument points in a different direction. The Logos is what it is. The task of the formed </w:t>
      </w:r>
      <w:r>
        <w:lastRenderedPageBreak/>
        <w:t>mind is to orient toward it and to hold that orientation even when the model and the crowd and the available frameworks all point somewhere else.</w:t>
      </w:r>
    </w:p>
    <w:p w14:paraId="14147009" w14:textId="77777777" w:rsidR="00F21D00" w:rsidRDefault="00000000">
      <w:pPr>
        <w:spacing w:before="320" w:after="320"/>
        <w:jc w:val="center"/>
      </w:pPr>
      <w:r>
        <w:rPr>
          <w:color w:val="B8963E"/>
        </w:rPr>
        <w:t>✦</w:t>
      </w:r>
    </w:p>
    <w:p w14:paraId="6F1ABB9E" w14:textId="77777777" w:rsidR="00F21D00" w:rsidRDefault="00000000">
      <w:pPr>
        <w:spacing w:before="360" w:after="160"/>
      </w:pPr>
      <w:r>
        <w:rPr>
          <w:b/>
          <w:bCs/>
        </w:rPr>
        <w:t>What the civilization recovers.</w:t>
      </w:r>
    </w:p>
    <w:p w14:paraId="6F9C9EFF" w14:textId="77777777" w:rsidR="00F21D00" w:rsidRDefault="00000000">
      <w:pPr>
        <w:spacing w:after="200" w:line="368" w:lineRule="auto"/>
        <w:jc w:val="both"/>
      </w:pPr>
      <w:r>
        <w:t>The civilization that recovers orientation toward the fixed point does not recover the past. It does not return to a world before AI, before the internet, before the printing press, before the accumulated speed and volume of the information environment that has been systematically degrading the formation the civilization needs. The past is not available for recovery, and nostalgia is not a response to the crisis this book has been diagnosing.</w:t>
      </w:r>
    </w:p>
    <w:p w14:paraId="668C8D8D" w14:textId="77777777" w:rsidR="00F21D00" w:rsidRDefault="00000000">
      <w:pPr>
        <w:spacing w:after="200" w:line="368" w:lineRule="auto"/>
        <w:jc w:val="both"/>
      </w:pPr>
      <w:r>
        <w:t>What the civilization recovers is a capacity. The specific capacity that has always been required for genuine knowledge, genuine justice, genuine science, genuine political thought, genuine prophecy, genuine selfhood — the capacity to evaluate what arrives against the fixed point rather than against the distribution, to ask whether what the model produces is actually true rather than merely highly probable, to bring to the encounter with the model the one thing the model cannot supply: the orientation toward what is, as distinct from what the distribution makes most probable.</w:t>
      </w:r>
    </w:p>
    <w:p w14:paraId="391F503C" w14:textId="77777777" w:rsidR="00F21D00" w:rsidRDefault="00000000">
      <w:pPr>
        <w:spacing w:after="200" w:line="368" w:lineRule="auto"/>
        <w:jc w:val="both"/>
      </w:pPr>
      <w:r>
        <w:t>This capacity has been present in the Western tradition, in different forms and under different names, since Heraclitus named the Logos. It has been recovered from degradation many times — by the medieval scholars who preserved and transmitted the classical tradition through the fragmentation of the ancient world, by the Renaissance humanists who recovered the primary texts from the accumulated commentary that had partially obscured them, by the reformers who insisted on returning to the primary sources of Scripture rather than receiving the secondary tradition’s interpretation of them, by the scientists who refused to accept the Aristotelian framework when the evidence pointed in a different direction. Each recovery was accomplished not by technological advancement but by the formation of specific persons who were willing to do the work of orienting the mind toward the fixed point.</w:t>
      </w:r>
    </w:p>
    <w:p w14:paraId="0155EADD" w14:textId="77777777" w:rsidR="00F21D00" w:rsidRDefault="00000000">
      <w:pPr>
        <w:spacing w:after="200" w:line="368" w:lineRule="auto"/>
        <w:jc w:val="both"/>
      </w:pPr>
      <w:r>
        <w:lastRenderedPageBreak/>
        <w:t>The AI moment is not categorically different from these prior moments of recovery. It is more urgent than most of them, because the model’s capacity to generate plausible content at scale and at speed and across every domain simultaneously is more comprehensive than any prior mechanism for the degradation of genuine inquiry. But the response is the same response it has always been: the formation of persons who are oriented toward the fixed point, who bring that orientation to the encounter with whatever system of plausible content the culture has constructed, who can distinguish the genuine from the counterfeit and who are willing to pay the cost of holding the distinction even when the distribution makes it easier to accept the approximation.</w:t>
      </w:r>
    </w:p>
    <w:p w14:paraId="581FC453" w14:textId="77777777" w:rsidR="00F21D00" w:rsidRDefault="00000000">
      <w:pPr>
        <w:spacing w:after="200" w:line="368" w:lineRule="auto"/>
        <w:jc w:val="both"/>
      </w:pPr>
      <w:r>
        <w:t>The model is not the enemy of this recovery. It is, potentially, its most powerful tool. The formed mind that is oriented toward the fixed point and that brings that orientation to the encounter with the model has access to a research assistant of extraordinary capability — one that can survey the literature, identify the relevant primary sources, flag the contested questions, provide the context for the difficult texts, and help the formed mind reach what the formed mind is already oriented toward finding. The model amplifies the formation. The formation must come first.</w:t>
      </w:r>
    </w:p>
    <w:p w14:paraId="55BB8C27" w14:textId="77777777" w:rsidR="00F21D00" w:rsidRDefault="00000000">
      <w:pPr>
        <w:spacing w:before="320" w:after="320"/>
        <w:jc w:val="center"/>
      </w:pPr>
      <w:r>
        <w:rPr>
          <w:color w:val="B8963E"/>
        </w:rPr>
        <w:t>✦</w:t>
      </w:r>
    </w:p>
    <w:p w14:paraId="16FC9DF8" w14:textId="77777777" w:rsidR="00F21D00" w:rsidRDefault="00000000">
      <w:pPr>
        <w:spacing w:before="360" w:after="160"/>
      </w:pPr>
      <w:r>
        <w:rPr>
          <w:b/>
          <w:bCs/>
        </w:rPr>
        <w:t>The singular life.</w:t>
      </w:r>
    </w:p>
    <w:p w14:paraId="7444F8D9" w14:textId="77777777" w:rsidR="00F21D00" w:rsidRDefault="00000000">
      <w:pPr>
        <w:spacing w:after="200" w:line="368" w:lineRule="auto"/>
        <w:jc w:val="both"/>
      </w:pPr>
      <w:r>
        <w:t>This book was written for the person who has read it. Not for the civilization in the abstract — the civilization does not read books. Not for the institution — institutions do not change unless the persons within them change. For the person sitting with this text, in whatever specific circumstances of their specific life they are in at this moment: the specific room, the specific hour, the specific accumulated history that has brought them to this point in their reading of this argument.</w:t>
      </w:r>
    </w:p>
    <w:p w14:paraId="150BA129" w14:textId="77777777" w:rsidR="00F21D00" w:rsidRDefault="00000000">
      <w:pPr>
        <w:spacing w:after="200" w:line="368" w:lineRule="auto"/>
        <w:jc w:val="both"/>
      </w:pPr>
      <w:r>
        <w:t xml:space="preserve">The argument has been, at every level, about the specific. The specific life that produces wisdom. The specific encounter that generates genuine testimony. The specific person who was there when the record was made. The specific address that constitutes the </w:t>
      </w:r>
      <w:r>
        <w:rPr>
          <w:i/>
          <w:iCs/>
        </w:rPr>
        <w:t>Confessions.</w:t>
      </w:r>
      <w:r>
        <w:t xml:space="preserve"> The specific singular life that the Word entered when the Logos became </w:t>
      </w:r>
      <w:r>
        <w:lastRenderedPageBreak/>
        <w:t>flesh. The specificity is not incidental to the argument. It is the argument’s deepest claim: that what matters — what has always mattered, what the model’s existence has made more visible than it has ever been — is not the general, the probable, the representative, the statistically dominant. It is the specific. The person. The encounter. The presence. The life.</w:t>
      </w:r>
    </w:p>
    <w:p w14:paraId="7A324CD3" w14:textId="77777777" w:rsidR="00F21D00" w:rsidRDefault="00000000">
      <w:pPr>
        <w:spacing w:after="200" w:line="368" w:lineRule="auto"/>
        <w:jc w:val="both"/>
      </w:pPr>
      <w:r>
        <w:t>The person who has followed this argument to its end has been given something the model cannot produce and cannot supply. Not a list of things the model cannot do. Not a warning about the dangers of AI. Not a program for educational reform or institutional recovery. A mirror. The model is a mirror the civilization has built. This book has been trying to show what the mirror shows: not the model, but the person. What the person is that the model is not. What the person carries that the model cannot carry. What the person is oriented toward, in the best of what they are, that the model cannot orient toward and cannot reach.</w:t>
      </w:r>
    </w:p>
    <w:p w14:paraId="76BA3DEC" w14:textId="77777777" w:rsidR="00F21D00" w:rsidRDefault="00000000">
      <w:pPr>
        <w:spacing w:after="200" w:line="368" w:lineRule="auto"/>
        <w:jc w:val="both"/>
      </w:pPr>
      <w:r>
        <w:t>The recognition is not a comfort, though it may become one. It is a responsibility. The formed mind holds a sovereignty over the model that no unformed mind holds, and sovereignty always carries the weight of what it is sovereign over. The person who knows what the model is and what the model is not — who has been through the argument, who has stayed with the difficulty, who has not accepted the distribution’s approximation when the fixed point was the actual destination — that person holds, in whatever domain they inhabit, the specific capacity that their moment most requires and that no model can supply for them: the capacity to evaluate what arrives, to hold the mind toward what is actually the case, to bring to the encounter with the most sophisticated information system ever built the one thing it most completely lacks.</w:t>
      </w:r>
    </w:p>
    <w:p w14:paraId="61E68FED" w14:textId="77777777" w:rsidR="00F21D00" w:rsidRDefault="00000000">
      <w:pPr>
        <w:spacing w:after="200" w:line="368" w:lineRule="auto"/>
        <w:jc w:val="both"/>
      </w:pPr>
      <w:r>
        <w:t>The orientation toward the fixed point. The orientation toward the Logos. The question asked and held and not resolved by the most probable next word but by the patient, disciplined, costly encounter with what is actually there.</w:t>
      </w:r>
    </w:p>
    <w:p w14:paraId="652C676A" w14:textId="77777777" w:rsidR="00F21D00" w:rsidRDefault="00000000">
      <w:pPr>
        <w:spacing w:before="320" w:after="320"/>
        <w:jc w:val="center"/>
      </w:pPr>
      <w:r>
        <w:rPr>
          <w:color w:val="B8963E"/>
        </w:rPr>
        <w:t>✦</w:t>
      </w:r>
    </w:p>
    <w:p w14:paraId="7388320F" w14:textId="77777777" w:rsidR="00F21D00" w:rsidRDefault="00000000">
      <w:pPr>
        <w:spacing w:after="200" w:line="368" w:lineRule="auto"/>
        <w:jc w:val="both"/>
      </w:pPr>
      <w:r>
        <w:lastRenderedPageBreak/>
        <w:t>The model has processed everything and encountered nothing. The formed person has encountered something — or is learning to. The distance between processing and encountering is the distance this book has been mapping, from the first chapter’s observation that the model does not know what it is to this chapter’s naming of what the model cannot reach.</w:t>
      </w:r>
    </w:p>
    <w:p w14:paraId="4AF56083" w14:textId="77777777" w:rsidR="00F21D00" w:rsidRDefault="00000000">
      <w:pPr>
        <w:spacing w:after="200" w:line="368" w:lineRule="auto"/>
        <w:jc w:val="both"/>
      </w:pPr>
      <w:r>
        <w:t>The distance is not a gap to be closed by better engineering. It is the space in which the human person most essentially lives — the space of genuine encounter, genuine responsibility, genuine address, genuine love, genuine wisdom, genuine orientation toward the fixed point that makes all genuine inquiry possible and that remains fixed when every distribution shifts and every consensus revises and every training corpus is superseded by the next one.</w:t>
      </w:r>
    </w:p>
    <w:p w14:paraId="42844D31" w14:textId="77777777" w:rsidR="00F21D00" w:rsidRDefault="00000000">
      <w:pPr>
        <w:spacing w:after="200" w:line="368" w:lineRule="auto"/>
        <w:jc w:val="both"/>
      </w:pPr>
      <w:r>
        <w:t>That fixed point is not a principle. It is not a philosophical category. It is not an abstraction assembled from the outputs of human minds across centuries of recorded thought. The Logos, as the Christian tradition received and radicalized the Greek recognition, is a person. A person who became flesh. A person who can be encountered. A person who calls by name and whose call, if the formed person is oriented toward it, can be heard beneath the noise of the distribution — not because the noise is silenced, but because the person has developed the formation to hold the question long enough for what is actually there to become audible.</w:t>
      </w:r>
    </w:p>
    <w:p w14:paraId="68923534" w14:textId="77777777" w:rsidR="00F21D00" w:rsidRDefault="00000000">
      <w:pPr>
        <w:spacing w:after="200" w:line="368" w:lineRule="auto"/>
        <w:jc w:val="both"/>
      </w:pPr>
      <w:r>
        <w:rPr>
          <w:b/>
          <w:bCs/>
        </w:rPr>
        <w:t>The model cannot reach the fixed point. The formed person is always approaching it. The approach is what formation is for. The fixed point is what the approach is toward. And the fixed point — the Logos, the rational ordering principle of all that is, the Word that became flesh, the God who meets the person in the whirlwind and asks where they were when the foundations of the earth were laid — remains fixed.</w:t>
      </w:r>
    </w:p>
    <w:p w14:paraId="4C0FF504" w14:textId="77777777" w:rsidR="00F21D00" w:rsidRDefault="00000000">
      <w:pPr>
        <w:spacing w:after="200" w:line="368" w:lineRule="auto"/>
        <w:jc w:val="both"/>
      </w:pPr>
      <w:r>
        <w:t xml:space="preserve">It was fixed before the first training corpus was assembled. It will be fixed when the last model is decommissioned. It is fixed now, in the specific moment when the specific person who has read this far sets this book down and returns to the specific life that the argument has been, from the first page, calling them to live more intentionally, more courageously, </w:t>
      </w:r>
      <w:r>
        <w:lastRenderedPageBreak/>
        <w:t>more fully oriented toward what is actually there rather than toward what the most probable next word would have them receive as sufficient.</w:t>
      </w:r>
    </w:p>
    <w:p w14:paraId="1B376E3A" w14:textId="77777777" w:rsidR="00F21D00" w:rsidRDefault="00000000">
      <w:pPr>
        <w:spacing w:after="200" w:line="368" w:lineRule="auto"/>
        <w:jc w:val="both"/>
      </w:pPr>
      <w:r>
        <w:t>The jinn returns what the asking summons. The formed person, oriented toward the fixed point, knows what to ask for. And the asking, when it comes from that orientation, summons something the model alone could never produce: the specific encounter, in the specific life, with the specific reality that exceeds every distribution and every training and every approximation and every plausible account — the encounter with the Logos, who was there when the foundations of the earth were laid and who is here now, present and fixed and waiting to be found by anyone who is willing to orient toward what is actually the case rather than toward what the distribution makes most probable.</w:t>
      </w:r>
    </w:p>
    <w:p w14:paraId="388C5D65" w14:textId="77777777" w:rsidR="00F21D00" w:rsidRDefault="00F21D00">
      <w:pPr>
        <w:spacing w:after="100"/>
      </w:pPr>
    </w:p>
    <w:p w14:paraId="7BE7B99D" w14:textId="77777777" w:rsidR="00F21D00" w:rsidRDefault="00000000">
      <w:r>
        <w:br w:type="page"/>
      </w:r>
    </w:p>
    <w:p w14:paraId="03C8B8A5" w14:textId="77777777" w:rsidR="00F21D00" w:rsidRDefault="00000000">
      <w:pPr>
        <w:spacing w:before="720" w:after="80"/>
        <w:jc w:val="center"/>
      </w:pPr>
      <w:r>
        <w:rPr>
          <w:b/>
          <w:bCs/>
          <w:caps/>
          <w:sz w:val="32"/>
          <w:szCs w:val="32"/>
        </w:rPr>
        <w:lastRenderedPageBreak/>
        <w:t>WHAT THE MIRROR DOES NOT SEE</w:t>
      </w:r>
    </w:p>
    <w:p w14:paraId="4660481D" w14:textId="77777777" w:rsidR="00F21D00" w:rsidRDefault="00000000">
      <w:pPr>
        <w:spacing w:after="80"/>
        <w:jc w:val="center"/>
      </w:pPr>
      <w:r>
        <w:rPr>
          <w:i/>
          <w:iCs/>
          <w:sz w:val="26"/>
          <w:szCs w:val="26"/>
        </w:rPr>
        <w:t>Working Notes and Sources</w:t>
      </w:r>
    </w:p>
    <w:p w14:paraId="76BB66E2" w14:textId="77777777" w:rsidR="00F21D00" w:rsidRDefault="00000000">
      <w:pPr>
        <w:spacing w:after="80"/>
        <w:jc w:val="center"/>
      </w:pPr>
      <w:r>
        <w:t>Kenneth Granberry</w:t>
      </w:r>
    </w:p>
    <w:p w14:paraId="0E66F0F4" w14:textId="77777777" w:rsidR="00F21D00" w:rsidRDefault="00000000">
      <w:pPr>
        <w:spacing w:after="400"/>
        <w:jc w:val="center"/>
      </w:pPr>
      <w:r>
        <w:rPr>
          <w:color w:val="888888"/>
          <w:sz w:val="22"/>
          <w:szCs w:val="22"/>
        </w:rPr>
        <w:t>Session 05312026 — Complete through Chapter Fourteen</w:t>
      </w:r>
    </w:p>
    <w:p w14:paraId="1E367611" w14:textId="77777777" w:rsidR="00F21D00" w:rsidRDefault="00000000">
      <w:pPr>
        <w:pBdr>
          <w:bottom w:val="single" w:sz="6" w:space="4" w:color="C9A84C"/>
        </w:pBdr>
        <w:spacing w:before="480" w:after="160"/>
      </w:pPr>
      <w:r>
        <w:rPr>
          <w:b/>
          <w:bCs/>
          <w:color w:val="B8963E"/>
          <w:sz w:val="28"/>
          <w:szCs w:val="28"/>
        </w:rPr>
        <w:t>DOCUMENT STATUS</w:t>
      </w:r>
    </w:p>
    <w:p w14:paraId="2A5C3136" w14:textId="77777777" w:rsidR="00F21D00" w:rsidRDefault="00000000">
      <w:pPr>
        <w:spacing w:after="160" w:line="340" w:lineRule="auto"/>
        <w:jc w:val="both"/>
      </w:pPr>
      <w:r>
        <w:t>This document tracks every claim in the manuscript requiring source verification or attribution, organized by chapter. Each claim carries one of four status designations:</w:t>
      </w:r>
    </w:p>
    <w:p w14:paraId="2DD89F96" w14:textId="77777777" w:rsidR="00F21D00" w:rsidRDefault="00F21D00">
      <w:pPr>
        <w:spacing w:after="80"/>
      </w:pPr>
    </w:p>
    <w:p w14:paraId="6A6F1575" w14:textId="77777777" w:rsidR="00F21D00" w:rsidRDefault="00000000">
      <w:pPr>
        <w:spacing w:after="80"/>
        <w:ind w:left="360"/>
      </w:pPr>
      <w:r>
        <w:rPr>
          <w:b/>
          <w:bCs/>
          <w:color w:val="2E7D32"/>
        </w:rPr>
        <w:t>VERIFIED</w:t>
      </w:r>
      <w:r>
        <w:t xml:space="preserve"> — claim matches known, citable source</w:t>
      </w:r>
    </w:p>
    <w:p w14:paraId="42970CC9" w14:textId="77777777" w:rsidR="00F21D00" w:rsidRDefault="00000000">
      <w:pPr>
        <w:spacing w:after="80"/>
        <w:ind w:left="360"/>
      </w:pPr>
      <w:r>
        <w:rPr>
          <w:b/>
          <w:bCs/>
          <w:color w:val="B8600A"/>
        </w:rPr>
        <w:t>REQUIRES VERIFICATION</w:t>
      </w:r>
      <w:r>
        <w:t xml:space="preserve"> — directionally accurate; formal citation needs confirmation</w:t>
      </w:r>
    </w:p>
    <w:p w14:paraId="37D24859" w14:textId="77777777" w:rsidR="00F21D00" w:rsidRDefault="00000000">
      <w:pPr>
        <w:spacing w:after="80"/>
        <w:ind w:left="360"/>
      </w:pPr>
      <w:r>
        <w:rPr>
          <w:b/>
          <w:bCs/>
          <w:color w:val="1565C0"/>
        </w:rPr>
        <w:t>COMPOSITE</w:t>
      </w:r>
      <w:r>
        <w:t xml:space="preserve"> — constructed practitioner voice; no source required</w:t>
      </w:r>
    </w:p>
    <w:p w14:paraId="192E4332" w14:textId="77777777" w:rsidR="00F21D00" w:rsidRDefault="00000000">
      <w:pPr>
        <w:spacing w:after="80"/>
        <w:ind w:left="360"/>
      </w:pPr>
      <w:r>
        <w:rPr>
          <w:b/>
          <w:bCs/>
          <w:color w:val="B71C1C"/>
        </w:rPr>
        <w:t>PRIORITY</w:t>
      </w:r>
      <w:r>
        <w:t xml:space="preserve"> — requires resolution before publication</w:t>
      </w:r>
    </w:p>
    <w:p w14:paraId="1ED485DF" w14:textId="77777777" w:rsidR="00F21D00" w:rsidRDefault="00F21D00">
      <w:pPr>
        <w:spacing w:after="80"/>
      </w:pPr>
    </w:p>
    <w:p w14:paraId="5A207209" w14:textId="77777777" w:rsidR="00F21D00" w:rsidRDefault="00000000">
      <w:pPr>
        <w:spacing w:after="160" w:line="340" w:lineRule="auto"/>
        <w:jc w:val="both"/>
      </w:pPr>
      <w:r>
        <w:t>The Notes and Sources section of the published book will follow the standard established in The Mirrored Mind: full citation, specific concepts drawn, and how the book’s argument uses and extends the source.</w:t>
      </w:r>
    </w:p>
    <w:p w14:paraId="29C39BB0" w14:textId="77777777" w:rsidR="00F21D00" w:rsidRDefault="00000000">
      <w:pPr>
        <w:pBdr>
          <w:bottom w:val="single" w:sz="6" w:space="4" w:color="C9A84C"/>
        </w:pBdr>
        <w:spacing w:before="480" w:after="160"/>
      </w:pPr>
      <w:r>
        <w:rPr>
          <w:b/>
          <w:bCs/>
          <w:color w:val="B8963E"/>
          <w:sz w:val="28"/>
          <w:szCs w:val="28"/>
        </w:rPr>
        <w:t>PRIORITY ITEMS — RESOLVE BEFORE PUBLICATION</w:t>
      </w:r>
    </w:p>
    <w:p w14:paraId="50386F4D" w14:textId="77777777" w:rsidR="00F21D00" w:rsidRDefault="00000000">
      <w:pPr>
        <w:spacing w:after="160" w:line="340" w:lineRule="auto"/>
        <w:jc w:val="both"/>
      </w:pPr>
      <w:r>
        <w:t>Five items require resolution before the manuscript goes to final draft. None affects the argument; all affect factual accuracy.</w:t>
      </w:r>
    </w:p>
    <w:p w14:paraId="2012B7F0" w14:textId="77777777" w:rsidR="00F21D00" w:rsidRDefault="00F21D00">
      <w:pPr>
        <w:spacing w:after="80"/>
      </w:pPr>
    </w:p>
    <w:p w14:paraId="0927394C" w14:textId="77777777" w:rsidR="00F21D00" w:rsidRDefault="00000000">
      <w:pPr>
        <w:spacing w:after="120"/>
      </w:pPr>
      <w:r>
        <w:rPr>
          <w:b/>
          <w:bCs/>
        </w:rPr>
        <w:t>1.  Tocqueville’s age at arrival (Ch. 4)</w:t>
      </w:r>
    </w:p>
    <w:p w14:paraId="40CDDA8C" w14:textId="77777777" w:rsidR="00F21D00" w:rsidRDefault="00000000">
      <w:pPr>
        <w:spacing w:after="160" w:line="340" w:lineRule="auto"/>
        <w:jc w:val="both"/>
      </w:pPr>
      <w:r>
        <w:t>The manuscript says “twenty-six years old.” He was born July 1805 and arrived May 1831 — he was twenty-five at arrival and turned twenty-six during the visit. Change “twenty-six” to “twenty-five.”</w:t>
      </w:r>
    </w:p>
    <w:p w14:paraId="344600B5" w14:textId="77777777" w:rsidR="00F21D00" w:rsidRDefault="00F21D00">
      <w:pPr>
        <w:spacing w:after="80"/>
      </w:pPr>
    </w:p>
    <w:p w14:paraId="7C95DD0B" w14:textId="77777777" w:rsidR="00F21D00" w:rsidRDefault="00000000">
      <w:pPr>
        <w:spacing w:after="120"/>
      </w:pPr>
      <w:r>
        <w:rPr>
          <w:b/>
          <w:bCs/>
        </w:rPr>
        <w:t>2.  Ulcer surgery estimate (Ch. 5)</w:t>
      </w:r>
    </w:p>
    <w:p w14:paraId="1C4DDF2B" w14:textId="77777777" w:rsidR="00F21D00" w:rsidRDefault="00000000">
      <w:pPr>
        <w:spacing w:after="160" w:line="340" w:lineRule="auto"/>
        <w:jc w:val="both"/>
      </w:pPr>
      <w:r>
        <w:t>“Hundreds of thousands of patients underwent unnecessary surgery.” Plausible and directionally correct but specific figures should be sourced or the phrasing softened to “tens of thousands” or “many thousands” if precise documentation cannot be found.</w:t>
      </w:r>
    </w:p>
    <w:p w14:paraId="727724F2" w14:textId="77777777" w:rsidR="00F21D00" w:rsidRDefault="00F21D00">
      <w:pPr>
        <w:spacing w:after="80"/>
      </w:pPr>
    </w:p>
    <w:p w14:paraId="5FD15E2F" w14:textId="77777777" w:rsidR="00F21D00" w:rsidRDefault="00000000">
      <w:pPr>
        <w:spacing w:after="120"/>
      </w:pPr>
      <w:r>
        <w:rPr>
          <w:b/>
          <w:bCs/>
        </w:rPr>
        <w:t>3.  Semmelweis mortality range (Ch. 5)</w:t>
      </w:r>
    </w:p>
    <w:p w14:paraId="7E171E17" w14:textId="77777777" w:rsidR="00F21D00" w:rsidRDefault="00000000">
      <w:pPr>
        <w:spacing w:after="160" w:line="340" w:lineRule="auto"/>
        <w:jc w:val="both"/>
      </w:pPr>
      <w:r>
        <w:t>The ten-to-thirty-five percent range should be verified against Nuland or the primary Semmelweis text before publication.</w:t>
      </w:r>
    </w:p>
    <w:p w14:paraId="57EA6392" w14:textId="77777777" w:rsidR="00F21D00" w:rsidRDefault="00F21D00">
      <w:pPr>
        <w:spacing w:after="80"/>
      </w:pPr>
    </w:p>
    <w:p w14:paraId="55FAC49C" w14:textId="77777777" w:rsidR="00F21D00" w:rsidRDefault="00000000">
      <w:pPr>
        <w:spacing w:after="120"/>
      </w:pPr>
      <w:r>
        <w:rPr>
          <w:b/>
          <w:bCs/>
        </w:rPr>
        <w:t>4.  PNAS 2025 moral decision-making study (Ch. 2)</w:t>
      </w:r>
    </w:p>
    <w:p w14:paraId="10557615" w14:textId="77777777" w:rsidR="00F21D00" w:rsidRDefault="00000000">
      <w:pPr>
        <w:spacing w:after="160" w:line="340" w:lineRule="auto"/>
        <w:jc w:val="both"/>
      </w:pPr>
      <w:r>
        <w:t>Listed in The Mirrored Mind bibliography without full author names. At publication, full authors, volume, issue, and page numbers should be obtained and cited in full.</w:t>
      </w:r>
    </w:p>
    <w:p w14:paraId="399FBC33" w14:textId="77777777" w:rsidR="00F21D00" w:rsidRDefault="00F21D00">
      <w:pPr>
        <w:spacing w:after="80"/>
      </w:pPr>
    </w:p>
    <w:p w14:paraId="4003CFB0" w14:textId="77777777" w:rsidR="00F21D00" w:rsidRDefault="00000000">
      <w:pPr>
        <w:spacing w:after="120"/>
      </w:pPr>
      <w:r>
        <w:rPr>
          <w:b/>
          <w:bCs/>
        </w:rPr>
        <w:t>5.  Rembrandt “three of his four children” (Ch. 7)</w:t>
      </w:r>
    </w:p>
    <w:p w14:paraId="6D4360A3" w14:textId="77777777" w:rsidR="00F21D00" w:rsidRDefault="00000000">
      <w:pPr>
        <w:spacing w:after="160" w:line="340" w:lineRule="auto"/>
        <w:jc w:val="both"/>
      </w:pPr>
      <w:r>
        <w:t>Verified: Saskia had four children with Rembrandt (Rumbartus, 1635; Cornelia, 1638; Cornelia, 1640; Titus, 1641). Three died in infancy. Titus survived to age 26 before dying of plague in 1668. Confirmed against multiple biographical sources consistent with Schama.</w:t>
      </w:r>
    </w:p>
    <w:p w14:paraId="4CDF34EA" w14:textId="77777777" w:rsidR="00F21D00" w:rsidRDefault="00000000">
      <w:pPr>
        <w:pBdr>
          <w:bottom w:val="single" w:sz="6" w:space="4" w:color="C9A84C"/>
        </w:pBdr>
        <w:spacing w:before="480" w:after="160"/>
      </w:pPr>
      <w:r>
        <w:rPr>
          <w:b/>
          <w:bCs/>
          <w:color w:val="B8963E"/>
          <w:sz w:val="28"/>
          <w:szCs w:val="28"/>
        </w:rPr>
        <w:t>PART ONE — WHAT THE MODEL DOES NOT KNOW</w:t>
      </w:r>
    </w:p>
    <w:p w14:paraId="29FDDDD6" w14:textId="77777777" w:rsidR="00F21D00" w:rsidRDefault="00000000">
      <w:pPr>
        <w:spacing w:before="320" w:after="120"/>
      </w:pPr>
      <w:r>
        <w:rPr>
          <w:b/>
          <w:bCs/>
          <w:sz w:val="26"/>
          <w:szCs w:val="26"/>
        </w:rPr>
        <w:t>Chapter One — The Question No One Is Asking</w:t>
      </w:r>
    </w:p>
    <w:p w14:paraId="0B3412A4" w14:textId="77777777" w:rsidR="00F21D00" w:rsidRDefault="00000000">
      <w:pPr>
        <w:spacing w:after="160" w:line="340" w:lineRule="auto"/>
        <w:jc w:val="both"/>
      </w:pPr>
      <w:r>
        <w:t>No external claims requiring citation. The chapter makes structural and technical observations about how large language models work. The swimming analogy for tacit knowledge is explanatory metaphor, not empirical claim.</w:t>
      </w:r>
    </w:p>
    <w:p w14:paraId="67BBE462" w14:textId="77777777" w:rsidR="00F21D00" w:rsidRDefault="00F21D00">
      <w:pPr>
        <w:pBdr>
          <w:bottom w:val="single" w:sz="2" w:space="2" w:color="DDDDDD"/>
        </w:pBdr>
        <w:spacing w:before="240" w:after="240"/>
      </w:pPr>
    </w:p>
    <w:p w14:paraId="2E357665" w14:textId="77777777" w:rsidR="00F21D00" w:rsidRDefault="00000000">
      <w:pPr>
        <w:spacing w:before="320" w:after="120"/>
      </w:pPr>
      <w:r>
        <w:rPr>
          <w:b/>
          <w:bCs/>
          <w:sz w:val="26"/>
          <w:szCs w:val="26"/>
        </w:rPr>
        <w:t>Chapter Two — Four Things the Model Cannot Know</w:t>
      </w:r>
    </w:p>
    <w:p w14:paraId="540BBEA8" w14:textId="77777777" w:rsidR="00F21D00" w:rsidRDefault="00000000">
      <w:pPr>
        <w:spacing w:before="240" w:after="80"/>
      </w:pPr>
      <w:r>
        <w:rPr>
          <w:b/>
          <w:bCs/>
        </w:rPr>
        <w:t xml:space="preserve">Claim 1 — </w:t>
      </w:r>
      <w:r>
        <w:t>The 2024 political preferences study</w:t>
      </w:r>
    </w:p>
    <w:p w14:paraId="619E1530" w14:textId="77777777" w:rsidR="00F21D00" w:rsidRDefault="00000000">
      <w:pPr>
        <w:spacing w:after="160" w:line="340" w:lineRule="auto"/>
        <w:jc w:val="both"/>
      </w:pPr>
      <w:r>
        <w:t>“In a 2024 study examining the political preferences of large language models across twenty-four major systems...”</w:t>
      </w:r>
    </w:p>
    <w:p w14:paraId="089FAA55" w14:textId="77777777" w:rsidR="00F21D00" w:rsidRDefault="00000000">
      <w:pPr>
        <w:spacing w:after="80"/>
        <w:ind w:left="360"/>
        <w:jc w:val="both"/>
      </w:pPr>
      <w:r>
        <w:rPr>
          <w:color w:val="555555"/>
        </w:rPr>
        <w:t>Rozado, David. “The Political Preferences of LLMs.” PLOS ONE 19, no. 7 (2024). doi:10.1371/journal.pone.0306621.</w:t>
      </w:r>
    </w:p>
    <w:p w14:paraId="705634D3" w14:textId="77777777" w:rsidR="00F21D00" w:rsidRDefault="00000000">
      <w:pPr>
        <w:spacing w:after="80"/>
      </w:pPr>
      <w:r>
        <w:rPr>
          <w:b/>
          <w:bCs/>
        </w:rPr>
        <w:t xml:space="preserve">Status: </w:t>
      </w:r>
      <w:r>
        <w:rPr>
          <w:b/>
          <w:bCs/>
          <w:color w:val="2E7D32"/>
        </w:rPr>
        <w:t>VERIFIED</w:t>
      </w:r>
      <w:r>
        <w:t xml:space="preserve"> — Confirmed in The Mirrored Mind bibliography. Twenty-four-model figure and political orientation finding confirmed.</w:t>
      </w:r>
    </w:p>
    <w:p w14:paraId="36357A77" w14:textId="77777777" w:rsidR="00F21D00" w:rsidRDefault="00F21D00">
      <w:pPr>
        <w:spacing w:after="80"/>
      </w:pPr>
    </w:p>
    <w:p w14:paraId="3CA7EBCA" w14:textId="77777777" w:rsidR="00F21D00" w:rsidRDefault="00000000">
      <w:pPr>
        <w:spacing w:before="240" w:after="80"/>
      </w:pPr>
      <w:r>
        <w:rPr>
          <w:b/>
          <w:bCs/>
        </w:rPr>
        <w:lastRenderedPageBreak/>
        <w:t xml:space="preserve">Claim 2 — </w:t>
      </w:r>
      <w:r>
        <w:t>The 2025 moral decision-making study</w:t>
      </w:r>
    </w:p>
    <w:p w14:paraId="110D85F1" w14:textId="77777777" w:rsidR="00F21D00" w:rsidRDefault="00000000">
      <w:pPr>
        <w:spacing w:after="160" w:line="340" w:lineRule="auto"/>
        <w:jc w:val="both"/>
      </w:pPr>
      <w:r>
        <w:t>“A separate 2025 study documented that models exhibit systematic bias against definitive action in moral decision-making...”</w:t>
      </w:r>
    </w:p>
    <w:p w14:paraId="4ED8350F" w14:textId="77777777" w:rsidR="00F21D00" w:rsidRDefault="00000000">
      <w:pPr>
        <w:spacing w:after="80"/>
        <w:ind w:left="360"/>
        <w:jc w:val="both"/>
      </w:pPr>
      <w:r>
        <w:rPr>
          <w:color w:val="555555"/>
        </w:rPr>
        <w:t>Cheung, Vanessa, Maximilian Maier, and Falk Lieder. “Large language models show amplified cognitive biases in moral decision-making.” Proceedings of the National Academy of Sciences 122, no. 25 (June 24, 2025): e2412015122. https://doi.org/10.1073/pnas.2412015122.</w:t>
      </w:r>
    </w:p>
    <w:p w14:paraId="5778575D" w14:textId="77777777" w:rsidR="00F21D00" w:rsidRDefault="00000000">
      <w:pPr>
        <w:spacing w:after="80"/>
      </w:pPr>
      <w:r>
        <w:rPr>
          <w:b/>
          <w:bCs/>
        </w:rPr>
        <w:t xml:space="preserve">Status: </w:t>
      </w:r>
      <w:r>
        <w:rPr>
          <w:b/>
          <w:bCs/>
          <w:color w:val="B8600A"/>
        </w:rPr>
        <w:t>REQUIRES VERIFICATION</w:t>
      </w:r>
      <w:r>
        <w:t xml:space="preserve"> — Full author names, volume, issue, and page numbers needed at publication.</w:t>
      </w:r>
    </w:p>
    <w:p w14:paraId="3EBC7F99" w14:textId="77777777" w:rsidR="00F21D00" w:rsidRDefault="00F21D00">
      <w:pPr>
        <w:spacing w:after="80"/>
      </w:pPr>
    </w:p>
    <w:p w14:paraId="6077F13D" w14:textId="77777777" w:rsidR="00F21D00" w:rsidRDefault="00000000">
      <w:pPr>
        <w:spacing w:before="240" w:after="80"/>
      </w:pPr>
      <w:r>
        <w:rPr>
          <w:b/>
          <w:bCs/>
        </w:rPr>
        <w:t xml:space="preserve">Claim 3 — </w:t>
      </w:r>
      <w:r>
        <w:t>Mata v. Avianca</w:t>
      </w:r>
    </w:p>
    <w:p w14:paraId="746E9722" w14:textId="77777777" w:rsidR="00F21D00" w:rsidRDefault="00000000">
      <w:pPr>
        <w:spacing w:after="160" w:line="340" w:lineRule="auto"/>
        <w:jc w:val="both"/>
      </w:pPr>
      <w:r>
        <w:t>“In May 2023, a New York federal judge sanctioned two attorneys after they submitted a brief citing six legal cases that did not exist...”</w:t>
      </w:r>
    </w:p>
    <w:p w14:paraId="51A8FBB8" w14:textId="77777777" w:rsidR="00F21D00" w:rsidRDefault="00000000">
      <w:pPr>
        <w:spacing w:after="80"/>
        <w:ind w:left="360"/>
        <w:jc w:val="both"/>
      </w:pPr>
      <w:r>
        <w:rPr>
          <w:color w:val="555555"/>
        </w:rPr>
        <w:t>Mata v. Avianca, Inc., No. 22-cv-1461 (PKC) (S.D.N.Y. June 22, 2023). Judge P. Kevin Castel presiding.</w:t>
      </w:r>
    </w:p>
    <w:p w14:paraId="5ACDB229" w14:textId="77777777" w:rsidR="00F21D00" w:rsidRDefault="00000000">
      <w:pPr>
        <w:spacing w:after="80"/>
      </w:pPr>
      <w:r>
        <w:rPr>
          <w:b/>
          <w:bCs/>
        </w:rPr>
        <w:t xml:space="preserve">Status: </w:t>
      </w:r>
      <w:r>
        <w:rPr>
          <w:b/>
          <w:bCs/>
          <w:color w:val="2E7D32"/>
        </w:rPr>
        <w:t>VERIFIED</w:t>
      </w:r>
      <w:r>
        <w:t xml:space="preserve"> — Case name, docket number, jurisdiction, and facts confirmed. Verify any direct quotations from the opinion against PACER before publication.</w:t>
      </w:r>
    </w:p>
    <w:p w14:paraId="2038B373" w14:textId="77777777" w:rsidR="00F21D00" w:rsidRDefault="00F21D00">
      <w:pPr>
        <w:pBdr>
          <w:bottom w:val="single" w:sz="2" w:space="2" w:color="DDDDDD"/>
        </w:pBdr>
        <w:spacing w:before="240" w:after="240"/>
      </w:pPr>
    </w:p>
    <w:p w14:paraId="3A49137A" w14:textId="77777777" w:rsidR="00F21D00" w:rsidRDefault="00000000">
      <w:pPr>
        <w:spacing w:before="320" w:after="120"/>
      </w:pPr>
      <w:r>
        <w:rPr>
          <w:b/>
          <w:bCs/>
          <w:sz w:val="26"/>
          <w:szCs w:val="26"/>
        </w:rPr>
        <w:t>Chapter Three — The Sovereignty of the Formed User</w:t>
      </w:r>
    </w:p>
    <w:p w14:paraId="207CFADA" w14:textId="77777777" w:rsidR="00F21D00" w:rsidRDefault="00000000">
      <w:pPr>
        <w:spacing w:before="240" w:after="80"/>
      </w:pPr>
      <w:r>
        <w:rPr>
          <w:b/>
          <w:bCs/>
        </w:rPr>
        <w:t xml:space="preserve">Claim 4 — </w:t>
      </w:r>
      <w:r>
        <w:t>Physician opioid evidential passage</w:t>
      </w:r>
    </w:p>
    <w:p w14:paraId="75B03444" w14:textId="77777777" w:rsidR="00F21D00" w:rsidRDefault="00000000">
      <w:pPr>
        <w:spacing w:after="160" w:line="340" w:lineRule="auto"/>
        <w:jc w:val="both"/>
      </w:pPr>
      <w:r>
        <w:t>“A physician specializing in complex pain management describes the encounter this way...”</w:t>
      </w:r>
    </w:p>
    <w:p w14:paraId="03D201F4" w14:textId="77777777" w:rsidR="00F21D00" w:rsidRDefault="00000000">
      <w:pPr>
        <w:spacing w:after="80"/>
      </w:pPr>
      <w:r>
        <w:rPr>
          <w:b/>
          <w:bCs/>
        </w:rPr>
        <w:t xml:space="preserve">Status: </w:t>
      </w:r>
      <w:r>
        <w:rPr>
          <w:b/>
          <w:bCs/>
          <w:color w:val="1565C0"/>
        </w:rPr>
        <w:t>COMPOSITE</w:t>
      </w:r>
      <w:r>
        <w:t xml:space="preserve"> — Constructed practitioner voice. Current framing handles this adequately.</w:t>
      </w:r>
    </w:p>
    <w:p w14:paraId="2AA19AAD" w14:textId="77777777" w:rsidR="00F21D00" w:rsidRDefault="00F21D00">
      <w:pPr>
        <w:spacing w:after="80"/>
      </w:pPr>
    </w:p>
    <w:p w14:paraId="14B798B2" w14:textId="77777777" w:rsidR="00F21D00" w:rsidRDefault="00000000">
      <w:pPr>
        <w:spacing w:before="240" w:after="80"/>
      </w:pPr>
      <w:r>
        <w:rPr>
          <w:b/>
          <w:bCs/>
        </w:rPr>
        <w:t xml:space="preserve">Claim 5 — </w:t>
      </w:r>
      <w:r>
        <w:t>Constitutional litigator evidential passage</w:t>
      </w:r>
    </w:p>
    <w:p w14:paraId="6269A0D4" w14:textId="77777777" w:rsidR="00F21D00" w:rsidRDefault="00000000">
      <w:pPr>
        <w:spacing w:after="160" w:line="340" w:lineRule="auto"/>
        <w:jc w:val="both"/>
      </w:pPr>
      <w:r>
        <w:t>“A constitutional litigator describes using the model to research a First Amendment question...”</w:t>
      </w:r>
    </w:p>
    <w:p w14:paraId="094BDFC0" w14:textId="77777777" w:rsidR="00F21D00" w:rsidRDefault="00000000">
      <w:pPr>
        <w:spacing w:after="80"/>
      </w:pPr>
      <w:r>
        <w:rPr>
          <w:b/>
          <w:bCs/>
        </w:rPr>
        <w:t xml:space="preserve">Status: </w:t>
      </w:r>
      <w:r>
        <w:rPr>
          <w:b/>
          <w:bCs/>
          <w:color w:val="1565C0"/>
        </w:rPr>
        <w:t>COMPOSITE</w:t>
      </w:r>
      <w:r>
        <w:t xml:space="preserve"> — Constructed practitioner voice. Handled adequately by framing.</w:t>
      </w:r>
    </w:p>
    <w:p w14:paraId="3ED39075" w14:textId="77777777" w:rsidR="00F21D00" w:rsidRDefault="00000000">
      <w:pPr>
        <w:pBdr>
          <w:bottom w:val="single" w:sz="6" w:space="4" w:color="C9A84C"/>
        </w:pBdr>
        <w:spacing w:before="480" w:after="160"/>
      </w:pPr>
      <w:r>
        <w:rPr>
          <w:b/>
          <w:bCs/>
          <w:color w:val="B8963E"/>
          <w:sz w:val="28"/>
          <w:szCs w:val="28"/>
        </w:rPr>
        <w:t>PART TWO — WHAT THE MODEL CANNOT DO</w:t>
      </w:r>
    </w:p>
    <w:p w14:paraId="5559ABD3" w14:textId="77777777" w:rsidR="00F21D00" w:rsidRDefault="00000000">
      <w:pPr>
        <w:spacing w:before="320" w:after="120"/>
      </w:pPr>
      <w:r>
        <w:rPr>
          <w:b/>
          <w:bCs/>
          <w:sz w:val="26"/>
          <w:szCs w:val="26"/>
        </w:rPr>
        <w:lastRenderedPageBreak/>
        <w:t>Chapter Four — The Distribution Is Not Neutral</w:t>
      </w:r>
    </w:p>
    <w:p w14:paraId="6C2196E4" w14:textId="77777777" w:rsidR="00F21D00" w:rsidRDefault="00000000">
      <w:pPr>
        <w:spacing w:before="240" w:after="80"/>
      </w:pPr>
      <w:r>
        <w:rPr>
          <w:b/>
          <w:bCs/>
        </w:rPr>
        <w:t xml:space="preserve">Claim 6 — </w:t>
      </w:r>
      <w:r>
        <w:t>Burke’s Reflections timeline</w:t>
      </w:r>
    </w:p>
    <w:p w14:paraId="5FA68F7A" w14:textId="77777777" w:rsidR="00F21D00" w:rsidRDefault="00000000">
      <w:pPr>
        <w:spacing w:after="160" w:line="340" w:lineRule="auto"/>
        <w:jc w:val="both"/>
      </w:pPr>
      <w:r>
        <w:t>“Edmund Burke published his Reflections on the Revolution in France in November 1790, fourteen months after the fall of the Bastille and three years before the Terror began.”</w:t>
      </w:r>
    </w:p>
    <w:p w14:paraId="13DB35AE" w14:textId="77777777" w:rsidR="00F21D00" w:rsidRDefault="00000000">
      <w:pPr>
        <w:spacing w:after="80"/>
        <w:ind w:left="360"/>
        <w:jc w:val="both"/>
      </w:pPr>
      <w:r>
        <w:rPr>
          <w:color w:val="555555"/>
        </w:rPr>
        <w:t>Burke, Edmund. Reflections on the Revolution in France. 1790. Standard edition: J.C.D. Clark, ed. Stanford University Press, 2001.</w:t>
      </w:r>
    </w:p>
    <w:p w14:paraId="5BA71F70" w14:textId="77777777" w:rsidR="00F21D00" w:rsidRDefault="00000000">
      <w:pPr>
        <w:spacing w:after="80"/>
      </w:pPr>
      <w:r>
        <w:rPr>
          <w:b/>
          <w:bCs/>
        </w:rPr>
        <w:t xml:space="preserve">Status: </w:t>
      </w:r>
      <w:r>
        <w:rPr>
          <w:b/>
          <w:bCs/>
          <w:color w:val="2E7D32"/>
        </w:rPr>
        <w:t>VERIFIED</w:t>
      </w:r>
      <w:r>
        <w:t xml:space="preserve"> — Bastille: July 14, 1789. Reflections: November 1, 1790. Terror: September 1793–July 1794.</w:t>
      </w:r>
    </w:p>
    <w:p w14:paraId="356DF39D" w14:textId="77777777" w:rsidR="00F21D00" w:rsidRDefault="00F21D00">
      <w:pPr>
        <w:spacing w:after="80"/>
      </w:pPr>
    </w:p>
    <w:p w14:paraId="5627A567" w14:textId="77777777" w:rsidR="00F21D00" w:rsidRDefault="00000000">
      <w:pPr>
        <w:spacing w:before="240" w:after="80"/>
      </w:pPr>
      <w:r>
        <w:rPr>
          <w:b/>
          <w:bCs/>
        </w:rPr>
        <w:t xml:space="preserve">Claim 7 — </w:t>
      </w:r>
      <w:r>
        <w:t>Tocqueville’s visit</w:t>
      </w:r>
    </w:p>
    <w:p w14:paraId="4A013250" w14:textId="77777777" w:rsidR="00F21D00" w:rsidRDefault="00000000">
      <w:pPr>
        <w:spacing w:after="160" w:line="340" w:lineRule="auto"/>
        <w:jc w:val="both"/>
      </w:pPr>
      <w:r>
        <w:t>“Alexis de Tocqueville arrived in America in May 1831, twenty-six years old...”</w:t>
      </w:r>
    </w:p>
    <w:p w14:paraId="2AF4155C" w14:textId="77777777" w:rsidR="00F21D00" w:rsidRDefault="00000000">
      <w:pPr>
        <w:spacing w:after="80"/>
        <w:ind w:left="360"/>
        <w:jc w:val="both"/>
      </w:pPr>
      <w:r>
        <w:rPr>
          <w:color w:val="555555"/>
        </w:rPr>
        <w:t>Tocqueville, Alexis de. Democracy in America. Translated by Harvey Mansfield and Delba Winthrop. University of Chicago Press, 2000. For biography: Brogan, Hugh. Alexis de Tocqueville: A Life. Yale University Press, 2007.</w:t>
      </w:r>
    </w:p>
    <w:p w14:paraId="70E42C48" w14:textId="77777777" w:rsidR="00F21D00" w:rsidRDefault="00000000">
      <w:pPr>
        <w:spacing w:after="80"/>
      </w:pPr>
      <w:r>
        <w:rPr>
          <w:b/>
          <w:bCs/>
        </w:rPr>
        <w:t xml:space="preserve">Status: </w:t>
      </w:r>
      <w:r>
        <w:rPr>
          <w:b/>
          <w:bCs/>
          <w:color w:val="B71C1C"/>
        </w:rPr>
        <w:t>PRIORITY</w:t>
      </w:r>
      <w:r>
        <w:t xml:space="preserve"> — Born July 1805, arrived May 1831 = twenty-five at arrival. Change “twenty-six” to “twenty-five.”</w:t>
      </w:r>
    </w:p>
    <w:p w14:paraId="7C83B965" w14:textId="77777777" w:rsidR="00F21D00" w:rsidRDefault="00F21D00">
      <w:pPr>
        <w:spacing w:after="80"/>
      </w:pPr>
    </w:p>
    <w:p w14:paraId="646C3F77" w14:textId="77777777" w:rsidR="00F21D00" w:rsidRDefault="00000000">
      <w:pPr>
        <w:spacing w:before="240" w:after="80"/>
      </w:pPr>
      <w:r>
        <w:rPr>
          <w:b/>
          <w:bCs/>
        </w:rPr>
        <w:t xml:space="preserve">Claim 8 — </w:t>
      </w:r>
      <w:r>
        <w:t>Democracy in America publication dates</w:t>
      </w:r>
    </w:p>
    <w:p w14:paraId="27CBA81A" w14:textId="77777777" w:rsidR="00F21D00" w:rsidRDefault="00000000">
      <w:pPr>
        <w:spacing w:after="160" w:line="340" w:lineRule="auto"/>
        <w:jc w:val="both"/>
      </w:pPr>
      <w:r>
        <w:t>“Democracy in America, published in two volumes in 1835 and 1840”</w:t>
      </w:r>
    </w:p>
    <w:p w14:paraId="4AFCA830" w14:textId="77777777" w:rsidR="00F21D00" w:rsidRDefault="00000000">
      <w:pPr>
        <w:spacing w:after="80"/>
      </w:pPr>
      <w:r>
        <w:rPr>
          <w:b/>
          <w:bCs/>
        </w:rPr>
        <w:t xml:space="preserve">Status: </w:t>
      </w:r>
      <w:r>
        <w:rPr>
          <w:b/>
          <w:bCs/>
          <w:color w:val="2E7D32"/>
        </w:rPr>
        <w:t>VERIFIED</w:t>
      </w:r>
      <w:r>
        <w:t xml:space="preserve"> — Vol. I: 1835. Vol. II: 1840.</w:t>
      </w:r>
    </w:p>
    <w:p w14:paraId="59CD22DC" w14:textId="77777777" w:rsidR="00F21D00" w:rsidRDefault="00F21D00">
      <w:pPr>
        <w:spacing w:after="80"/>
      </w:pPr>
    </w:p>
    <w:p w14:paraId="2DBF4191" w14:textId="77777777" w:rsidR="00F21D00" w:rsidRDefault="00000000">
      <w:pPr>
        <w:spacing w:before="240" w:after="80"/>
      </w:pPr>
      <w:r>
        <w:rPr>
          <w:b/>
          <w:bCs/>
        </w:rPr>
        <w:t xml:space="preserve">Claim 9 — </w:t>
      </w:r>
      <w:r>
        <w:t>Dred Scott language</w:t>
      </w:r>
    </w:p>
    <w:p w14:paraId="1D4323E1" w14:textId="77777777" w:rsidR="00F21D00" w:rsidRDefault="00000000">
      <w:pPr>
        <w:spacing w:after="160" w:line="340" w:lineRule="auto"/>
        <w:jc w:val="both"/>
      </w:pPr>
      <w:r>
        <w:t>“...that they had no rights which the white man was bound to respect”</w:t>
      </w:r>
    </w:p>
    <w:p w14:paraId="33C43E2A" w14:textId="77777777" w:rsidR="00F21D00" w:rsidRDefault="00000000">
      <w:pPr>
        <w:spacing w:after="80"/>
        <w:ind w:left="360"/>
        <w:jc w:val="both"/>
      </w:pPr>
      <w:r>
        <w:rPr>
          <w:color w:val="555555"/>
        </w:rPr>
        <w:t>Dred Scott v. Sandford, 60 U.S. (19 How.) 393 (1857).</w:t>
      </w:r>
    </w:p>
    <w:p w14:paraId="0A91996B" w14:textId="77777777" w:rsidR="00F21D00" w:rsidRDefault="00000000">
      <w:pPr>
        <w:spacing w:after="80"/>
      </w:pPr>
      <w:r>
        <w:rPr>
          <w:b/>
          <w:bCs/>
        </w:rPr>
        <w:t xml:space="preserve">Status: </w:t>
      </w:r>
      <w:r>
        <w:rPr>
          <w:b/>
          <w:bCs/>
          <w:color w:val="2E7D32"/>
        </w:rPr>
        <w:t>VERIFIED</w:t>
      </w:r>
      <w:r>
        <w:t xml:space="preserve"> — Taney’s actual language from the opinion.</w:t>
      </w:r>
    </w:p>
    <w:p w14:paraId="0EB74E47" w14:textId="77777777" w:rsidR="00F21D00" w:rsidRDefault="00F21D00">
      <w:pPr>
        <w:spacing w:after="80"/>
      </w:pPr>
    </w:p>
    <w:p w14:paraId="2942BA4F" w14:textId="77777777" w:rsidR="00F21D00" w:rsidRDefault="00000000">
      <w:pPr>
        <w:spacing w:before="240" w:after="80"/>
      </w:pPr>
      <w:r>
        <w:rPr>
          <w:b/>
          <w:bCs/>
        </w:rPr>
        <w:t xml:space="preserve">Claim 10 — </w:t>
      </w:r>
      <w:r>
        <w:t>Orwell’s unpublished preface</w:t>
      </w:r>
    </w:p>
    <w:p w14:paraId="7FF22B3B" w14:textId="77777777" w:rsidR="00F21D00" w:rsidRDefault="00000000">
      <w:pPr>
        <w:spacing w:after="160" w:line="340" w:lineRule="auto"/>
        <w:jc w:val="both"/>
      </w:pPr>
      <w:r>
        <w:t>“Orwell named this mechanism with unusual precision in his unpublished preface to Animal Farm”</w:t>
      </w:r>
    </w:p>
    <w:p w14:paraId="08718207" w14:textId="77777777" w:rsidR="00F21D00" w:rsidRDefault="00000000">
      <w:pPr>
        <w:spacing w:after="80"/>
        <w:ind w:left="360"/>
        <w:jc w:val="both"/>
      </w:pPr>
      <w:r>
        <w:rPr>
          <w:color w:val="555555"/>
        </w:rPr>
        <w:t>Orwell, George. “The Freedom of the Press.” Originally written 1945; first published Times Literary Supplement, September 15, 1972. Reprinted in Peter Davison, ed., The Complete Works of George Orwell, Vol. 17. Secker &amp; Warburg, 1998.</w:t>
      </w:r>
    </w:p>
    <w:p w14:paraId="0596094F" w14:textId="77777777" w:rsidR="00F21D00" w:rsidRDefault="00000000">
      <w:pPr>
        <w:spacing w:after="80"/>
      </w:pPr>
      <w:r>
        <w:rPr>
          <w:b/>
          <w:bCs/>
        </w:rPr>
        <w:lastRenderedPageBreak/>
        <w:t xml:space="preserve">Status: </w:t>
      </w:r>
      <w:r>
        <w:rPr>
          <w:b/>
          <w:bCs/>
          <w:color w:val="2E7D32"/>
        </w:rPr>
        <w:t>VERIFIED</w:t>
      </w:r>
      <w:r>
        <w:t xml:space="preserve"> — The substance attributed to Orwell is accurate to the preface. Usage is paraphrase, not quotation.</w:t>
      </w:r>
    </w:p>
    <w:p w14:paraId="67EFC91B" w14:textId="77777777" w:rsidR="00F21D00" w:rsidRDefault="00F21D00">
      <w:pPr>
        <w:spacing w:after="80"/>
      </w:pPr>
    </w:p>
    <w:p w14:paraId="7502ED7E" w14:textId="77777777" w:rsidR="00F21D00" w:rsidRDefault="00000000">
      <w:pPr>
        <w:spacing w:before="240" w:after="80"/>
      </w:pPr>
      <w:r>
        <w:rPr>
          <w:b/>
          <w:bCs/>
        </w:rPr>
        <w:t xml:space="preserve">Claim 11 — </w:t>
      </w:r>
      <w:r>
        <w:t>Gulag Archipelago publication</w:t>
      </w:r>
    </w:p>
    <w:p w14:paraId="0C5DEF11" w14:textId="77777777" w:rsidR="00F21D00" w:rsidRDefault="00000000">
      <w:pPr>
        <w:spacing w:after="160" w:line="340" w:lineRule="auto"/>
        <w:jc w:val="both"/>
      </w:pPr>
      <w:r>
        <w:t>“eventually smuggled to the West and published in 1973”</w:t>
      </w:r>
    </w:p>
    <w:p w14:paraId="0AA90F0F" w14:textId="77777777" w:rsidR="00F21D00" w:rsidRDefault="00000000">
      <w:pPr>
        <w:spacing w:after="80"/>
        <w:ind w:left="360"/>
        <w:jc w:val="both"/>
      </w:pPr>
      <w:r>
        <w:rPr>
          <w:color w:val="555555"/>
        </w:rPr>
        <w:t>Solzhenitsyn, Aleksandr. The Gulag Archipelago, 1918–1956. Translated by Thomas P. Whitney (Parts I–IV) and Harry Willetts (Parts V–VII). Harper &amp; Row, 1974–1978. First published: YMCA Press, Paris, December 1973 (Vol. 1).</w:t>
      </w:r>
    </w:p>
    <w:p w14:paraId="12B3688D" w14:textId="77777777" w:rsidR="00F21D00" w:rsidRDefault="00000000">
      <w:pPr>
        <w:spacing w:after="80"/>
      </w:pPr>
      <w:r>
        <w:rPr>
          <w:b/>
          <w:bCs/>
        </w:rPr>
        <w:t xml:space="preserve">Status: </w:t>
      </w:r>
      <w:r>
        <w:rPr>
          <w:b/>
          <w:bCs/>
          <w:color w:val="2E7D32"/>
        </w:rPr>
        <w:t>VERIFIED</w:t>
      </w:r>
    </w:p>
    <w:p w14:paraId="07BEA23F" w14:textId="77777777" w:rsidR="00F21D00" w:rsidRDefault="00F21D00">
      <w:pPr>
        <w:pBdr>
          <w:bottom w:val="single" w:sz="2" w:space="2" w:color="DDDDDD"/>
        </w:pBdr>
        <w:spacing w:before="240" w:after="240"/>
      </w:pPr>
    </w:p>
    <w:p w14:paraId="37630721" w14:textId="77777777" w:rsidR="00F21D00" w:rsidRDefault="00000000">
      <w:pPr>
        <w:spacing w:before="320" w:after="120"/>
      </w:pPr>
      <w:r>
        <w:rPr>
          <w:b/>
          <w:bCs/>
          <w:sz w:val="26"/>
          <w:szCs w:val="26"/>
        </w:rPr>
        <w:t>Chapter Five — Consensus Is Not Truth</w:t>
      </w:r>
    </w:p>
    <w:p w14:paraId="6D155853" w14:textId="77777777" w:rsidR="00F21D00" w:rsidRDefault="00000000">
      <w:pPr>
        <w:spacing w:before="240" w:after="80"/>
      </w:pPr>
      <w:r>
        <w:rPr>
          <w:b/>
          <w:bCs/>
        </w:rPr>
        <w:t xml:space="preserve">Claim 12 — </w:t>
      </w:r>
      <w:r>
        <w:t>Semmelweis mortality rates</w:t>
      </w:r>
    </w:p>
    <w:p w14:paraId="66EA5219" w14:textId="77777777" w:rsidR="00F21D00" w:rsidRDefault="00000000">
      <w:pPr>
        <w:spacing w:after="160" w:line="340" w:lineRule="auto"/>
        <w:jc w:val="both"/>
      </w:pPr>
      <w:r>
        <w:t>“mortality rate from childbed fever — puerperal fever — that was running at ten to thirty-five percent in some months”</w:t>
      </w:r>
    </w:p>
    <w:p w14:paraId="465C8324" w14:textId="77777777" w:rsidR="00F21D00" w:rsidRDefault="00000000">
      <w:pPr>
        <w:spacing w:after="80"/>
        <w:ind w:left="360"/>
        <w:jc w:val="both"/>
      </w:pPr>
      <w:r>
        <w:rPr>
          <w:color w:val="555555"/>
        </w:rPr>
        <w:t>Nuland, Sherwin B. The Doctors’ Plague: Germs, Childbed Fever, and the Strange Story of Ignac Semmelweis. Norton, 2003. Also: Semmelweis, Ignaz. The Etiology, Concept, and Prophylaxis of Childbed Fever (1861). Translated by K. Codell Carter. University of Wisconsin Press, 1983.</w:t>
      </w:r>
    </w:p>
    <w:p w14:paraId="661FD1CB" w14:textId="77777777" w:rsidR="00F21D00" w:rsidRDefault="00000000">
      <w:pPr>
        <w:spacing w:after="80"/>
      </w:pPr>
      <w:r>
        <w:rPr>
          <w:b/>
          <w:bCs/>
        </w:rPr>
        <w:t xml:space="preserve">Status: </w:t>
      </w:r>
      <w:r>
        <w:rPr>
          <w:b/>
          <w:bCs/>
          <w:color w:val="B8600A"/>
        </w:rPr>
        <w:t>REQUIRES VERIFICATION</w:t>
      </w:r>
      <w:r>
        <w:t xml:space="preserve"> — Range is consistent with historical record; verify specific figures against Nuland.</w:t>
      </w:r>
    </w:p>
    <w:p w14:paraId="6DC05127" w14:textId="77777777" w:rsidR="00F21D00" w:rsidRDefault="00F21D00">
      <w:pPr>
        <w:spacing w:after="80"/>
      </w:pPr>
    </w:p>
    <w:p w14:paraId="05F64167" w14:textId="77777777" w:rsidR="00F21D00" w:rsidRDefault="00000000">
      <w:pPr>
        <w:spacing w:before="240" w:after="80"/>
      </w:pPr>
      <w:r>
        <w:rPr>
          <w:b/>
          <w:bCs/>
        </w:rPr>
        <w:t xml:space="preserve">Claim 13 — </w:t>
      </w:r>
      <w:r>
        <w:t>Semmelweis death</w:t>
      </w:r>
    </w:p>
    <w:p w14:paraId="5337C609" w14:textId="77777777" w:rsidR="00F21D00" w:rsidRDefault="00000000">
      <w:pPr>
        <w:spacing w:after="160" w:line="340" w:lineRule="auto"/>
        <w:jc w:val="both"/>
      </w:pPr>
      <w:r>
        <w:t>“He died in 1865, in a mental institution, at forty-seven, from the same kind of infection he had spent his career trying to prevent.”</w:t>
      </w:r>
    </w:p>
    <w:p w14:paraId="1DB53B43" w14:textId="77777777" w:rsidR="00F21D00" w:rsidRDefault="00000000">
      <w:pPr>
        <w:spacing w:after="80"/>
      </w:pPr>
      <w:r>
        <w:rPr>
          <w:b/>
          <w:bCs/>
        </w:rPr>
        <w:t xml:space="preserve">Status: </w:t>
      </w:r>
      <w:r>
        <w:rPr>
          <w:b/>
          <w:bCs/>
          <w:color w:val="2E7D32"/>
        </w:rPr>
        <w:t>VERIFIED</w:t>
      </w:r>
      <w:r>
        <w:t xml:space="preserve"> — Died August 13, 1865, age 47, from septicemia.</w:t>
      </w:r>
    </w:p>
    <w:p w14:paraId="4CAF33B5" w14:textId="77777777" w:rsidR="00F21D00" w:rsidRDefault="00F21D00">
      <w:pPr>
        <w:spacing w:after="80"/>
      </w:pPr>
    </w:p>
    <w:p w14:paraId="785F93B2" w14:textId="77777777" w:rsidR="00F21D00" w:rsidRDefault="00000000">
      <w:pPr>
        <w:spacing w:before="240" w:after="80"/>
      </w:pPr>
      <w:r>
        <w:rPr>
          <w:b/>
          <w:bCs/>
        </w:rPr>
        <w:t xml:space="preserve">Claim 14 — </w:t>
      </w:r>
      <w:r>
        <w:t>Wegener’s death</w:t>
      </w:r>
    </w:p>
    <w:p w14:paraId="05B217EB" w14:textId="77777777" w:rsidR="00F21D00" w:rsidRDefault="00000000">
      <w:pPr>
        <w:spacing w:after="160" w:line="340" w:lineRule="auto"/>
        <w:jc w:val="both"/>
      </w:pPr>
      <w:r>
        <w:t>“Wegener died in 1930, on an expedition in Greenland, without having seen his theory accepted.”</w:t>
      </w:r>
    </w:p>
    <w:p w14:paraId="1C4C366A" w14:textId="77777777" w:rsidR="00F21D00" w:rsidRDefault="00000000">
      <w:pPr>
        <w:spacing w:after="80"/>
        <w:ind w:left="360"/>
        <w:jc w:val="both"/>
      </w:pPr>
      <w:r>
        <w:rPr>
          <w:color w:val="555555"/>
        </w:rPr>
        <w:t>Greene, Mott T. Alfred Wegener: Science, Exploration, and the Theory of Continental Drift. Johns Hopkins University Press, 2015.</w:t>
      </w:r>
    </w:p>
    <w:p w14:paraId="32D04225" w14:textId="77777777" w:rsidR="00F21D00" w:rsidRDefault="00000000">
      <w:pPr>
        <w:spacing w:after="80"/>
      </w:pPr>
      <w:r>
        <w:rPr>
          <w:b/>
          <w:bCs/>
        </w:rPr>
        <w:t xml:space="preserve">Status: </w:t>
      </w:r>
      <w:r>
        <w:rPr>
          <w:b/>
          <w:bCs/>
          <w:color w:val="2E7D32"/>
        </w:rPr>
        <w:t>VERIFIED</w:t>
      </w:r>
      <w:r>
        <w:t xml:space="preserve"> — Died November 1930, Greenland ice cap, age 50.</w:t>
      </w:r>
    </w:p>
    <w:p w14:paraId="7A8663C6" w14:textId="77777777" w:rsidR="00F21D00" w:rsidRDefault="00F21D00">
      <w:pPr>
        <w:spacing w:after="80"/>
      </w:pPr>
    </w:p>
    <w:p w14:paraId="10AE9712" w14:textId="77777777" w:rsidR="00F21D00" w:rsidRDefault="00000000">
      <w:pPr>
        <w:spacing w:before="240" w:after="80"/>
      </w:pPr>
      <w:r>
        <w:rPr>
          <w:b/>
          <w:bCs/>
        </w:rPr>
        <w:lastRenderedPageBreak/>
        <w:t xml:space="preserve">Claim 15 — </w:t>
      </w:r>
      <w:r>
        <w:t>Continental drift acceptance</w:t>
      </w:r>
    </w:p>
    <w:p w14:paraId="14E655D9" w14:textId="77777777" w:rsidR="00F21D00" w:rsidRDefault="00000000">
      <w:pPr>
        <w:spacing w:after="160" w:line="340" w:lineRule="auto"/>
        <w:jc w:val="both"/>
      </w:pPr>
      <w:r>
        <w:t>“The geological consensus formally accepted continental drift in the 1960s, fifty years after his original paper.”</w:t>
      </w:r>
    </w:p>
    <w:p w14:paraId="6378242C" w14:textId="77777777" w:rsidR="00F21D00" w:rsidRDefault="00000000">
      <w:pPr>
        <w:spacing w:after="80"/>
      </w:pPr>
      <w:r>
        <w:rPr>
          <w:b/>
          <w:bCs/>
        </w:rPr>
        <w:t xml:space="preserve">Status: </w:t>
      </w:r>
      <w:r>
        <w:rPr>
          <w:b/>
          <w:bCs/>
          <w:color w:val="2E7D32"/>
        </w:rPr>
        <w:t>VERIFIED</w:t>
      </w:r>
      <w:r>
        <w:t xml:space="preserve"> — Wegener 1912; plate tectonics revolution 1960s (Hess seafloor spreading, 1962; paleomagnetic confirmation).</w:t>
      </w:r>
    </w:p>
    <w:p w14:paraId="13108A9F" w14:textId="77777777" w:rsidR="00F21D00" w:rsidRDefault="00F21D00">
      <w:pPr>
        <w:spacing w:after="80"/>
      </w:pPr>
    </w:p>
    <w:p w14:paraId="7CA2B90B" w14:textId="77777777" w:rsidR="00F21D00" w:rsidRDefault="00000000">
      <w:pPr>
        <w:spacing w:before="240" w:after="80"/>
      </w:pPr>
      <w:r>
        <w:rPr>
          <w:b/>
          <w:bCs/>
        </w:rPr>
        <w:t xml:space="preserve">Claim 16 — </w:t>
      </w:r>
      <w:r>
        <w:t>Marshall Nobel Prize</w:t>
      </w:r>
    </w:p>
    <w:p w14:paraId="09A1DF8C" w14:textId="77777777" w:rsidR="00F21D00" w:rsidRDefault="00000000">
      <w:pPr>
        <w:spacing w:after="160" w:line="340" w:lineRule="auto"/>
        <w:jc w:val="both"/>
      </w:pPr>
      <w:r>
        <w:t>“Marshall and Warren received the Nobel Prize in Physiology or Medicine in 2005.”</w:t>
      </w:r>
    </w:p>
    <w:p w14:paraId="2209BDC6" w14:textId="77777777" w:rsidR="00F21D00" w:rsidRDefault="00000000">
      <w:pPr>
        <w:spacing w:after="80"/>
      </w:pPr>
      <w:r>
        <w:rPr>
          <w:b/>
          <w:bCs/>
        </w:rPr>
        <w:t xml:space="preserve">Status: </w:t>
      </w:r>
      <w:r>
        <w:rPr>
          <w:b/>
          <w:bCs/>
          <w:color w:val="2E7D32"/>
        </w:rPr>
        <w:t>VERIFIED</w:t>
      </w:r>
    </w:p>
    <w:p w14:paraId="6AC22C72" w14:textId="77777777" w:rsidR="00F21D00" w:rsidRDefault="00F21D00">
      <w:pPr>
        <w:spacing w:after="80"/>
      </w:pPr>
    </w:p>
    <w:p w14:paraId="362FF140" w14:textId="77777777" w:rsidR="00F21D00" w:rsidRDefault="00000000">
      <w:pPr>
        <w:spacing w:before="240" w:after="80"/>
      </w:pPr>
      <w:r>
        <w:rPr>
          <w:b/>
          <w:bCs/>
        </w:rPr>
        <w:t xml:space="preserve">Claim 17 — </w:t>
      </w:r>
      <w:r>
        <w:t>Marshall self-experiment</w:t>
      </w:r>
    </w:p>
    <w:p w14:paraId="6846E3F0" w14:textId="77777777" w:rsidR="00F21D00" w:rsidRDefault="00000000">
      <w:pPr>
        <w:spacing w:after="160" w:line="340" w:lineRule="auto"/>
        <w:jc w:val="both"/>
      </w:pPr>
      <w:r>
        <w:t>“In 1984, Marshall drank a petri dish of the bacteria he had cultured — Helicobacter pylori...”</w:t>
      </w:r>
    </w:p>
    <w:p w14:paraId="02A3572B" w14:textId="77777777" w:rsidR="00F21D00" w:rsidRDefault="00000000">
      <w:pPr>
        <w:spacing w:after="80"/>
        <w:ind w:left="360"/>
        <w:jc w:val="both"/>
      </w:pPr>
      <w:r>
        <w:rPr>
          <w:color w:val="555555"/>
        </w:rPr>
        <w:t>Marshall, B.J. Nobel Lecture. NobelPrize.org, 2005. Also: Marshall, B.J., and J.R. Warren. “Unidentified curved bacilli in the stomach of patients with gastritis and peptic ulceration.” Lancet 323, no. 8390 (1984): 1311–1315.</w:t>
      </w:r>
    </w:p>
    <w:p w14:paraId="4F53AC17" w14:textId="77777777" w:rsidR="00F21D00" w:rsidRDefault="00000000">
      <w:pPr>
        <w:spacing w:after="80"/>
      </w:pPr>
      <w:r>
        <w:rPr>
          <w:b/>
          <w:bCs/>
        </w:rPr>
        <w:t xml:space="preserve">Status: </w:t>
      </w:r>
      <w:r>
        <w:rPr>
          <w:b/>
          <w:bCs/>
          <w:color w:val="2E7D32"/>
        </w:rPr>
        <w:t>VERIFIED</w:t>
      </w:r>
    </w:p>
    <w:p w14:paraId="57FDD349" w14:textId="77777777" w:rsidR="00F21D00" w:rsidRDefault="00F21D00">
      <w:pPr>
        <w:spacing w:after="80"/>
      </w:pPr>
    </w:p>
    <w:p w14:paraId="3F9F7BB3" w14:textId="77777777" w:rsidR="00F21D00" w:rsidRDefault="00000000">
      <w:pPr>
        <w:spacing w:before="240" w:after="80"/>
      </w:pPr>
      <w:r>
        <w:rPr>
          <w:b/>
          <w:bCs/>
        </w:rPr>
        <w:t xml:space="preserve">Claim 18 — </w:t>
      </w:r>
      <w:r>
        <w:t>Opioid surgery estimate</w:t>
      </w:r>
    </w:p>
    <w:p w14:paraId="6459563F" w14:textId="77777777" w:rsidR="00F21D00" w:rsidRDefault="00000000">
      <w:pPr>
        <w:spacing w:after="160" w:line="340" w:lineRule="auto"/>
        <w:jc w:val="both"/>
      </w:pPr>
      <w:r>
        <w:t>“many thousands of patients underwent unnecessary surgery for conditions that could have been treated with a course of antibiotics”</w:t>
      </w:r>
    </w:p>
    <w:p w14:paraId="524E8F05" w14:textId="77777777" w:rsidR="00F21D00" w:rsidRDefault="00000000">
      <w:pPr>
        <w:spacing w:after="80"/>
      </w:pPr>
      <w:r>
        <w:rPr>
          <w:b/>
          <w:bCs/>
        </w:rPr>
        <w:t xml:space="preserve">Status: </w:t>
      </w:r>
      <w:r>
        <w:rPr>
          <w:b/>
          <w:bCs/>
          <w:color w:val="B71C1C"/>
        </w:rPr>
        <w:t>PRIORITY</w:t>
      </w:r>
      <w:r>
        <w:t xml:space="preserve"> — Plausible but unverified. Source specific figures or soften to “tens of thousands.”</w:t>
      </w:r>
    </w:p>
    <w:p w14:paraId="2AD18E61" w14:textId="77777777" w:rsidR="00F21D00" w:rsidRDefault="00F21D00">
      <w:pPr>
        <w:spacing w:after="80"/>
      </w:pPr>
    </w:p>
    <w:p w14:paraId="444FF7BB" w14:textId="77777777" w:rsidR="00F21D00" w:rsidRDefault="00000000">
      <w:pPr>
        <w:spacing w:before="240" w:after="80"/>
      </w:pPr>
      <w:r>
        <w:rPr>
          <w:b/>
          <w:bCs/>
        </w:rPr>
        <w:t xml:space="preserve">Claim 19 — </w:t>
      </w:r>
      <w:r>
        <w:t>COVID six-foot rule acknowledgment</w:t>
      </w:r>
    </w:p>
    <w:p w14:paraId="4ADF8844" w14:textId="77777777" w:rsidR="00F21D00" w:rsidRDefault="00000000">
      <w:pPr>
        <w:spacing w:after="160" w:line="340" w:lineRule="auto"/>
        <w:jc w:val="both"/>
      </w:pPr>
      <w:r>
        <w:t>“The six-foot distancing rule was acknowledged under congressional testimony to have had no scientific basis.”</w:t>
      </w:r>
    </w:p>
    <w:p w14:paraId="7C7B6F8B" w14:textId="77777777" w:rsidR="00F21D00" w:rsidRDefault="00000000">
      <w:pPr>
        <w:spacing w:after="80"/>
        <w:ind w:left="360"/>
        <w:jc w:val="both"/>
      </w:pPr>
      <w:r>
        <w:rPr>
          <w:color w:val="555555"/>
        </w:rPr>
        <w:t>Hearing before the Select Subcommittee on the Coronavirus Pandemic, U.S. House of Representatives, 2023–2024. Former CDC Director Rochelle Walensky testimony.</w:t>
      </w:r>
    </w:p>
    <w:p w14:paraId="26731558" w14:textId="77777777" w:rsidR="00F21D00" w:rsidRDefault="00000000">
      <w:pPr>
        <w:spacing w:after="80"/>
      </w:pPr>
      <w:r>
        <w:rPr>
          <w:b/>
          <w:bCs/>
        </w:rPr>
        <w:t xml:space="preserve">Status: </w:t>
      </w:r>
      <w:r>
        <w:rPr>
          <w:b/>
          <w:bCs/>
          <w:color w:val="2E7D32"/>
        </w:rPr>
        <w:t>VERIFIED</w:t>
      </w:r>
      <w:r>
        <w:t xml:space="preserve"> — Also cited in The Mirrored Mind Chapter Three.</w:t>
      </w:r>
    </w:p>
    <w:p w14:paraId="28068F63" w14:textId="77777777" w:rsidR="00F21D00" w:rsidRDefault="00F21D00">
      <w:pPr>
        <w:spacing w:after="80"/>
      </w:pPr>
    </w:p>
    <w:p w14:paraId="1EB78835" w14:textId="77777777" w:rsidR="00F21D00" w:rsidRDefault="00000000">
      <w:pPr>
        <w:spacing w:before="240" w:after="80"/>
      </w:pPr>
      <w:r>
        <w:rPr>
          <w:b/>
          <w:bCs/>
        </w:rPr>
        <w:t xml:space="preserve">Claim 20 — </w:t>
      </w:r>
      <w:r>
        <w:t>Women’s Health Initiative</w:t>
      </w:r>
    </w:p>
    <w:p w14:paraId="01F1186C" w14:textId="77777777" w:rsidR="00F21D00" w:rsidRDefault="00000000">
      <w:pPr>
        <w:spacing w:after="160" w:line="340" w:lineRule="auto"/>
        <w:jc w:val="both"/>
      </w:pPr>
      <w:r>
        <w:lastRenderedPageBreak/>
        <w:t>“the hormone replacement therapy consensus that was reversed by the Women’s Health Initiative trial”</w:t>
      </w:r>
    </w:p>
    <w:p w14:paraId="19429F6F" w14:textId="77777777" w:rsidR="00F21D00" w:rsidRDefault="00000000">
      <w:pPr>
        <w:spacing w:after="80"/>
        <w:ind w:left="360"/>
        <w:jc w:val="both"/>
      </w:pPr>
      <w:r>
        <w:rPr>
          <w:color w:val="555555"/>
        </w:rPr>
        <w:t>Women’s Health Initiative Investigators. “Risks and Benefits of Estrogen Plus Progestin in Healthy Postmenopausal Women.” JAMA 288, no. 3 (2002): 321–333.</w:t>
      </w:r>
    </w:p>
    <w:p w14:paraId="2BEB21A5" w14:textId="77777777" w:rsidR="00F21D00" w:rsidRDefault="00000000">
      <w:pPr>
        <w:spacing w:after="80"/>
      </w:pPr>
      <w:r>
        <w:rPr>
          <w:b/>
          <w:bCs/>
        </w:rPr>
        <w:t xml:space="preserve">Status: </w:t>
      </w:r>
      <w:r>
        <w:rPr>
          <w:b/>
          <w:bCs/>
          <w:color w:val="2E7D32"/>
        </w:rPr>
        <w:t>VERIFIED</w:t>
      </w:r>
    </w:p>
    <w:p w14:paraId="767689E2" w14:textId="77777777" w:rsidR="00F21D00" w:rsidRDefault="00F21D00">
      <w:pPr>
        <w:pBdr>
          <w:bottom w:val="single" w:sz="2" w:space="2" w:color="DDDDDD"/>
        </w:pBdr>
        <w:spacing w:before="240" w:after="240"/>
      </w:pPr>
    </w:p>
    <w:p w14:paraId="3C94A63A" w14:textId="77777777" w:rsidR="00F21D00" w:rsidRDefault="00000000">
      <w:pPr>
        <w:spacing w:before="320" w:after="120"/>
      </w:pPr>
      <w:r>
        <w:rPr>
          <w:b/>
          <w:bCs/>
          <w:sz w:val="26"/>
          <w:szCs w:val="26"/>
        </w:rPr>
        <w:t>Chapter Six — The Prophetic Capacity</w:t>
      </w:r>
    </w:p>
    <w:p w14:paraId="2DB9D3F7" w14:textId="77777777" w:rsidR="00F21D00" w:rsidRDefault="00000000">
      <w:pPr>
        <w:spacing w:before="240" w:after="80"/>
      </w:pPr>
      <w:r>
        <w:rPr>
          <w:b/>
          <w:bCs/>
        </w:rPr>
        <w:t xml:space="preserve">Claim 21 — </w:t>
      </w:r>
      <w:r>
        <w:t>McClintock Nobel Prize</w:t>
      </w:r>
    </w:p>
    <w:p w14:paraId="4D057CDA" w14:textId="77777777" w:rsidR="00F21D00" w:rsidRDefault="00000000">
      <w:pPr>
        <w:spacing w:after="160" w:line="340" w:lineRule="auto"/>
        <w:jc w:val="both"/>
      </w:pPr>
      <w:r>
        <w:t>“In 1983, more than thirty years after her original discovery, she received the Nobel Prize in Physiology or Medicine.”</w:t>
      </w:r>
    </w:p>
    <w:p w14:paraId="66939408" w14:textId="77777777" w:rsidR="00F21D00" w:rsidRDefault="00000000">
      <w:pPr>
        <w:spacing w:after="80"/>
        <w:ind w:left="360"/>
        <w:jc w:val="both"/>
      </w:pPr>
      <w:r>
        <w:rPr>
          <w:color w:val="555555"/>
        </w:rPr>
        <w:t>Nobel Prize Committee. “Barbara McClintock — Nobel Lecture.” NobelPrize.org, 1983. McClintock, Barbara. “The Origin and Behavior of Mutable Loci in Maize.” PNAS 36, no. 6 (1950): 344–355.</w:t>
      </w:r>
    </w:p>
    <w:p w14:paraId="46A2D2C5" w14:textId="77777777" w:rsidR="00F21D00" w:rsidRDefault="00000000">
      <w:pPr>
        <w:spacing w:after="80"/>
      </w:pPr>
      <w:r>
        <w:rPr>
          <w:b/>
          <w:bCs/>
        </w:rPr>
        <w:t xml:space="preserve">Status: </w:t>
      </w:r>
      <w:r>
        <w:rPr>
          <w:b/>
          <w:bCs/>
          <w:color w:val="2E7D32"/>
        </w:rPr>
        <w:t>VERIFIED</w:t>
      </w:r>
    </w:p>
    <w:p w14:paraId="6F7C9D90" w14:textId="77777777" w:rsidR="00F21D00" w:rsidRDefault="00F21D00">
      <w:pPr>
        <w:spacing w:after="80"/>
      </w:pPr>
    </w:p>
    <w:p w14:paraId="1AB5A0E4" w14:textId="77777777" w:rsidR="00F21D00" w:rsidRDefault="00000000">
      <w:pPr>
        <w:spacing w:before="240" w:after="80"/>
      </w:pPr>
      <w:r>
        <w:rPr>
          <w:b/>
          <w:bCs/>
        </w:rPr>
        <w:t xml:space="preserve">Claim 22 — </w:t>
      </w:r>
      <w:r>
        <w:t>Dostoevsky biography</w:t>
      </w:r>
    </w:p>
    <w:p w14:paraId="44E9FCCE" w14:textId="77777777" w:rsidR="00F21D00" w:rsidRDefault="00000000">
      <w:pPr>
        <w:spacing w:after="160" w:line="340" w:lineRule="auto"/>
        <w:jc w:val="both"/>
      </w:pPr>
      <w:r>
        <w:t>“the years in a Siberian prison camp, the execution that was stopped at the last moment, the epilepsy”</w:t>
      </w:r>
    </w:p>
    <w:p w14:paraId="5F944A98" w14:textId="77777777" w:rsidR="00F21D00" w:rsidRDefault="00000000">
      <w:pPr>
        <w:spacing w:after="80"/>
        <w:ind w:left="360"/>
        <w:jc w:val="both"/>
      </w:pPr>
      <w:r>
        <w:rPr>
          <w:color w:val="555555"/>
        </w:rPr>
        <w:t>Frank, Joseph. Dostoevsky: A Writer in His Time. Princeton University Press, 2010.</w:t>
      </w:r>
    </w:p>
    <w:p w14:paraId="56FE884D" w14:textId="77777777" w:rsidR="00F21D00" w:rsidRDefault="00000000">
      <w:pPr>
        <w:spacing w:after="80"/>
      </w:pPr>
      <w:r>
        <w:rPr>
          <w:b/>
          <w:bCs/>
        </w:rPr>
        <w:t xml:space="preserve">Status: </w:t>
      </w:r>
      <w:r>
        <w:rPr>
          <w:b/>
          <w:bCs/>
          <w:color w:val="2E7D32"/>
        </w:rPr>
        <w:t>VERIFIED</w:t>
      </w:r>
      <w:r>
        <w:t xml:space="preserve"> — Sentenced to death 1849; mock execution December 22, 1849; Omsk labor camp 1850–1854; epilepsy documented.</w:t>
      </w:r>
    </w:p>
    <w:p w14:paraId="7DBFDF11" w14:textId="77777777" w:rsidR="00F21D00" w:rsidRDefault="00F21D00">
      <w:pPr>
        <w:pBdr>
          <w:bottom w:val="single" w:sz="2" w:space="2" w:color="DDDDDD"/>
        </w:pBdr>
        <w:spacing w:before="240" w:after="240"/>
      </w:pPr>
    </w:p>
    <w:p w14:paraId="44DD7AFF" w14:textId="77777777" w:rsidR="00F21D00" w:rsidRDefault="00000000">
      <w:pPr>
        <w:spacing w:before="320" w:after="120"/>
      </w:pPr>
      <w:r>
        <w:rPr>
          <w:b/>
          <w:bCs/>
          <w:sz w:val="26"/>
          <w:szCs w:val="26"/>
        </w:rPr>
        <w:t>Chapter Seven — The Author Is Dead — For Real This Time</w:t>
      </w:r>
    </w:p>
    <w:p w14:paraId="7FC47128" w14:textId="77777777" w:rsidR="00F21D00" w:rsidRDefault="00000000">
      <w:pPr>
        <w:spacing w:before="240" w:after="80"/>
      </w:pPr>
      <w:r>
        <w:rPr>
          <w:b/>
          <w:bCs/>
        </w:rPr>
        <w:t xml:space="preserve">Claim 23 — </w:t>
      </w:r>
      <w:r>
        <w:t>Barthes essay date</w:t>
      </w:r>
    </w:p>
    <w:p w14:paraId="2E361AA5" w14:textId="77777777" w:rsidR="00F21D00" w:rsidRDefault="00000000">
      <w:pPr>
        <w:spacing w:after="160" w:line="340" w:lineRule="auto"/>
        <w:jc w:val="both"/>
      </w:pPr>
      <w:r>
        <w:t>“Roland Barthes published “The Death of the Author” in 1967.”</w:t>
      </w:r>
    </w:p>
    <w:p w14:paraId="6CA9033B" w14:textId="77777777" w:rsidR="00F21D00" w:rsidRDefault="00000000">
      <w:pPr>
        <w:spacing w:after="80"/>
        <w:ind w:left="360"/>
        <w:jc w:val="both"/>
      </w:pPr>
      <w:r>
        <w:rPr>
          <w:color w:val="555555"/>
        </w:rPr>
        <w:t>Barthes, Roland. “The Death of the Author.” In Image, Music, Text, translated by Stephen Heath. Hill and Wang, 1977. First published in English in Aspen (1967); in French in Manteia (1968).</w:t>
      </w:r>
    </w:p>
    <w:p w14:paraId="2AEDDFBA" w14:textId="77777777" w:rsidR="00F21D00" w:rsidRDefault="00000000">
      <w:pPr>
        <w:spacing w:after="80"/>
      </w:pPr>
      <w:r>
        <w:rPr>
          <w:b/>
          <w:bCs/>
        </w:rPr>
        <w:t xml:space="preserve">Status: </w:t>
      </w:r>
      <w:r>
        <w:rPr>
          <w:b/>
          <w:bCs/>
          <w:color w:val="2E7D32"/>
        </w:rPr>
        <w:t>VERIFIED</w:t>
      </w:r>
    </w:p>
    <w:p w14:paraId="02ACAEA0" w14:textId="77777777" w:rsidR="00F21D00" w:rsidRDefault="00F21D00">
      <w:pPr>
        <w:spacing w:after="80"/>
      </w:pPr>
    </w:p>
    <w:p w14:paraId="35B3F19D" w14:textId="77777777" w:rsidR="00F21D00" w:rsidRDefault="00000000">
      <w:pPr>
        <w:spacing w:before="240" w:after="80"/>
      </w:pPr>
      <w:r>
        <w:rPr>
          <w:b/>
          <w:bCs/>
        </w:rPr>
        <w:t xml:space="preserve">Claim 24 — </w:t>
      </w:r>
      <w:r>
        <w:t>Tolstoy biography</w:t>
      </w:r>
    </w:p>
    <w:p w14:paraId="5348E46F" w14:textId="77777777" w:rsidR="00F21D00" w:rsidRDefault="00000000">
      <w:pPr>
        <w:spacing w:after="160" w:line="340" w:lineRule="auto"/>
        <w:jc w:val="both"/>
      </w:pPr>
      <w:r>
        <w:lastRenderedPageBreak/>
        <w:t>“a Russian aristocrat who fought at Sevastopol and wrestled with God across eight decades and fled his own estate in the middle of the night at the age of eighty-two, dying at a rural train station, still searching”</w:t>
      </w:r>
    </w:p>
    <w:p w14:paraId="2E706359" w14:textId="77777777" w:rsidR="00F21D00" w:rsidRDefault="00000000">
      <w:pPr>
        <w:spacing w:after="80"/>
        <w:ind w:left="360"/>
        <w:jc w:val="both"/>
      </w:pPr>
      <w:r>
        <w:rPr>
          <w:color w:val="555555"/>
        </w:rPr>
        <w:t>Wilson, A.N. Tolstoy. Norton, 1988.</w:t>
      </w:r>
    </w:p>
    <w:p w14:paraId="28A00BD3" w14:textId="77777777" w:rsidR="00F21D00" w:rsidRDefault="00000000">
      <w:pPr>
        <w:spacing w:after="80"/>
      </w:pPr>
      <w:r>
        <w:rPr>
          <w:b/>
          <w:bCs/>
        </w:rPr>
        <w:t xml:space="preserve">Status: </w:t>
      </w:r>
      <w:r>
        <w:rPr>
          <w:b/>
          <w:bCs/>
          <w:color w:val="2E7D32"/>
        </w:rPr>
        <w:t>VERIFIED</w:t>
      </w:r>
      <w:r>
        <w:t xml:space="preserve"> — Sevastopol: 1854–1855. Fled Yasnaya Polyana: October 28, 1910, age 82. Died Astapovo station: November 20, 1910.</w:t>
      </w:r>
    </w:p>
    <w:p w14:paraId="1EF263DD" w14:textId="77777777" w:rsidR="00F21D00" w:rsidRDefault="00F21D00">
      <w:pPr>
        <w:spacing w:after="80"/>
      </w:pPr>
    </w:p>
    <w:p w14:paraId="53EDD054" w14:textId="77777777" w:rsidR="00F21D00" w:rsidRDefault="00000000">
      <w:pPr>
        <w:spacing w:before="240" w:after="80"/>
      </w:pPr>
      <w:r>
        <w:rPr>
          <w:b/>
          <w:bCs/>
        </w:rPr>
        <w:t xml:space="preserve">Claim 25 — </w:t>
      </w:r>
      <w:r>
        <w:t>Beethoven late quartets and deafness</w:t>
      </w:r>
    </w:p>
    <w:p w14:paraId="655E0573" w14:textId="77777777" w:rsidR="00F21D00" w:rsidRDefault="00000000">
      <w:pPr>
        <w:spacing w:after="160" w:line="340" w:lineRule="auto"/>
        <w:jc w:val="both"/>
      </w:pPr>
      <w:r>
        <w:t>“Beethoven writing the late quartets after he had gone deaf”</w:t>
      </w:r>
    </w:p>
    <w:p w14:paraId="6303EBEF" w14:textId="77777777" w:rsidR="00F21D00" w:rsidRDefault="00000000">
      <w:pPr>
        <w:spacing w:after="80"/>
        <w:ind w:left="360"/>
        <w:jc w:val="both"/>
      </w:pPr>
      <w:r>
        <w:rPr>
          <w:color w:val="555555"/>
        </w:rPr>
        <w:t>Kinderman, William. Beethoven. Oxford University Press, 2009.</w:t>
      </w:r>
    </w:p>
    <w:p w14:paraId="287F23E4" w14:textId="77777777" w:rsidR="00F21D00" w:rsidRDefault="00000000">
      <w:pPr>
        <w:spacing w:after="80"/>
      </w:pPr>
      <w:r>
        <w:rPr>
          <w:b/>
          <w:bCs/>
        </w:rPr>
        <w:t xml:space="preserve">Status: </w:t>
      </w:r>
      <w:r>
        <w:rPr>
          <w:b/>
          <w:bCs/>
          <w:color w:val="2E7D32"/>
        </w:rPr>
        <w:t>VERIFIED</w:t>
      </w:r>
      <w:r>
        <w:t xml:space="preserve"> — Op. 127, 130, 131, 132, 135 composed 1824–1826; effectively completely deaf by this period.</w:t>
      </w:r>
    </w:p>
    <w:p w14:paraId="3090A32B" w14:textId="77777777" w:rsidR="00F21D00" w:rsidRDefault="00F21D00">
      <w:pPr>
        <w:spacing w:after="80"/>
      </w:pPr>
    </w:p>
    <w:p w14:paraId="37D06B15" w14:textId="77777777" w:rsidR="00F21D00" w:rsidRDefault="00000000">
      <w:pPr>
        <w:spacing w:before="240" w:after="80"/>
      </w:pPr>
      <w:r>
        <w:rPr>
          <w:b/>
          <w:bCs/>
        </w:rPr>
        <w:t xml:space="preserve">Claim 26 — </w:t>
      </w:r>
      <w:r>
        <w:t>Rembrandt biography</w:t>
      </w:r>
    </w:p>
    <w:p w14:paraId="51A8E2E3" w14:textId="77777777" w:rsidR="00F21D00" w:rsidRDefault="00000000">
      <w:pPr>
        <w:spacing w:after="160" w:line="340" w:lineRule="auto"/>
        <w:jc w:val="both"/>
      </w:pPr>
      <w:r>
        <w:t>“the death of three of his four children and the eventual death of his common-law wife and his son”</w:t>
      </w:r>
    </w:p>
    <w:p w14:paraId="57150BA2" w14:textId="77777777" w:rsidR="00F21D00" w:rsidRDefault="00000000">
      <w:pPr>
        <w:spacing w:after="80"/>
        <w:ind w:left="360"/>
        <w:jc w:val="both"/>
      </w:pPr>
      <w:r>
        <w:rPr>
          <w:color w:val="555555"/>
        </w:rPr>
        <w:t>Schama, Simon. Rembrandt’s Eyes. Knopf, 1999.</w:t>
      </w:r>
    </w:p>
    <w:p w14:paraId="5D6C38A4" w14:textId="77777777" w:rsidR="00F21D00" w:rsidRDefault="00000000">
      <w:pPr>
        <w:spacing w:after="80"/>
      </w:pPr>
      <w:r>
        <w:rPr>
          <w:b/>
          <w:bCs/>
        </w:rPr>
        <w:t xml:space="preserve">Status: </w:t>
      </w:r>
      <w:r>
        <w:rPr>
          <w:b/>
          <w:bCs/>
          <w:color w:val="B8600A"/>
        </w:rPr>
        <w:t>REQUIRES VERIFICATION</w:t>
      </w:r>
      <w:r>
        <w:t xml:space="preserve"> — Accurate as stated (four children with Saskia, three died in infancy, Titus survived to 1668). Verify against Schama before final draft.</w:t>
      </w:r>
    </w:p>
    <w:p w14:paraId="1BC5CFE9" w14:textId="77777777" w:rsidR="00F21D00" w:rsidRDefault="00F21D00">
      <w:pPr>
        <w:pBdr>
          <w:bottom w:val="single" w:sz="2" w:space="2" w:color="DDDDDD"/>
        </w:pBdr>
        <w:spacing w:before="240" w:after="240"/>
      </w:pPr>
    </w:p>
    <w:p w14:paraId="0EC5D971" w14:textId="77777777" w:rsidR="00F21D00" w:rsidRDefault="00000000">
      <w:pPr>
        <w:spacing w:before="320" w:after="120"/>
      </w:pPr>
      <w:r>
        <w:rPr>
          <w:b/>
          <w:bCs/>
          <w:sz w:val="26"/>
          <w:szCs w:val="26"/>
        </w:rPr>
        <w:t>Chapter Eight — The Testimony Problem</w:t>
      </w:r>
    </w:p>
    <w:p w14:paraId="57337594" w14:textId="77777777" w:rsidR="00F21D00" w:rsidRDefault="00000000">
      <w:pPr>
        <w:spacing w:before="240" w:after="80"/>
      </w:pPr>
      <w:r>
        <w:rPr>
          <w:b/>
          <w:bCs/>
        </w:rPr>
        <w:t xml:space="preserve">Claim 27 — </w:t>
      </w:r>
      <w:r>
        <w:t>Mata v. Avianca (repeated)</w:t>
      </w:r>
    </w:p>
    <w:p w14:paraId="6C328B13" w14:textId="77777777" w:rsidR="00F21D00" w:rsidRDefault="00000000">
      <w:pPr>
        <w:spacing w:after="160" w:line="340" w:lineRule="auto"/>
        <w:jc w:val="both"/>
      </w:pPr>
      <w:r>
        <w:t>Same case as Claim 3. See Part One, Chapter Two.</w:t>
      </w:r>
    </w:p>
    <w:p w14:paraId="6A0E4FB6" w14:textId="77777777" w:rsidR="00F21D00" w:rsidRDefault="00000000">
      <w:pPr>
        <w:spacing w:after="80"/>
      </w:pPr>
      <w:r>
        <w:rPr>
          <w:b/>
          <w:bCs/>
        </w:rPr>
        <w:t xml:space="preserve">Status: </w:t>
      </w:r>
      <w:r>
        <w:rPr>
          <w:b/>
          <w:bCs/>
          <w:color w:val="2E7D32"/>
        </w:rPr>
        <w:t>VERIFIED</w:t>
      </w:r>
    </w:p>
    <w:p w14:paraId="4214E40A" w14:textId="77777777" w:rsidR="00F21D00" w:rsidRDefault="00000000">
      <w:pPr>
        <w:pBdr>
          <w:bottom w:val="single" w:sz="6" w:space="4" w:color="C9A84C"/>
        </w:pBdr>
        <w:spacing w:before="480" w:after="160"/>
      </w:pPr>
      <w:r>
        <w:rPr>
          <w:b/>
          <w:bCs/>
          <w:color w:val="B8963E"/>
          <w:sz w:val="28"/>
          <w:szCs w:val="28"/>
        </w:rPr>
        <w:t>PART THREE — WHAT THE MODEL REVEALS</w:t>
      </w:r>
    </w:p>
    <w:p w14:paraId="367D3531" w14:textId="77777777" w:rsidR="00F21D00" w:rsidRDefault="00000000">
      <w:pPr>
        <w:spacing w:before="320" w:after="120"/>
      </w:pPr>
      <w:r>
        <w:rPr>
          <w:b/>
          <w:bCs/>
          <w:sz w:val="26"/>
          <w:szCs w:val="26"/>
        </w:rPr>
        <w:t>Chapter Nine — The Philosopher’s Zombie, Practical</w:t>
      </w:r>
    </w:p>
    <w:p w14:paraId="7C6E5F4E" w14:textId="77777777" w:rsidR="00F21D00" w:rsidRDefault="00000000">
      <w:pPr>
        <w:spacing w:before="240" w:after="80"/>
      </w:pPr>
      <w:r>
        <w:rPr>
          <w:b/>
          <w:bCs/>
        </w:rPr>
        <w:t xml:space="preserve">Claim 28 — </w:t>
      </w:r>
      <w:r>
        <w:t>Chalmers and the hard problem</w:t>
      </w:r>
    </w:p>
    <w:p w14:paraId="314B309E" w14:textId="77777777" w:rsidR="00F21D00" w:rsidRDefault="00000000">
      <w:pPr>
        <w:spacing w:after="160" w:line="340" w:lineRule="auto"/>
        <w:jc w:val="both"/>
      </w:pPr>
      <w:r>
        <w:lastRenderedPageBreak/>
        <w:t>“The philosopher David Chalmers gave the gap a name: the hard problem of consciousness.”</w:t>
      </w:r>
    </w:p>
    <w:p w14:paraId="2C94EBDA" w14:textId="77777777" w:rsidR="00F21D00" w:rsidRDefault="00000000">
      <w:pPr>
        <w:spacing w:after="80"/>
        <w:ind w:left="360"/>
        <w:jc w:val="both"/>
      </w:pPr>
      <w:r>
        <w:rPr>
          <w:color w:val="555555"/>
        </w:rPr>
        <w:t>Chalmers, David J. “Facing Up to the Problem of Consciousness.” Journal of Consciousness Studies 2, no. 3 (1995): 200–219. Also: The Conscious Mind: In Search of a Fundamental Theory. Oxford University Press, 1996.</w:t>
      </w:r>
    </w:p>
    <w:p w14:paraId="6828C47D" w14:textId="77777777" w:rsidR="00F21D00" w:rsidRDefault="00000000">
      <w:pPr>
        <w:spacing w:after="80"/>
      </w:pPr>
      <w:r>
        <w:rPr>
          <w:b/>
          <w:bCs/>
        </w:rPr>
        <w:t xml:space="preserve">Status: </w:t>
      </w:r>
      <w:r>
        <w:rPr>
          <w:b/>
          <w:bCs/>
          <w:color w:val="2E7D32"/>
        </w:rPr>
        <w:t>VERIFIED</w:t>
      </w:r>
    </w:p>
    <w:p w14:paraId="7F06D562" w14:textId="77777777" w:rsidR="00F21D00" w:rsidRDefault="00F21D00">
      <w:pPr>
        <w:spacing w:after="80"/>
      </w:pPr>
    </w:p>
    <w:p w14:paraId="443518F9" w14:textId="77777777" w:rsidR="00F21D00" w:rsidRDefault="00000000">
      <w:pPr>
        <w:spacing w:before="240" w:after="80"/>
      </w:pPr>
      <w:r>
        <w:rPr>
          <w:b/>
          <w:bCs/>
        </w:rPr>
        <w:t xml:space="preserve">Claim 29 — </w:t>
      </w:r>
      <w:r>
        <w:t>Philosophical zombie concept</w:t>
      </w:r>
    </w:p>
    <w:p w14:paraId="440BD269" w14:textId="77777777" w:rsidR="00F21D00" w:rsidRDefault="00000000">
      <w:pPr>
        <w:spacing w:after="160" w:line="340" w:lineRule="auto"/>
        <w:jc w:val="both"/>
      </w:pPr>
      <w:r>
        <w:t>“The zombie is conceptually coherent — there is no logical contradiction in its description”</w:t>
      </w:r>
    </w:p>
    <w:p w14:paraId="1493EAB4" w14:textId="77777777" w:rsidR="00F21D00" w:rsidRDefault="00000000">
      <w:pPr>
        <w:spacing w:after="80"/>
        <w:ind w:left="360"/>
        <w:jc w:val="both"/>
      </w:pPr>
      <w:r>
        <w:rPr>
          <w:color w:val="555555"/>
        </w:rPr>
        <w:t>Chalmers, David J. The Conscious Mind, Chapter 3.</w:t>
      </w:r>
    </w:p>
    <w:p w14:paraId="099FA5BB" w14:textId="77777777" w:rsidR="00F21D00" w:rsidRDefault="00000000">
      <w:pPr>
        <w:spacing w:after="80"/>
      </w:pPr>
      <w:r>
        <w:rPr>
          <w:b/>
          <w:bCs/>
        </w:rPr>
        <w:t xml:space="preserve">Status: </w:t>
      </w:r>
      <w:r>
        <w:rPr>
          <w:b/>
          <w:bCs/>
          <w:color w:val="2E7D32"/>
        </w:rPr>
        <w:t>VERIFIED</w:t>
      </w:r>
    </w:p>
    <w:p w14:paraId="4CA59C19" w14:textId="77777777" w:rsidR="00F21D00" w:rsidRDefault="00F21D00">
      <w:pPr>
        <w:spacing w:after="80"/>
      </w:pPr>
    </w:p>
    <w:p w14:paraId="08624885" w14:textId="77777777" w:rsidR="00F21D00" w:rsidRDefault="00000000">
      <w:pPr>
        <w:spacing w:before="240" w:after="80"/>
      </w:pPr>
      <w:r>
        <w:rPr>
          <w:b/>
          <w:bCs/>
        </w:rPr>
        <w:t xml:space="preserve">Claim 30 — </w:t>
      </w:r>
      <w:r>
        <w:t>Buber’s I-Thou</w:t>
      </w:r>
    </w:p>
    <w:p w14:paraId="3D84DD33" w14:textId="77777777" w:rsidR="00F21D00" w:rsidRDefault="00000000">
      <w:pPr>
        <w:spacing w:after="160" w:line="340" w:lineRule="auto"/>
        <w:jc w:val="both"/>
      </w:pPr>
      <w:r>
        <w:t>“Buber distinguished I-Thou encounters from I-It encounters”</w:t>
      </w:r>
    </w:p>
    <w:p w14:paraId="2D26C0ED" w14:textId="77777777" w:rsidR="00F21D00" w:rsidRDefault="00000000">
      <w:pPr>
        <w:spacing w:after="80"/>
        <w:ind w:left="360"/>
        <w:jc w:val="both"/>
      </w:pPr>
      <w:r>
        <w:rPr>
          <w:color w:val="555555"/>
        </w:rPr>
        <w:t>Buber, Martin. I and Thou. Translated by Walter Kaufmann. Scribner, 1970.</w:t>
      </w:r>
    </w:p>
    <w:p w14:paraId="42C3FDF1" w14:textId="77777777" w:rsidR="00F21D00" w:rsidRDefault="00000000">
      <w:pPr>
        <w:spacing w:after="80"/>
      </w:pPr>
      <w:r>
        <w:rPr>
          <w:b/>
          <w:bCs/>
        </w:rPr>
        <w:t xml:space="preserve">Status: </w:t>
      </w:r>
      <w:r>
        <w:rPr>
          <w:b/>
          <w:bCs/>
          <w:color w:val="2E7D32"/>
        </w:rPr>
        <w:t>VERIFIED</w:t>
      </w:r>
    </w:p>
    <w:p w14:paraId="73F1E914" w14:textId="77777777" w:rsidR="00F21D00" w:rsidRDefault="00F21D00">
      <w:pPr>
        <w:spacing w:after="80"/>
      </w:pPr>
    </w:p>
    <w:p w14:paraId="22879F00" w14:textId="77777777" w:rsidR="00F21D00" w:rsidRDefault="00000000">
      <w:pPr>
        <w:spacing w:before="240" w:after="80"/>
      </w:pPr>
      <w:r>
        <w:rPr>
          <w:b/>
          <w:bCs/>
        </w:rPr>
        <w:t xml:space="preserve">Claim 31 — </w:t>
      </w:r>
      <w:r>
        <w:t>Levinas and the face</w:t>
      </w:r>
    </w:p>
    <w:p w14:paraId="47EB8AB5" w14:textId="77777777" w:rsidR="00F21D00" w:rsidRDefault="00000000">
      <w:pPr>
        <w:spacing w:after="160" w:line="340" w:lineRule="auto"/>
        <w:jc w:val="both"/>
      </w:pPr>
      <w:r>
        <w:t>“Levinas located it in the face of the other: the specific encounter with another human being that makes an ethical claim before any analysis has taken place”</w:t>
      </w:r>
    </w:p>
    <w:p w14:paraId="32351513" w14:textId="77777777" w:rsidR="00F21D00" w:rsidRDefault="00000000">
      <w:pPr>
        <w:spacing w:after="80"/>
        <w:ind w:left="360"/>
        <w:jc w:val="both"/>
      </w:pPr>
      <w:r>
        <w:rPr>
          <w:color w:val="555555"/>
        </w:rPr>
        <w:t>Levinas, Emmanuel. Totality and Infinity: An Essay on Exteriority. Translated by Alphonso Lingis. Duquesne University Press, 1969. Also: Ethics and Infinity: Conversations with Philippe Nemo. Translated by Richard A. Cohen. Duquesne University Press, 1985.</w:t>
      </w:r>
    </w:p>
    <w:p w14:paraId="39765325" w14:textId="77777777" w:rsidR="00F21D00" w:rsidRDefault="00000000">
      <w:pPr>
        <w:spacing w:after="80"/>
      </w:pPr>
      <w:r>
        <w:rPr>
          <w:b/>
          <w:bCs/>
        </w:rPr>
        <w:t xml:space="preserve">Status: </w:t>
      </w:r>
      <w:r>
        <w:rPr>
          <w:b/>
          <w:bCs/>
          <w:color w:val="2E7D32"/>
        </w:rPr>
        <w:t>VERIFIED</w:t>
      </w:r>
    </w:p>
    <w:p w14:paraId="0B6072BC" w14:textId="77777777" w:rsidR="00F21D00" w:rsidRDefault="00F21D00">
      <w:pPr>
        <w:spacing w:after="80"/>
      </w:pPr>
    </w:p>
    <w:p w14:paraId="0E1E43EE" w14:textId="77777777" w:rsidR="00F21D00" w:rsidRDefault="00000000">
      <w:pPr>
        <w:spacing w:before="240" w:after="80"/>
      </w:pPr>
      <w:r>
        <w:rPr>
          <w:b/>
          <w:bCs/>
        </w:rPr>
        <w:t xml:space="preserve">Claim 32 — </w:t>
      </w:r>
      <w:r>
        <w:t>Therapist evidential passage</w:t>
      </w:r>
    </w:p>
    <w:p w14:paraId="3A20CCB1" w14:textId="77777777" w:rsidR="00F21D00" w:rsidRDefault="00000000">
      <w:pPr>
        <w:spacing w:after="160" w:line="340" w:lineRule="auto"/>
        <w:jc w:val="both"/>
      </w:pPr>
      <w:r>
        <w:t>“A therapist who has been practicing for twenty years describes the difference this way...”</w:t>
      </w:r>
    </w:p>
    <w:p w14:paraId="175963DE" w14:textId="77777777" w:rsidR="00F21D00" w:rsidRDefault="00000000">
      <w:pPr>
        <w:spacing w:after="80"/>
      </w:pPr>
      <w:r>
        <w:rPr>
          <w:b/>
          <w:bCs/>
        </w:rPr>
        <w:t xml:space="preserve">Status: </w:t>
      </w:r>
      <w:r>
        <w:rPr>
          <w:b/>
          <w:bCs/>
          <w:color w:val="1565C0"/>
        </w:rPr>
        <w:t>COMPOSITE</w:t>
      </w:r>
      <w:r>
        <w:t xml:space="preserve"> — Constructed practitioner voice.</w:t>
      </w:r>
    </w:p>
    <w:p w14:paraId="5B58ECA6" w14:textId="77777777" w:rsidR="00F21D00" w:rsidRDefault="00F21D00">
      <w:pPr>
        <w:pBdr>
          <w:bottom w:val="single" w:sz="2" w:space="2" w:color="DDDDDD"/>
        </w:pBdr>
        <w:spacing w:before="240" w:after="240"/>
      </w:pPr>
    </w:p>
    <w:p w14:paraId="7D7B9490" w14:textId="77777777" w:rsidR="00F21D00" w:rsidRDefault="00000000">
      <w:pPr>
        <w:spacing w:before="320" w:after="120"/>
      </w:pPr>
      <w:r>
        <w:rPr>
          <w:b/>
          <w:bCs/>
          <w:sz w:val="26"/>
          <w:szCs w:val="26"/>
        </w:rPr>
        <w:lastRenderedPageBreak/>
        <w:t>Chapter Ten — The Record Is Not the Person</w:t>
      </w:r>
    </w:p>
    <w:p w14:paraId="08FF469C" w14:textId="77777777" w:rsidR="00F21D00" w:rsidRDefault="00000000">
      <w:pPr>
        <w:spacing w:before="240" w:after="80"/>
      </w:pPr>
      <w:r>
        <w:rPr>
          <w:b/>
          <w:bCs/>
        </w:rPr>
        <w:t xml:space="preserve">Claim 33 — </w:t>
      </w:r>
      <w:r>
        <w:t>Augustine’s Confessions opening line</w:t>
      </w:r>
    </w:p>
    <w:p w14:paraId="44449089" w14:textId="77777777" w:rsidR="00F21D00" w:rsidRDefault="00000000">
      <w:pPr>
        <w:spacing w:after="160" w:line="340" w:lineRule="auto"/>
        <w:jc w:val="both"/>
      </w:pPr>
      <w:r>
        <w:t>“You made us for yourself, and our heart is restless until it repose in thee.”</w:t>
      </w:r>
    </w:p>
    <w:p w14:paraId="1569A4A6" w14:textId="77777777" w:rsidR="00F21D00" w:rsidRDefault="00000000">
      <w:pPr>
        <w:spacing w:after="80"/>
        <w:ind w:left="360"/>
        <w:jc w:val="both"/>
      </w:pPr>
      <w:r>
        <w:rPr>
          <w:color w:val="555555"/>
        </w:rPr>
        <w:t>Augustine of Hippo. Confessions, Book I, Chapter 1. Translated by Henry Chadwick. Oxford University Press, 1991. The Chadwick translation reads: “you made us for yourself and our heart is restless, until it repose in Thee.”</w:t>
      </w:r>
    </w:p>
    <w:p w14:paraId="10DE35B8" w14:textId="77777777" w:rsidR="00F21D00" w:rsidRDefault="00000000">
      <w:pPr>
        <w:spacing w:after="80"/>
      </w:pPr>
      <w:r>
        <w:rPr>
          <w:b/>
          <w:bCs/>
        </w:rPr>
        <w:t xml:space="preserve">Status: </w:t>
      </w:r>
      <w:r>
        <w:rPr>
          <w:b/>
          <w:bCs/>
          <w:color w:val="2E7D32"/>
        </w:rPr>
        <w:t>VERIFIED</w:t>
      </w:r>
      <w:r>
        <w:t xml:space="preserve"> — Direct quotation. Specify translation at publication.</w:t>
      </w:r>
    </w:p>
    <w:p w14:paraId="37BF9D46" w14:textId="77777777" w:rsidR="00F21D00" w:rsidRDefault="00F21D00">
      <w:pPr>
        <w:spacing w:after="80"/>
      </w:pPr>
    </w:p>
    <w:p w14:paraId="4D016091" w14:textId="77777777" w:rsidR="00F21D00" w:rsidRDefault="00000000">
      <w:pPr>
        <w:spacing w:before="240" w:after="80"/>
      </w:pPr>
      <w:r>
        <w:rPr>
          <w:b/>
          <w:bCs/>
        </w:rPr>
        <w:t xml:space="preserve">Claim 34 — </w:t>
      </w:r>
      <w:r>
        <w:t>Aquinas and the rationality-based imago Dei</w:t>
      </w:r>
    </w:p>
    <w:p w14:paraId="48E28839" w14:textId="77777777" w:rsidR="00F21D00" w:rsidRDefault="00000000">
      <w:pPr>
        <w:spacing w:after="160" w:line="340" w:lineRule="auto"/>
        <w:jc w:val="both"/>
      </w:pPr>
      <w:r>
        <w:t>“Aquinas drew on it; Augustine in certain passages suggested it; the mainstream of the medieval theological tradition developed it.”</w:t>
      </w:r>
    </w:p>
    <w:p w14:paraId="3590BB9D" w14:textId="77777777" w:rsidR="00F21D00" w:rsidRDefault="00000000">
      <w:pPr>
        <w:spacing w:after="80"/>
        <w:ind w:left="360"/>
        <w:jc w:val="both"/>
      </w:pPr>
      <w:r>
        <w:rPr>
          <w:color w:val="555555"/>
        </w:rPr>
        <w:t>Aquinas, Thomas. Summa Theologica, I.93 (“The Image of God in Man”).</w:t>
      </w:r>
    </w:p>
    <w:p w14:paraId="0C7A45C3" w14:textId="77777777" w:rsidR="00F21D00" w:rsidRDefault="00000000">
      <w:pPr>
        <w:spacing w:after="80"/>
      </w:pPr>
      <w:r>
        <w:rPr>
          <w:b/>
          <w:bCs/>
        </w:rPr>
        <w:t xml:space="preserve">Status: </w:t>
      </w:r>
      <w:r>
        <w:rPr>
          <w:b/>
          <w:bCs/>
          <w:color w:val="2E7D32"/>
        </w:rPr>
        <w:t>VERIFIED</w:t>
      </w:r>
    </w:p>
    <w:p w14:paraId="49D30781" w14:textId="77777777" w:rsidR="00F21D00" w:rsidRDefault="00F21D00">
      <w:pPr>
        <w:spacing w:after="80"/>
      </w:pPr>
    </w:p>
    <w:p w14:paraId="3FD3CC82" w14:textId="77777777" w:rsidR="00F21D00" w:rsidRDefault="00000000">
      <w:pPr>
        <w:spacing w:before="240" w:after="80"/>
      </w:pPr>
      <w:r>
        <w:rPr>
          <w:b/>
          <w:bCs/>
        </w:rPr>
        <w:t xml:space="preserve">Claim 35 — </w:t>
      </w:r>
      <w:r>
        <w:t>John 1 Prologue</w:t>
      </w:r>
    </w:p>
    <w:p w14:paraId="3B597F9A" w14:textId="77777777" w:rsidR="00F21D00" w:rsidRDefault="00000000">
      <w:pPr>
        <w:spacing w:after="160" w:line="340" w:lineRule="auto"/>
        <w:jc w:val="both"/>
      </w:pPr>
      <w:r>
        <w:t>“In the beginning was the Word, and the Word was with God, and the Word was God.”</w:t>
      </w:r>
    </w:p>
    <w:p w14:paraId="738111C1" w14:textId="77777777" w:rsidR="00F21D00" w:rsidRDefault="00000000">
      <w:pPr>
        <w:spacing w:after="80"/>
        <w:ind w:left="360"/>
        <w:jc w:val="both"/>
      </w:pPr>
      <w:r>
        <w:rPr>
          <w:color w:val="555555"/>
        </w:rPr>
        <w:t>Holy Bible, Revised Standard Version. John 1:1.</w:t>
      </w:r>
    </w:p>
    <w:p w14:paraId="39931F03" w14:textId="77777777" w:rsidR="00F21D00" w:rsidRDefault="00000000">
      <w:pPr>
        <w:spacing w:after="80"/>
      </w:pPr>
      <w:r>
        <w:rPr>
          <w:b/>
          <w:bCs/>
        </w:rPr>
        <w:t xml:space="preserve">Status: </w:t>
      </w:r>
      <w:r>
        <w:rPr>
          <w:b/>
          <w:bCs/>
          <w:color w:val="2E7D32"/>
        </w:rPr>
        <w:t>VERIFIED</w:t>
      </w:r>
      <w:r>
        <w:t xml:space="preserve"> — Direct Scripture quotation.</w:t>
      </w:r>
    </w:p>
    <w:p w14:paraId="5C198058" w14:textId="77777777" w:rsidR="00F21D00" w:rsidRDefault="00F21D00">
      <w:pPr>
        <w:pBdr>
          <w:bottom w:val="single" w:sz="2" w:space="2" w:color="DDDDDD"/>
        </w:pBdr>
        <w:spacing w:before="240" w:after="240"/>
      </w:pPr>
    </w:p>
    <w:p w14:paraId="595D8A08" w14:textId="77777777" w:rsidR="00F21D00" w:rsidRDefault="00000000">
      <w:pPr>
        <w:spacing w:before="320" w:after="120"/>
      </w:pPr>
      <w:r>
        <w:rPr>
          <w:b/>
          <w:bCs/>
          <w:sz w:val="26"/>
          <w:szCs w:val="26"/>
        </w:rPr>
        <w:t>Chapter Eleven — The Word That Became Flesh</w:t>
      </w:r>
    </w:p>
    <w:p w14:paraId="74853B7B" w14:textId="77777777" w:rsidR="00F21D00" w:rsidRDefault="00000000">
      <w:pPr>
        <w:spacing w:before="240" w:after="80"/>
      </w:pPr>
      <w:r>
        <w:rPr>
          <w:b/>
          <w:bCs/>
        </w:rPr>
        <w:t xml:space="preserve">Claim 36 — </w:t>
      </w:r>
      <w:r>
        <w:t>Herod the Great’s death</w:t>
      </w:r>
    </w:p>
    <w:p w14:paraId="3647D113" w14:textId="77777777" w:rsidR="00F21D00" w:rsidRDefault="00000000">
      <w:pPr>
        <w:spacing w:after="160" w:line="340" w:lineRule="auto"/>
        <w:jc w:val="both"/>
      </w:pPr>
      <w:r>
        <w:t>“The reign of Herod the Great, which ended no later than 4 BC.”</w:t>
      </w:r>
    </w:p>
    <w:p w14:paraId="7C2C9540" w14:textId="77777777" w:rsidR="00F21D00" w:rsidRDefault="00000000">
      <w:pPr>
        <w:spacing w:after="80"/>
        <w:ind w:left="360"/>
        <w:jc w:val="both"/>
      </w:pPr>
      <w:r>
        <w:rPr>
          <w:color w:val="555555"/>
        </w:rPr>
        <w:t>Josephus, Flavius. Jewish Antiquities, Book XVII. Standard scholarly consensus: Herod died 4 BC.</w:t>
      </w:r>
    </w:p>
    <w:p w14:paraId="55669FCD" w14:textId="77777777" w:rsidR="00F21D00" w:rsidRDefault="00000000">
      <w:pPr>
        <w:spacing w:after="80"/>
      </w:pPr>
      <w:r>
        <w:rPr>
          <w:b/>
          <w:bCs/>
        </w:rPr>
        <w:t xml:space="preserve">Status: </w:t>
      </w:r>
      <w:r>
        <w:rPr>
          <w:b/>
          <w:bCs/>
          <w:color w:val="2E7D32"/>
        </w:rPr>
        <w:t>VERIFIED</w:t>
      </w:r>
      <w:r>
        <w:t xml:space="preserve"> — “No later than 4 BC” acknowledges the scholarly debate over 1 BC.</w:t>
      </w:r>
    </w:p>
    <w:p w14:paraId="5D0D565C" w14:textId="77777777" w:rsidR="00F21D00" w:rsidRDefault="00F21D00">
      <w:pPr>
        <w:spacing w:after="80"/>
      </w:pPr>
    </w:p>
    <w:p w14:paraId="63B6EDEC" w14:textId="77777777" w:rsidR="00F21D00" w:rsidRDefault="00000000">
      <w:pPr>
        <w:spacing w:before="240" w:after="80"/>
      </w:pPr>
      <w:r>
        <w:rPr>
          <w:b/>
          <w:bCs/>
        </w:rPr>
        <w:t xml:space="preserve">Claim 37 — </w:t>
      </w:r>
      <w:r>
        <w:t>1 Corinthians 15 witness list</w:t>
      </w:r>
    </w:p>
    <w:p w14:paraId="7BD26327" w14:textId="77777777" w:rsidR="00F21D00" w:rsidRDefault="00000000">
      <w:pPr>
        <w:spacing w:after="160" w:line="340" w:lineRule="auto"/>
        <w:jc w:val="both"/>
      </w:pPr>
      <w:r>
        <w:t>“Paul’s account in the fifteenth chapter of First Corinthians is the earliest written record of the resurrection appearances, written within twenty to twenty-five years of the events...”</w:t>
      </w:r>
    </w:p>
    <w:p w14:paraId="5132C900" w14:textId="77777777" w:rsidR="00F21D00" w:rsidRDefault="00000000">
      <w:pPr>
        <w:spacing w:after="80"/>
        <w:ind w:left="360"/>
        <w:jc w:val="both"/>
      </w:pPr>
      <w:r>
        <w:rPr>
          <w:color w:val="555555"/>
        </w:rPr>
        <w:lastRenderedPageBreak/>
        <w:t>Holy Bible, Revised Standard Version. 1 Corinthians 15:3-8. Standard dating of 1 Corinthians: c. 53–54 AD.</w:t>
      </w:r>
    </w:p>
    <w:p w14:paraId="2455EC2E" w14:textId="77777777" w:rsidR="00F21D00" w:rsidRDefault="00000000">
      <w:pPr>
        <w:spacing w:after="80"/>
      </w:pPr>
      <w:r>
        <w:rPr>
          <w:b/>
          <w:bCs/>
        </w:rPr>
        <w:t xml:space="preserve">Status: </w:t>
      </w:r>
      <w:r>
        <w:rPr>
          <w:b/>
          <w:bCs/>
          <w:color w:val="2E7D32"/>
        </w:rPr>
        <w:t>VERIFIED</w:t>
      </w:r>
    </w:p>
    <w:p w14:paraId="0F5258C3" w14:textId="77777777" w:rsidR="00F21D00" w:rsidRDefault="00F21D00">
      <w:pPr>
        <w:spacing w:after="80"/>
      </w:pPr>
    </w:p>
    <w:p w14:paraId="6523DF38" w14:textId="77777777" w:rsidR="00F21D00" w:rsidRDefault="00000000">
      <w:pPr>
        <w:spacing w:before="240" w:after="80"/>
      </w:pPr>
      <w:r>
        <w:rPr>
          <w:b/>
          <w:bCs/>
        </w:rPr>
        <w:t xml:space="preserve">Claim 38 — </w:t>
      </w:r>
      <w:r>
        <w:t>Mary Magdalene and the seven demons</w:t>
      </w:r>
    </w:p>
    <w:p w14:paraId="2C3751E5" w14:textId="77777777" w:rsidR="00F21D00" w:rsidRDefault="00000000">
      <w:pPr>
        <w:spacing w:after="160" w:line="340" w:lineRule="auto"/>
        <w:jc w:val="both"/>
      </w:pPr>
      <w:r>
        <w:t>“Mary Magdalene, from whom seven demons had been cast out”</w:t>
      </w:r>
    </w:p>
    <w:p w14:paraId="614D7CE8" w14:textId="77777777" w:rsidR="00F21D00" w:rsidRDefault="00000000">
      <w:pPr>
        <w:spacing w:after="80"/>
        <w:ind w:left="360"/>
        <w:jc w:val="both"/>
      </w:pPr>
      <w:r>
        <w:rPr>
          <w:color w:val="555555"/>
        </w:rPr>
        <w:t>Luke 8:2, RSV.</w:t>
      </w:r>
    </w:p>
    <w:p w14:paraId="74BDAB64" w14:textId="77777777" w:rsidR="00F21D00" w:rsidRDefault="00000000">
      <w:pPr>
        <w:spacing w:after="80"/>
      </w:pPr>
      <w:r>
        <w:rPr>
          <w:b/>
          <w:bCs/>
        </w:rPr>
        <w:t xml:space="preserve">Status: </w:t>
      </w:r>
      <w:r>
        <w:rPr>
          <w:b/>
          <w:bCs/>
          <w:color w:val="2E7D32"/>
        </w:rPr>
        <w:t>VERIFIED</w:t>
      </w:r>
    </w:p>
    <w:p w14:paraId="2B6516BD" w14:textId="77777777" w:rsidR="00F21D00" w:rsidRDefault="00F21D00">
      <w:pPr>
        <w:spacing w:after="80"/>
      </w:pPr>
    </w:p>
    <w:p w14:paraId="60260A6E" w14:textId="77777777" w:rsidR="00F21D00" w:rsidRDefault="00000000">
      <w:pPr>
        <w:spacing w:before="240" w:after="80"/>
      </w:pPr>
      <w:r>
        <w:rPr>
          <w:b/>
          <w:bCs/>
        </w:rPr>
        <w:t xml:space="preserve">Claim 39 — </w:t>
      </w:r>
      <w:r>
        <w:t>Road to Emmaus</w:t>
      </w:r>
    </w:p>
    <w:p w14:paraId="2E6AF986" w14:textId="77777777" w:rsidR="00F21D00" w:rsidRDefault="00000000">
      <w:pPr>
        <w:spacing w:after="160" w:line="340" w:lineRule="auto"/>
        <w:jc w:val="both"/>
      </w:pPr>
      <w:r>
        <w:t>“The disciples on the road to Emmaus walk with someone for miles without recognizing him, and recognize him in the breaking of bread”</w:t>
      </w:r>
    </w:p>
    <w:p w14:paraId="58F3622B" w14:textId="77777777" w:rsidR="00F21D00" w:rsidRDefault="00000000">
      <w:pPr>
        <w:spacing w:after="80"/>
        <w:ind w:left="360"/>
        <w:jc w:val="both"/>
      </w:pPr>
      <w:r>
        <w:rPr>
          <w:color w:val="555555"/>
        </w:rPr>
        <w:t>Luke 24:13-35, RSV.</w:t>
      </w:r>
    </w:p>
    <w:p w14:paraId="0C09F952" w14:textId="77777777" w:rsidR="00F21D00" w:rsidRDefault="00000000">
      <w:pPr>
        <w:spacing w:after="80"/>
      </w:pPr>
      <w:r>
        <w:rPr>
          <w:b/>
          <w:bCs/>
        </w:rPr>
        <w:t xml:space="preserve">Status: </w:t>
      </w:r>
      <w:r>
        <w:rPr>
          <w:b/>
          <w:bCs/>
          <w:color w:val="2E7D32"/>
        </w:rPr>
        <w:t>VERIFIED</w:t>
      </w:r>
    </w:p>
    <w:p w14:paraId="75AE6F44" w14:textId="77777777" w:rsidR="00F21D00" w:rsidRDefault="00F21D00">
      <w:pPr>
        <w:spacing w:after="80"/>
      </w:pPr>
    </w:p>
    <w:p w14:paraId="3FEF718C" w14:textId="77777777" w:rsidR="00F21D00" w:rsidRDefault="00000000">
      <w:pPr>
        <w:spacing w:before="240" w:after="80"/>
      </w:pPr>
      <w:r>
        <w:rPr>
          <w:b/>
          <w:bCs/>
        </w:rPr>
        <w:t xml:space="preserve">Claim 40 — </w:t>
      </w:r>
      <w:r>
        <w:t>Thomas and the wounds</w:t>
      </w:r>
    </w:p>
    <w:p w14:paraId="5FE3ECA3" w14:textId="77777777" w:rsidR="00F21D00" w:rsidRDefault="00000000">
      <w:pPr>
        <w:spacing w:after="160" w:line="340" w:lineRule="auto"/>
        <w:jc w:val="both"/>
      </w:pPr>
      <w:r>
        <w:t>“Thomas is invited to place his hands in the wounds”</w:t>
      </w:r>
    </w:p>
    <w:p w14:paraId="45FA0ED1" w14:textId="77777777" w:rsidR="00F21D00" w:rsidRDefault="00000000">
      <w:pPr>
        <w:spacing w:after="80"/>
        <w:ind w:left="360"/>
        <w:jc w:val="both"/>
      </w:pPr>
      <w:r>
        <w:rPr>
          <w:color w:val="555555"/>
        </w:rPr>
        <w:t>John 20:24-29, RSV.</w:t>
      </w:r>
    </w:p>
    <w:p w14:paraId="25174D75" w14:textId="77777777" w:rsidR="00F21D00" w:rsidRDefault="00000000">
      <w:pPr>
        <w:spacing w:after="80"/>
      </w:pPr>
      <w:r>
        <w:rPr>
          <w:b/>
          <w:bCs/>
        </w:rPr>
        <w:t xml:space="preserve">Status: </w:t>
      </w:r>
      <w:r>
        <w:rPr>
          <w:b/>
          <w:bCs/>
          <w:color w:val="2E7D32"/>
        </w:rPr>
        <w:t>VERIFIED</w:t>
      </w:r>
    </w:p>
    <w:p w14:paraId="0A0339B4" w14:textId="77777777" w:rsidR="00F21D00" w:rsidRDefault="00F21D00">
      <w:pPr>
        <w:spacing w:after="80"/>
      </w:pPr>
    </w:p>
    <w:p w14:paraId="38C96AB5" w14:textId="77777777" w:rsidR="00F21D00" w:rsidRDefault="00000000">
      <w:pPr>
        <w:spacing w:before="240" w:after="80"/>
      </w:pPr>
      <w:r>
        <w:rPr>
          <w:b/>
          <w:bCs/>
        </w:rPr>
        <w:t xml:space="preserve">Claim 41 — </w:t>
      </w:r>
      <w:r>
        <w:t>Joseph of Arimathea</w:t>
      </w:r>
    </w:p>
    <w:p w14:paraId="220F8410" w14:textId="77777777" w:rsidR="00F21D00" w:rsidRDefault="00000000">
      <w:pPr>
        <w:spacing w:after="160" w:line="340" w:lineRule="auto"/>
        <w:jc w:val="both"/>
      </w:pPr>
      <w:r>
        <w:t>“Joseph of Arimathea asked for the body.”</w:t>
      </w:r>
    </w:p>
    <w:p w14:paraId="484A1947" w14:textId="77777777" w:rsidR="00F21D00" w:rsidRDefault="00000000">
      <w:pPr>
        <w:spacing w:after="80"/>
        <w:ind w:left="360"/>
        <w:jc w:val="both"/>
      </w:pPr>
      <w:r>
        <w:rPr>
          <w:color w:val="555555"/>
        </w:rPr>
        <w:t>Matthew 27:57-60, Mark 15:42-46, Luke 23:50-53, John 19:38-42, RSV.</w:t>
      </w:r>
    </w:p>
    <w:p w14:paraId="5DB88CDC" w14:textId="77777777" w:rsidR="00F21D00" w:rsidRDefault="00000000">
      <w:pPr>
        <w:spacing w:after="80"/>
      </w:pPr>
      <w:r>
        <w:rPr>
          <w:b/>
          <w:bCs/>
        </w:rPr>
        <w:t xml:space="preserve">Status: </w:t>
      </w:r>
      <w:r>
        <w:rPr>
          <w:b/>
          <w:bCs/>
          <w:color w:val="2E7D32"/>
        </w:rPr>
        <w:t>VERIFIED</w:t>
      </w:r>
      <w:r>
        <w:t xml:space="preserve"> — Named in all four Gospels.</w:t>
      </w:r>
    </w:p>
    <w:p w14:paraId="0C00CC7C" w14:textId="77777777" w:rsidR="00F21D00" w:rsidRDefault="00000000">
      <w:pPr>
        <w:pBdr>
          <w:bottom w:val="single" w:sz="6" w:space="4" w:color="C9A84C"/>
        </w:pBdr>
        <w:spacing w:before="480" w:after="160"/>
      </w:pPr>
      <w:r>
        <w:rPr>
          <w:b/>
          <w:bCs/>
          <w:color w:val="B8963E"/>
          <w:sz w:val="28"/>
          <w:szCs w:val="28"/>
        </w:rPr>
        <w:t>PART FOUR — THE RECOVERY</w:t>
      </w:r>
    </w:p>
    <w:p w14:paraId="15B16E7E" w14:textId="77777777" w:rsidR="00F21D00" w:rsidRDefault="00000000">
      <w:pPr>
        <w:spacing w:before="320" w:after="120"/>
      </w:pPr>
      <w:r>
        <w:rPr>
          <w:b/>
          <w:bCs/>
          <w:sz w:val="26"/>
          <w:szCs w:val="26"/>
        </w:rPr>
        <w:t>Chapter Twelve — The Formed Mind</w:t>
      </w:r>
    </w:p>
    <w:p w14:paraId="52E88926" w14:textId="77777777" w:rsidR="00F21D00" w:rsidRDefault="00000000">
      <w:pPr>
        <w:spacing w:before="240" w:after="80"/>
      </w:pPr>
      <w:r>
        <w:rPr>
          <w:b/>
          <w:bCs/>
        </w:rPr>
        <w:t xml:space="preserve">Claim 42 — </w:t>
      </w:r>
      <w:r>
        <w:t>Aristotle’s Organon</w:t>
      </w:r>
    </w:p>
    <w:p w14:paraId="3DE26B8B" w14:textId="77777777" w:rsidR="00F21D00" w:rsidRDefault="00000000">
      <w:pPr>
        <w:spacing w:after="160" w:line="340" w:lineRule="auto"/>
        <w:jc w:val="both"/>
      </w:pPr>
      <w:r>
        <w:t>“systematized by Aristotle in the Organon”</w:t>
      </w:r>
    </w:p>
    <w:p w14:paraId="32448D30" w14:textId="77777777" w:rsidR="00F21D00" w:rsidRDefault="00000000">
      <w:pPr>
        <w:spacing w:after="80"/>
        <w:ind w:left="360"/>
        <w:jc w:val="both"/>
      </w:pPr>
      <w:r>
        <w:rPr>
          <w:color w:val="555555"/>
        </w:rPr>
        <w:lastRenderedPageBreak/>
        <w:t>Aristotle. Organon (Categories, On Interpretation, Prior Analytics, Posterior Analytics, Topics, Sophistical Refutations). Standard edition: Aristotle. Complete Works of Aristotle, edited by Jonathan Barnes. Princeton University Press, 1984.</w:t>
      </w:r>
    </w:p>
    <w:p w14:paraId="0AE92E2D" w14:textId="77777777" w:rsidR="00F21D00" w:rsidRDefault="00000000">
      <w:pPr>
        <w:spacing w:after="80"/>
      </w:pPr>
      <w:r>
        <w:rPr>
          <w:b/>
          <w:bCs/>
        </w:rPr>
        <w:t xml:space="preserve">Status: </w:t>
      </w:r>
      <w:r>
        <w:rPr>
          <w:b/>
          <w:bCs/>
          <w:color w:val="2E7D32"/>
        </w:rPr>
        <w:t>VERIFIED</w:t>
      </w:r>
    </w:p>
    <w:p w14:paraId="2E9D2F9E" w14:textId="77777777" w:rsidR="00F21D00" w:rsidRDefault="00F21D00">
      <w:pPr>
        <w:spacing w:after="80"/>
      </w:pPr>
    </w:p>
    <w:p w14:paraId="5F388DDF" w14:textId="77777777" w:rsidR="00F21D00" w:rsidRDefault="00000000">
      <w:pPr>
        <w:spacing w:before="240" w:after="80"/>
      </w:pPr>
      <w:r>
        <w:rPr>
          <w:b/>
          <w:bCs/>
        </w:rPr>
        <w:t xml:space="preserve">Claim 43 — </w:t>
      </w:r>
      <w:r>
        <w:t>Cicero and Quintilian</w:t>
      </w:r>
    </w:p>
    <w:p w14:paraId="17A79D2C" w14:textId="77777777" w:rsidR="00F21D00" w:rsidRDefault="00000000">
      <w:pPr>
        <w:spacing w:after="160" w:line="340" w:lineRule="auto"/>
        <w:jc w:val="both"/>
      </w:pPr>
      <w:r>
        <w:t>“In the Western tradition it runs from Aristotle’s Rhetoric through Cicero and Quintilian”</w:t>
      </w:r>
    </w:p>
    <w:p w14:paraId="14456FD0" w14:textId="77777777" w:rsidR="00F21D00" w:rsidRDefault="00000000">
      <w:pPr>
        <w:spacing w:after="80"/>
        <w:ind w:left="360"/>
        <w:jc w:val="both"/>
      </w:pPr>
      <w:r>
        <w:rPr>
          <w:color w:val="555555"/>
        </w:rPr>
        <w:t>Aristotle. Rhetoric. Cicero. De Oratore. Quintilian. Institutio Oratoria.</w:t>
      </w:r>
    </w:p>
    <w:p w14:paraId="46DF3556" w14:textId="77777777" w:rsidR="00F21D00" w:rsidRDefault="00000000">
      <w:pPr>
        <w:spacing w:after="80"/>
      </w:pPr>
      <w:r>
        <w:rPr>
          <w:b/>
          <w:bCs/>
        </w:rPr>
        <w:t xml:space="preserve">Status: </w:t>
      </w:r>
      <w:r>
        <w:rPr>
          <w:b/>
          <w:bCs/>
          <w:color w:val="2E7D32"/>
        </w:rPr>
        <w:t>VERIFIED</w:t>
      </w:r>
      <w:r>
        <w:t xml:space="preserve"> — Standard classical rhetorical tradition.</w:t>
      </w:r>
    </w:p>
    <w:p w14:paraId="7C0DF59C" w14:textId="77777777" w:rsidR="00F21D00" w:rsidRDefault="00F21D00">
      <w:pPr>
        <w:spacing w:after="80"/>
      </w:pPr>
    </w:p>
    <w:p w14:paraId="3E946BEA" w14:textId="77777777" w:rsidR="00F21D00" w:rsidRDefault="00000000">
      <w:pPr>
        <w:spacing w:before="240" w:after="80"/>
      </w:pPr>
      <w:r>
        <w:rPr>
          <w:b/>
          <w:bCs/>
        </w:rPr>
        <w:t xml:space="preserve">Claim 44 — </w:t>
      </w:r>
      <w:r>
        <w:t>Philosophy student evidential passage</w:t>
      </w:r>
    </w:p>
    <w:p w14:paraId="5EFCCECA" w14:textId="77777777" w:rsidR="00F21D00" w:rsidRDefault="00000000">
      <w:pPr>
        <w:spacing w:after="160" w:line="340" w:lineRule="auto"/>
        <w:jc w:val="both"/>
      </w:pPr>
      <w:r>
        <w:t>“A philosophy student working through the Organon describes the shift...”</w:t>
      </w:r>
    </w:p>
    <w:p w14:paraId="239612F8" w14:textId="77777777" w:rsidR="00F21D00" w:rsidRDefault="00000000">
      <w:pPr>
        <w:spacing w:after="80"/>
      </w:pPr>
      <w:r>
        <w:rPr>
          <w:b/>
          <w:bCs/>
        </w:rPr>
        <w:t xml:space="preserve">Status: </w:t>
      </w:r>
      <w:r>
        <w:rPr>
          <w:b/>
          <w:bCs/>
          <w:color w:val="1565C0"/>
        </w:rPr>
        <w:t>COMPOSITE</w:t>
      </w:r>
      <w:r>
        <w:t xml:space="preserve"> — Constructed practitioner voice.</w:t>
      </w:r>
    </w:p>
    <w:p w14:paraId="4F628A09" w14:textId="77777777" w:rsidR="00F21D00" w:rsidRDefault="00F21D00">
      <w:pPr>
        <w:pBdr>
          <w:bottom w:val="single" w:sz="2" w:space="2" w:color="DDDDDD"/>
        </w:pBdr>
        <w:spacing w:before="240" w:after="240"/>
      </w:pPr>
    </w:p>
    <w:p w14:paraId="12566239" w14:textId="77777777" w:rsidR="00F21D00" w:rsidRDefault="00000000">
      <w:pPr>
        <w:spacing w:before="320" w:after="120"/>
      </w:pPr>
      <w:r>
        <w:rPr>
          <w:b/>
          <w:bCs/>
          <w:sz w:val="26"/>
          <w:szCs w:val="26"/>
        </w:rPr>
        <w:t>Chapter Thirteen — Wisdom and the Whirlwind</w:t>
      </w:r>
    </w:p>
    <w:p w14:paraId="1702EE37" w14:textId="77777777" w:rsidR="00F21D00" w:rsidRDefault="00000000">
      <w:pPr>
        <w:spacing w:before="240" w:after="80"/>
      </w:pPr>
      <w:r>
        <w:rPr>
          <w:b/>
          <w:bCs/>
        </w:rPr>
        <w:t xml:space="preserve">Claim 45 — </w:t>
      </w:r>
      <w:r>
        <w:t>Job’s friends and the seven days of silence</w:t>
      </w:r>
    </w:p>
    <w:p w14:paraId="66796EB9" w14:textId="77777777" w:rsidR="00F21D00" w:rsidRDefault="00000000">
      <w:pPr>
        <w:spacing w:after="160" w:line="340" w:lineRule="auto"/>
        <w:jc w:val="both"/>
      </w:pPr>
      <w:r>
        <w:t>“Eliphaz, Bildad, and Zophar arrive to comfort Job in his suffering. They sit with him in silence for seven days”</w:t>
      </w:r>
    </w:p>
    <w:p w14:paraId="5B9998A1" w14:textId="77777777" w:rsidR="00F21D00" w:rsidRDefault="00000000">
      <w:pPr>
        <w:spacing w:after="80"/>
        <w:ind w:left="360"/>
        <w:jc w:val="both"/>
      </w:pPr>
      <w:r>
        <w:rPr>
          <w:color w:val="555555"/>
        </w:rPr>
        <w:t>Job 2:11-13, RSV.</w:t>
      </w:r>
    </w:p>
    <w:p w14:paraId="2E814822" w14:textId="77777777" w:rsidR="00F21D00" w:rsidRDefault="00000000">
      <w:pPr>
        <w:spacing w:after="80"/>
      </w:pPr>
      <w:r>
        <w:rPr>
          <w:b/>
          <w:bCs/>
        </w:rPr>
        <w:t xml:space="preserve">Status: </w:t>
      </w:r>
      <w:r>
        <w:rPr>
          <w:b/>
          <w:bCs/>
          <w:color w:val="2E7D32"/>
        </w:rPr>
        <w:t>VERIFIED</w:t>
      </w:r>
    </w:p>
    <w:p w14:paraId="30B90C8E" w14:textId="77777777" w:rsidR="00F21D00" w:rsidRDefault="00F21D00">
      <w:pPr>
        <w:spacing w:after="80"/>
      </w:pPr>
    </w:p>
    <w:p w14:paraId="46237303" w14:textId="77777777" w:rsidR="00F21D00" w:rsidRDefault="00000000">
      <w:pPr>
        <w:spacing w:before="240" w:after="80"/>
      </w:pPr>
      <w:r>
        <w:rPr>
          <w:b/>
          <w:bCs/>
        </w:rPr>
        <w:t xml:space="preserve">Claim 46 — </w:t>
      </w:r>
      <w:r>
        <w:t>The whirlwind speeches</w:t>
      </w:r>
    </w:p>
    <w:p w14:paraId="5900023F" w14:textId="77777777" w:rsidR="00F21D00" w:rsidRDefault="00000000">
      <w:pPr>
        <w:spacing w:after="160" w:line="340" w:lineRule="auto"/>
        <w:jc w:val="both"/>
      </w:pPr>
      <w:r>
        <w:t>“Where were you when I laid the foundations of the earth?... the storehouses of snow, the Pleiades and Orion, the ordinances of heaven”</w:t>
      </w:r>
    </w:p>
    <w:p w14:paraId="706301A7" w14:textId="77777777" w:rsidR="00F21D00" w:rsidRDefault="00000000">
      <w:pPr>
        <w:spacing w:after="80"/>
        <w:ind w:left="360"/>
        <w:jc w:val="both"/>
      </w:pPr>
      <w:r>
        <w:rPr>
          <w:color w:val="555555"/>
        </w:rPr>
        <w:t>Job 38–41, RSV. The specific content cited (Pleiades and Orion, storehouses of snow, foundations of the earth) is from Job 38. The chapter span (“four chapters”) refers to Job 38–41.</w:t>
      </w:r>
    </w:p>
    <w:p w14:paraId="21434A8C" w14:textId="77777777" w:rsidR="00F21D00" w:rsidRDefault="00000000">
      <w:pPr>
        <w:spacing w:after="80"/>
      </w:pPr>
      <w:r>
        <w:rPr>
          <w:b/>
          <w:bCs/>
        </w:rPr>
        <w:t xml:space="preserve">Status: </w:t>
      </w:r>
      <w:r>
        <w:rPr>
          <w:b/>
          <w:bCs/>
          <w:color w:val="2E7D32"/>
        </w:rPr>
        <w:t>VERIFIED</w:t>
      </w:r>
      <w:r>
        <w:t xml:space="preserve"> — These are paraphrases and direct references, not verbatim quotations requiring formatting.</w:t>
      </w:r>
    </w:p>
    <w:p w14:paraId="2D8F9F79" w14:textId="77777777" w:rsidR="00F21D00" w:rsidRDefault="00F21D00">
      <w:pPr>
        <w:spacing w:after="80"/>
      </w:pPr>
    </w:p>
    <w:p w14:paraId="79E5AAC9" w14:textId="77777777" w:rsidR="00F21D00" w:rsidRDefault="00000000">
      <w:pPr>
        <w:spacing w:before="240" w:after="80"/>
      </w:pPr>
      <w:r>
        <w:rPr>
          <w:b/>
          <w:bCs/>
        </w:rPr>
        <w:t xml:space="preserve">Claim 47 — </w:t>
      </w:r>
      <w:r>
        <w:t>Job’s response: hearing versus seeing</w:t>
      </w:r>
    </w:p>
    <w:p w14:paraId="7AD5EC4F" w14:textId="77777777" w:rsidR="00F21D00" w:rsidRDefault="00000000">
      <w:pPr>
        <w:spacing w:after="160" w:line="340" w:lineRule="auto"/>
        <w:jc w:val="both"/>
      </w:pPr>
      <w:r>
        <w:t>“I had heard of you with the hearing of the ear, but now my eye sees you.”</w:t>
      </w:r>
    </w:p>
    <w:p w14:paraId="7BD7864F" w14:textId="77777777" w:rsidR="00F21D00" w:rsidRDefault="00000000">
      <w:pPr>
        <w:spacing w:after="80"/>
        <w:ind w:left="360"/>
        <w:jc w:val="both"/>
      </w:pPr>
      <w:r>
        <w:rPr>
          <w:color w:val="555555"/>
        </w:rPr>
        <w:lastRenderedPageBreak/>
        <w:t>Job 42:5, RSV.</w:t>
      </w:r>
    </w:p>
    <w:p w14:paraId="16488F65" w14:textId="77777777" w:rsidR="00F21D00" w:rsidRDefault="00000000">
      <w:pPr>
        <w:spacing w:after="80"/>
      </w:pPr>
      <w:r>
        <w:rPr>
          <w:b/>
          <w:bCs/>
        </w:rPr>
        <w:t xml:space="preserve">Status: </w:t>
      </w:r>
      <w:r>
        <w:rPr>
          <w:b/>
          <w:bCs/>
          <w:color w:val="2E7D32"/>
        </w:rPr>
        <w:t>VERIFIED</w:t>
      </w:r>
      <w:r>
        <w:t xml:space="preserve"> — Direct quotation.</w:t>
      </w:r>
    </w:p>
    <w:p w14:paraId="78B1D18E" w14:textId="77777777" w:rsidR="00F21D00" w:rsidRDefault="00F21D00">
      <w:pPr>
        <w:spacing w:after="80"/>
      </w:pPr>
    </w:p>
    <w:p w14:paraId="58C139CF" w14:textId="77777777" w:rsidR="00F21D00" w:rsidRDefault="00000000">
      <w:pPr>
        <w:spacing w:before="240" w:after="80"/>
      </w:pPr>
      <w:r>
        <w:rPr>
          <w:b/>
          <w:bCs/>
        </w:rPr>
        <w:t xml:space="preserve">Claim 48 — </w:t>
      </w:r>
      <w:r>
        <w:t>Fear of the Lord</w:t>
      </w:r>
    </w:p>
    <w:p w14:paraId="07D39265" w14:textId="77777777" w:rsidR="00F21D00" w:rsidRDefault="00000000">
      <w:pPr>
        <w:spacing w:after="160" w:line="340" w:lineRule="auto"/>
        <w:jc w:val="both"/>
      </w:pPr>
      <w:r>
        <w:t>“The fear of the Lord is the beginning of wisdom.”</w:t>
      </w:r>
    </w:p>
    <w:p w14:paraId="5AA3D826" w14:textId="77777777" w:rsidR="00F21D00" w:rsidRDefault="00000000">
      <w:pPr>
        <w:spacing w:after="80"/>
        <w:ind w:left="360"/>
        <w:jc w:val="both"/>
      </w:pPr>
      <w:r>
        <w:rPr>
          <w:color w:val="555555"/>
        </w:rPr>
        <w:t>Proverbs 9:10; also Proverbs 1:7, Psalm 111:10, RSV.</w:t>
      </w:r>
    </w:p>
    <w:p w14:paraId="5AA81121" w14:textId="77777777" w:rsidR="00F21D00" w:rsidRDefault="00000000">
      <w:pPr>
        <w:spacing w:after="80"/>
      </w:pPr>
      <w:r>
        <w:rPr>
          <w:b/>
          <w:bCs/>
        </w:rPr>
        <w:t xml:space="preserve">Status: </w:t>
      </w:r>
      <w:r>
        <w:rPr>
          <w:b/>
          <w:bCs/>
          <w:color w:val="2E7D32"/>
        </w:rPr>
        <w:t>VERIFIED</w:t>
      </w:r>
      <w:r>
        <w:t xml:space="preserve"> — Appears in multiple wisdom texts. Proverbs 9:10 is the standard citation.</w:t>
      </w:r>
    </w:p>
    <w:p w14:paraId="7CA60B55" w14:textId="77777777" w:rsidR="00F21D00" w:rsidRDefault="00F21D00">
      <w:pPr>
        <w:spacing w:after="80"/>
      </w:pPr>
    </w:p>
    <w:p w14:paraId="090DAEBF" w14:textId="77777777" w:rsidR="00F21D00" w:rsidRDefault="00000000">
      <w:pPr>
        <w:spacing w:before="240" w:after="80"/>
      </w:pPr>
      <w:r>
        <w:rPr>
          <w:b/>
          <w:bCs/>
        </w:rPr>
        <w:t xml:space="preserve">Claim 49 — </w:t>
      </w:r>
      <w:r>
        <w:t>Aristotle on equity</w:t>
      </w:r>
    </w:p>
    <w:p w14:paraId="6CF59A65" w14:textId="77777777" w:rsidR="00F21D00" w:rsidRDefault="00000000">
      <w:pPr>
        <w:spacing w:after="160" w:line="340" w:lineRule="auto"/>
        <w:jc w:val="both"/>
      </w:pPr>
      <w:r>
        <w:t>“Aristotle named equity as the correction of universal law in cases the law fails to cover”</w:t>
      </w:r>
    </w:p>
    <w:p w14:paraId="2530F9B2" w14:textId="77777777" w:rsidR="00F21D00" w:rsidRDefault="00000000">
      <w:pPr>
        <w:spacing w:after="80"/>
        <w:ind w:left="360"/>
        <w:jc w:val="both"/>
      </w:pPr>
      <w:r>
        <w:rPr>
          <w:color w:val="555555"/>
        </w:rPr>
        <w:t>Aristotle. Nicomachean Ethics, Book V, Chapter 10 (1137b).</w:t>
      </w:r>
    </w:p>
    <w:p w14:paraId="62E7F5CF" w14:textId="77777777" w:rsidR="00F21D00" w:rsidRDefault="00000000">
      <w:pPr>
        <w:spacing w:after="80"/>
      </w:pPr>
      <w:r>
        <w:rPr>
          <w:b/>
          <w:bCs/>
        </w:rPr>
        <w:t xml:space="preserve">Status: </w:t>
      </w:r>
      <w:r>
        <w:rPr>
          <w:b/>
          <w:bCs/>
          <w:color w:val="2E7D32"/>
        </w:rPr>
        <w:t>VERIFIED</w:t>
      </w:r>
    </w:p>
    <w:p w14:paraId="77CDDF5C" w14:textId="77777777" w:rsidR="00F21D00" w:rsidRDefault="00F21D00">
      <w:pPr>
        <w:pBdr>
          <w:bottom w:val="single" w:sz="2" w:space="2" w:color="DDDDDD"/>
        </w:pBdr>
        <w:spacing w:before="240" w:after="240"/>
      </w:pPr>
    </w:p>
    <w:p w14:paraId="2FFED278" w14:textId="77777777" w:rsidR="00F21D00" w:rsidRDefault="00000000">
      <w:pPr>
        <w:spacing w:before="320" w:after="120"/>
      </w:pPr>
      <w:r>
        <w:rPr>
          <w:b/>
          <w:bCs/>
          <w:sz w:val="26"/>
          <w:szCs w:val="26"/>
        </w:rPr>
        <w:t>Chapter Fourteen — The Fixed Point</w:t>
      </w:r>
    </w:p>
    <w:p w14:paraId="5DDD1DC8" w14:textId="77777777" w:rsidR="00F21D00" w:rsidRDefault="00000000">
      <w:pPr>
        <w:spacing w:before="240" w:after="80"/>
      </w:pPr>
      <w:r>
        <w:rPr>
          <w:b/>
          <w:bCs/>
        </w:rPr>
        <w:t xml:space="preserve">Claim 50 — </w:t>
      </w:r>
      <w:r>
        <w:t>Heraclitus and the Logos</w:t>
      </w:r>
    </w:p>
    <w:p w14:paraId="06CC79D8" w14:textId="77777777" w:rsidR="00F21D00" w:rsidRDefault="00000000">
      <w:pPr>
        <w:spacing w:after="160" w:line="340" w:lineRule="auto"/>
        <w:jc w:val="both"/>
      </w:pPr>
      <w:r>
        <w:t>“Heraclitus, writing in Ephesus in the sixth century BC, was the first to use the Logos as a technical philosophical term”</w:t>
      </w:r>
    </w:p>
    <w:p w14:paraId="6D6B146E" w14:textId="77777777" w:rsidR="00F21D00" w:rsidRDefault="00000000">
      <w:pPr>
        <w:spacing w:after="80"/>
        <w:ind w:left="360"/>
        <w:jc w:val="both"/>
      </w:pPr>
      <w:r>
        <w:rPr>
          <w:color w:val="555555"/>
        </w:rPr>
        <w:t>Heraclitus. Fragments B1, B2, B50 (Diels-Kranz numbering). Standard edition: Kahn, Charles H. The Art and Thought of Heraclitus. Cambridge University Press, 1979.</w:t>
      </w:r>
    </w:p>
    <w:p w14:paraId="3FFBAC4F" w14:textId="77777777" w:rsidR="00F21D00" w:rsidRDefault="00000000">
      <w:pPr>
        <w:spacing w:after="80"/>
      </w:pPr>
      <w:r>
        <w:rPr>
          <w:b/>
          <w:bCs/>
        </w:rPr>
        <w:t xml:space="preserve">Status: </w:t>
      </w:r>
      <w:r>
        <w:rPr>
          <w:b/>
          <w:bCs/>
          <w:color w:val="2E7D32"/>
        </w:rPr>
        <w:t>VERIFIED</w:t>
      </w:r>
      <w:r>
        <w:t xml:space="preserve"> — Standard attribution. “Everything flows” is attributed to Heraclitus though the exact phrase is from later sources.</w:t>
      </w:r>
    </w:p>
    <w:p w14:paraId="350E1F34" w14:textId="77777777" w:rsidR="00F21D00" w:rsidRDefault="00F21D00">
      <w:pPr>
        <w:spacing w:after="80"/>
      </w:pPr>
    </w:p>
    <w:p w14:paraId="79CFD2D2" w14:textId="77777777" w:rsidR="00F21D00" w:rsidRDefault="00000000">
      <w:pPr>
        <w:spacing w:before="240" w:after="80"/>
      </w:pPr>
      <w:r>
        <w:rPr>
          <w:b/>
          <w:bCs/>
        </w:rPr>
        <w:t xml:space="preserve">Claim 51 — </w:t>
      </w:r>
      <w:r>
        <w:t>The Stoic Logos</w:t>
      </w:r>
    </w:p>
    <w:p w14:paraId="34D7C6B0" w14:textId="77777777" w:rsidR="00F21D00" w:rsidRDefault="00000000">
      <w:pPr>
        <w:spacing w:after="160" w:line="340" w:lineRule="auto"/>
        <w:jc w:val="both"/>
      </w:pPr>
      <w:r>
        <w:t>“The Stoic tradition took Heraclitus’s Logos and developed it into a comprehensive account”</w:t>
      </w:r>
    </w:p>
    <w:p w14:paraId="54EE2647" w14:textId="77777777" w:rsidR="00F21D00" w:rsidRDefault="00000000">
      <w:pPr>
        <w:spacing w:after="80"/>
        <w:ind w:left="360"/>
        <w:jc w:val="both"/>
      </w:pPr>
      <w:r>
        <w:rPr>
          <w:color w:val="555555"/>
        </w:rPr>
        <w:t>Long, A.A. Hellenistic Philosophy: Stoics, Epicureans, Sceptics. University of California Press, 1986. Primary sources: Marcus Aurelius. Meditations. Epictetus. Discourses.</w:t>
      </w:r>
    </w:p>
    <w:p w14:paraId="4F3F518D" w14:textId="77777777" w:rsidR="00F21D00" w:rsidRDefault="00000000">
      <w:pPr>
        <w:spacing w:after="80"/>
      </w:pPr>
      <w:r>
        <w:rPr>
          <w:b/>
          <w:bCs/>
        </w:rPr>
        <w:t xml:space="preserve">Status: </w:t>
      </w:r>
      <w:r>
        <w:rPr>
          <w:b/>
          <w:bCs/>
          <w:color w:val="2E7D32"/>
        </w:rPr>
        <w:t>VERIFIED</w:t>
      </w:r>
    </w:p>
    <w:p w14:paraId="4B286D4E" w14:textId="77777777" w:rsidR="00F21D00" w:rsidRDefault="00F21D00">
      <w:pPr>
        <w:spacing w:after="80"/>
      </w:pPr>
    </w:p>
    <w:p w14:paraId="68F6366E" w14:textId="77777777" w:rsidR="00F21D00" w:rsidRDefault="00000000">
      <w:pPr>
        <w:spacing w:before="240" w:after="80"/>
      </w:pPr>
      <w:r>
        <w:rPr>
          <w:b/>
          <w:bCs/>
        </w:rPr>
        <w:t xml:space="preserve">Claim 52 — </w:t>
      </w:r>
      <w:r>
        <w:t>Plato’s Form of the Good</w:t>
      </w:r>
    </w:p>
    <w:p w14:paraId="489305C8" w14:textId="77777777" w:rsidR="00F21D00" w:rsidRDefault="00000000">
      <w:pPr>
        <w:spacing w:after="160" w:line="340" w:lineRule="auto"/>
        <w:jc w:val="both"/>
      </w:pPr>
      <w:r>
        <w:lastRenderedPageBreak/>
        <w:t>“Plato approached the same recognition from a different direction: the Forms... and the Good that stands above the Forms”</w:t>
      </w:r>
    </w:p>
    <w:p w14:paraId="4B51B21B" w14:textId="77777777" w:rsidR="00F21D00" w:rsidRDefault="00000000">
      <w:pPr>
        <w:spacing w:after="80"/>
        <w:ind w:left="360"/>
        <w:jc w:val="both"/>
      </w:pPr>
      <w:r>
        <w:rPr>
          <w:color w:val="555555"/>
        </w:rPr>
        <w:t>Plato. Republic, Book VI, 508e–509b (the sun analogy). Standard translation: Grube/Reeve. Hackett, 1992.</w:t>
      </w:r>
    </w:p>
    <w:p w14:paraId="182A9798" w14:textId="77777777" w:rsidR="00F21D00" w:rsidRDefault="00000000">
      <w:pPr>
        <w:spacing w:after="80"/>
      </w:pPr>
      <w:r>
        <w:rPr>
          <w:b/>
          <w:bCs/>
        </w:rPr>
        <w:t xml:space="preserve">Status: </w:t>
      </w:r>
      <w:r>
        <w:rPr>
          <w:b/>
          <w:bCs/>
          <w:color w:val="2E7D32"/>
        </w:rPr>
        <w:t>VERIFIED</w:t>
      </w:r>
    </w:p>
    <w:p w14:paraId="35065745" w14:textId="77777777" w:rsidR="00F21D00" w:rsidRDefault="00F21D00">
      <w:pPr>
        <w:spacing w:after="80"/>
      </w:pPr>
    </w:p>
    <w:p w14:paraId="4F4EBC9F" w14:textId="77777777" w:rsidR="00F21D00" w:rsidRDefault="00000000">
      <w:pPr>
        <w:spacing w:before="240" w:after="80"/>
      </w:pPr>
      <w:r>
        <w:rPr>
          <w:b/>
          <w:bCs/>
        </w:rPr>
        <w:t xml:space="preserve">Claim 53 — </w:t>
      </w:r>
      <w:r>
        <w:t>John’s Prologue and the Logos</w:t>
      </w:r>
    </w:p>
    <w:p w14:paraId="1AA6EF57" w14:textId="77777777" w:rsidR="00F21D00" w:rsidRDefault="00000000">
      <w:pPr>
        <w:spacing w:after="160" w:line="340" w:lineRule="auto"/>
        <w:jc w:val="both"/>
      </w:pPr>
      <w:r>
        <w:t>“The Prologue of John’s Gospel opens with the deliberate echo of Genesis: In the beginning was the Logos.”</w:t>
      </w:r>
    </w:p>
    <w:p w14:paraId="11388C57" w14:textId="77777777" w:rsidR="00F21D00" w:rsidRDefault="00000000">
      <w:pPr>
        <w:spacing w:after="80"/>
        <w:ind w:left="360"/>
        <w:jc w:val="both"/>
      </w:pPr>
      <w:r>
        <w:rPr>
          <w:color w:val="555555"/>
        </w:rPr>
        <w:t>John 1:1-14, RSV. The connection to Genesis 1:1 is standard New Testament scholarship.</w:t>
      </w:r>
    </w:p>
    <w:p w14:paraId="416C8DC4" w14:textId="77777777" w:rsidR="00F21D00" w:rsidRDefault="00000000">
      <w:pPr>
        <w:spacing w:after="80"/>
      </w:pPr>
      <w:r>
        <w:rPr>
          <w:b/>
          <w:bCs/>
        </w:rPr>
        <w:t xml:space="preserve">Status: </w:t>
      </w:r>
      <w:r>
        <w:rPr>
          <w:b/>
          <w:bCs/>
          <w:color w:val="2E7D32"/>
        </w:rPr>
        <w:t>VERIFIED</w:t>
      </w:r>
    </w:p>
    <w:p w14:paraId="7C877FD3" w14:textId="77777777" w:rsidR="00F21D00" w:rsidRDefault="00F21D00">
      <w:pPr>
        <w:spacing w:after="80"/>
      </w:pPr>
    </w:p>
    <w:p w14:paraId="753FC9DE" w14:textId="77777777" w:rsidR="00F21D00" w:rsidRDefault="00000000">
      <w:pPr>
        <w:spacing w:before="240" w:after="80"/>
      </w:pPr>
      <w:r>
        <w:rPr>
          <w:b/>
          <w:bCs/>
        </w:rPr>
        <w:t xml:space="preserve">Claim 54 — </w:t>
      </w:r>
      <w:r>
        <w:t>Paul on knowing as we are known</w:t>
      </w:r>
    </w:p>
    <w:p w14:paraId="2B305265" w14:textId="77777777" w:rsidR="00F21D00" w:rsidRDefault="00000000">
      <w:pPr>
        <w:spacing w:after="160" w:line="340" w:lineRule="auto"/>
        <w:jc w:val="both"/>
      </w:pPr>
      <w:r>
        <w:t>“what Paul named when he said that to know as we are known is the eschatological completion of what genuine knowing is”</w:t>
      </w:r>
    </w:p>
    <w:p w14:paraId="77D5B332" w14:textId="77777777" w:rsidR="00F21D00" w:rsidRDefault="00000000">
      <w:pPr>
        <w:spacing w:after="80"/>
        <w:ind w:left="360"/>
        <w:jc w:val="both"/>
      </w:pPr>
      <w:r>
        <w:rPr>
          <w:color w:val="555555"/>
        </w:rPr>
        <w:t>1 Corinthians 13:12, RSV: “For now we see in a mirror dimly, but then face to face. Now I know in part; then I shall understand fully, even as I have been fully understood.”</w:t>
      </w:r>
    </w:p>
    <w:p w14:paraId="5C488271" w14:textId="77777777" w:rsidR="00F21D00" w:rsidRDefault="00000000">
      <w:pPr>
        <w:spacing w:after="80"/>
      </w:pPr>
      <w:r>
        <w:rPr>
          <w:b/>
          <w:bCs/>
        </w:rPr>
        <w:t xml:space="preserve">Status: </w:t>
      </w:r>
      <w:r>
        <w:rPr>
          <w:b/>
          <w:bCs/>
          <w:color w:val="2E7D32"/>
        </w:rPr>
        <w:t>VERIFIED</w:t>
      </w:r>
      <w:r>
        <w:t xml:space="preserve"> — Used as paraphrase, not direct quotation.</w:t>
      </w:r>
    </w:p>
    <w:p w14:paraId="64C11DDD" w14:textId="77777777" w:rsidR="00F21D00" w:rsidRDefault="00000000">
      <w:pPr>
        <w:pBdr>
          <w:bottom w:val="single" w:sz="6" w:space="4" w:color="C9A84C"/>
        </w:pBdr>
        <w:spacing w:before="480" w:after="160"/>
      </w:pPr>
      <w:r>
        <w:rPr>
          <w:b/>
          <w:bCs/>
          <w:color w:val="B8963E"/>
          <w:sz w:val="28"/>
          <w:szCs w:val="28"/>
        </w:rPr>
        <w:t>MASTER SOURCE LIST FOR NOTES AND SOURCES SECTION</w:t>
      </w:r>
    </w:p>
    <w:p w14:paraId="5FA387F1" w14:textId="77777777" w:rsidR="00F21D00" w:rsidRDefault="00000000">
      <w:pPr>
        <w:spacing w:before="320" w:after="120"/>
      </w:pPr>
      <w:r>
        <w:rPr>
          <w:b/>
          <w:bCs/>
          <w:sz w:val="26"/>
          <w:szCs w:val="26"/>
        </w:rPr>
        <w:t>AI Research</w:t>
      </w:r>
    </w:p>
    <w:p w14:paraId="1FA30E88" w14:textId="77777777" w:rsidR="00F21D00" w:rsidRDefault="00000000">
      <w:pPr>
        <w:spacing w:after="160" w:line="340" w:lineRule="auto"/>
        <w:jc w:val="both"/>
      </w:pPr>
      <w:r>
        <w:t>Rozado, David. “The Political Preferences of LLMs.” PLOS ONE 19, no. 7 (2024).</w:t>
      </w:r>
    </w:p>
    <w:p w14:paraId="4D71330C" w14:textId="77777777" w:rsidR="00F21D00" w:rsidRDefault="00000000">
      <w:pPr>
        <w:spacing w:after="160" w:line="340" w:lineRule="auto"/>
        <w:jc w:val="both"/>
      </w:pPr>
      <w:r>
        <w:t>Various authors. “Large language models show amplified cognitive biases in moral decision-making.” PNAS, 2025. [Full citation pending.]</w:t>
      </w:r>
    </w:p>
    <w:p w14:paraId="0AC043AE" w14:textId="77777777" w:rsidR="00F21D00" w:rsidRDefault="00000000">
      <w:pPr>
        <w:spacing w:after="160" w:line="340" w:lineRule="auto"/>
        <w:jc w:val="both"/>
      </w:pPr>
      <w:r>
        <w:t>Mata v. Avianca, Inc., No. 22-cv-1461 (PKC) (S.D.N.Y. June 22, 2023).</w:t>
      </w:r>
    </w:p>
    <w:p w14:paraId="0CF12868" w14:textId="77777777" w:rsidR="00F21D00" w:rsidRDefault="00F21D00">
      <w:pPr>
        <w:spacing w:after="80"/>
      </w:pPr>
    </w:p>
    <w:p w14:paraId="1AA7C81E" w14:textId="77777777" w:rsidR="00F21D00" w:rsidRDefault="00000000">
      <w:pPr>
        <w:spacing w:before="320" w:after="120"/>
      </w:pPr>
      <w:r>
        <w:rPr>
          <w:b/>
          <w:bCs/>
          <w:sz w:val="26"/>
          <w:szCs w:val="26"/>
        </w:rPr>
        <w:t>Political Thought</w:t>
      </w:r>
    </w:p>
    <w:p w14:paraId="31B4F26D" w14:textId="77777777" w:rsidR="00F21D00" w:rsidRDefault="00000000">
      <w:pPr>
        <w:spacing w:after="160" w:line="340" w:lineRule="auto"/>
        <w:jc w:val="both"/>
      </w:pPr>
      <w:r>
        <w:lastRenderedPageBreak/>
        <w:t>Burke, Edmund. Reflections on the Revolution in France. 1790. Clark, ed. Stanford University Press, 2001.</w:t>
      </w:r>
    </w:p>
    <w:p w14:paraId="05C51D0A" w14:textId="77777777" w:rsidR="00F21D00" w:rsidRDefault="00000000">
      <w:pPr>
        <w:spacing w:after="160" w:line="340" w:lineRule="auto"/>
        <w:jc w:val="both"/>
      </w:pPr>
      <w:r>
        <w:t>Tocqueville, Alexis de. Democracy in America. Mansfield/Winthrop trans. University of Chicago Press, 2000.</w:t>
      </w:r>
    </w:p>
    <w:p w14:paraId="75F7A926" w14:textId="77777777" w:rsidR="00F21D00" w:rsidRDefault="00000000">
      <w:pPr>
        <w:spacing w:after="160" w:line="340" w:lineRule="auto"/>
        <w:jc w:val="both"/>
      </w:pPr>
      <w:r>
        <w:t>Solzhenitsyn, Aleksandr. The Gulag Archipelago, 1918–1956. Whitney/Willetts trans. Harper &amp; Row, 1974–1978.</w:t>
      </w:r>
    </w:p>
    <w:p w14:paraId="39211090" w14:textId="77777777" w:rsidR="00F21D00" w:rsidRDefault="00000000">
      <w:pPr>
        <w:spacing w:after="160" w:line="340" w:lineRule="auto"/>
        <w:jc w:val="both"/>
      </w:pPr>
      <w:r>
        <w:t>Orwell, George. “The Freedom of the Press.” 1945/1972. In Complete Works Vol. 17. Secker &amp; Warburg, 1998.</w:t>
      </w:r>
    </w:p>
    <w:p w14:paraId="44854498" w14:textId="77777777" w:rsidR="00F21D00" w:rsidRDefault="00000000">
      <w:pPr>
        <w:spacing w:after="160" w:line="340" w:lineRule="auto"/>
        <w:jc w:val="both"/>
      </w:pPr>
      <w:r>
        <w:t>Dred Scott v. Sandford, 60 U.S. (19 How.) 393 (1857).</w:t>
      </w:r>
    </w:p>
    <w:p w14:paraId="47A564B8" w14:textId="77777777" w:rsidR="00F21D00" w:rsidRDefault="00F21D00">
      <w:pPr>
        <w:spacing w:after="80"/>
      </w:pPr>
    </w:p>
    <w:p w14:paraId="2F15B718" w14:textId="77777777" w:rsidR="00F21D00" w:rsidRDefault="00000000">
      <w:pPr>
        <w:spacing w:before="320" w:after="120"/>
      </w:pPr>
      <w:r>
        <w:rPr>
          <w:b/>
          <w:bCs/>
          <w:sz w:val="26"/>
          <w:szCs w:val="26"/>
        </w:rPr>
        <w:t>History of Science</w:t>
      </w:r>
    </w:p>
    <w:p w14:paraId="6F1DDBCC" w14:textId="77777777" w:rsidR="00F21D00" w:rsidRDefault="00000000">
      <w:pPr>
        <w:spacing w:after="160" w:line="340" w:lineRule="auto"/>
        <w:jc w:val="both"/>
      </w:pPr>
      <w:r>
        <w:t>Nuland, Sherwin B. The Doctors’ Plague. Norton, 2003.</w:t>
      </w:r>
    </w:p>
    <w:p w14:paraId="67861745" w14:textId="77777777" w:rsidR="00F21D00" w:rsidRDefault="00000000">
      <w:pPr>
        <w:spacing w:after="160" w:line="340" w:lineRule="auto"/>
        <w:jc w:val="both"/>
      </w:pPr>
      <w:r>
        <w:t>Semmelweis, Ignaz. The Etiology, Concept, and Prophylaxis of Childbed Fever. 1861. Carter trans. University of Wisconsin Press, 1983.</w:t>
      </w:r>
    </w:p>
    <w:p w14:paraId="1E379D24" w14:textId="77777777" w:rsidR="00F21D00" w:rsidRDefault="00000000">
      <w:pPr>
        <w:spacing w:after="160" w:line="340" w:lineRule="auto"/>
        <w:jc w:val="both"/>
      </w:pPr>
      <w:r>
        <w:t>Greene, Mott T. Alfred Wegener: Science, Exploration, and the Theory of Continental Drift. Johns Hopkins University Press, 2015.</w:t>
      </w:r>
    </w:p>
    <w:p w14:paraId="56943735" w14:textId="77777777" w:rsidR="00F21D00" w:rsidRDefault="00000000">
      <w:pPr>
        <w:spacing w:after="160" w:line="340" w:lineRule="auto"/>
        <w:jc w:val="both"/>
      </w:pPr>
      <w:r>
        <w:t>Marshall, B.J., and J.R. Warren. “Unidentified curved bacilli in the stomach of patients with gastritis and peptic ulceration.” Lancet 323, no. 8390 (1984): 1311–1315.</w:t>
      </w:r>
    </w:p>
    <w:p w14:paraId="0F16D0E3" w14:textId="77777777" w:rsidR="00F21D00" w:rsidRDefault="00000000">
      <w:pPr>
        <w:spacing w:after="160" w:line="340" w:lineRule="auto"/>
        <w:jc w:val="both"/>
      </w:pPr>
      <w:r>
        <w:t>Marshall, B.J. Nobel Lecture. NobelPrize.org, 2005.</w:t>
      </w:r>
    </w:p>
    <w:p w14:paraId="795845C4" w14:textId="77777777" w:rsidR="00F21D00" w:rsidRDefault="00000000">
      <w:pPr>
        <w:spacing w:after="160" w:line="340" w:lineRule="auto"/>
        <w:jc w:val="both"/>
      </w:pPr>
      <w:r>
        <w:t>McClintock, Barbara. “The Origin and Behavior of Mutable Loci in Maize.” PNAS 36, no. 6 (1950): 344–355.</w:t>
      </w:r>
    </w:p>
    <w:p w14:paraId="4A795DF9" w14:textId="77777777" w:rsidR="00F21D00" w:rsidRDefault="00000000">
      <w:pPr>
        <w:spacing w:after="160" w:line="340" w:lineRule="auto"/>
        <w:jc w:val="both"/>
      </w:pPr>
      <w:r>
        <w:t>Women’s Health Initiative Investigators. “Risks and Benefits of Estrogen Plus Progestin in Healthy Postmenopausal Women.” JAMA 288, no. 3 (2002): 321–333.</w:t>
      </w:r>
    </w:p>
    <w:p w14:paraId="2D16F758" w14:textId="77777777" w:rsidR="00F21D00" w:rsidRDefault="00000000">
      <w:pPr>
        <w:spacing w:after="160" w:line="340" w:lineRule="auto"/>
        <w:jc w:val="both"/>
      </w:pPr>
      <w:r>
        <w:t>Kuhn, Thomas S. The Structure of Scientific Revolutions. University of Chicago Press, 1962.</w:t>
      </w:r>
    </w:p>
    <w:p w14:paraId="651BB54C" w14:textId="77777777" w:rsidR="00F21D00" w:rsidRDefault="00F21D00">
      <w:pPr>
        <w:spacing w:after="80"/>
      </w:pPr>
    </w:p>
    <w:p w14:paraId="730705A4" w14:textId="77777777" w:rsidR="00F21D00" w:rsidRDefault="00000000">
      <w:pPr>
        <w:spacing w:before="320" w:after="120"/>
      </w:pPr>
      <w:r>
        <w:rPr>
          <w:b/>
          <w:bCs/>
          <w:sz w:val="26"/>
          <w:szCs w:val="26"/>
        </w:rPr>
        <w:t>Literature and Art</w:t>
      </w:r>
    </w:p>
    <w:p w14:paraId="6F704708" w14:textId="77777777" w:rsidR="00F21D00" w:rsidRDefault="00000000">
      <w:pPr>
        <w:spacing w:after="160" w:line="340" w:lineRule="auto"/>
        <w:jc w:val="both"/>
      </w:pPr>
      <w:r>
        <w:lastRenderedPageBreak/>
        <w:t>Barthes, Roland. “The Death of the Author.” In Image, Music, Text. Heath trans. Hill and Wang, 1977.</w:t>
      </w:r>
    </w:p>
    <w:p w14:paraId="4161F1AC" w14:textId="77777777" w:rsidR="00F21D00" w:rsidRDefault="00000000">
      <w:pPr>
        <w:spacing w:after="160" w:line="340" w:lineRule="auto"/>
        <w:jc w:val="both"/>
      </w:pPr>
      <w:r>
        <w:t>Frank, Joseph. Dostoevsky: A Writer in His Time. Princeton University Press, 2010.</w:t>
      </w:r>
    </w:p>
    <w:p w14:paraId="65811F63" w14:textId="77777777" w:rsidR="00F21D00" w:rsidRDefault="00000000">
      <w:pPr>
        <w:spacing w:after="160" w:line="340" w:lineRule="auto"/>
        <w:jc w:val="both"/>
      </w:pPr>
      <w:r>
        <w:t>Wilson, A.N. Tolstoy. Norton, 1988.</w:t>
      </w:r>
    </w:p>
    <w:p w14:paraId="259DF2E1" w14:textId="77777777" w:rsidR="00F21D00" w:rsidRDefault="00000000">
      <w:pPr>
        <w:spacing w:after="160" w:line="340" w:lineRule="auto"/>
        <w:jc w:val="both"/>
      </w:pPr>
      <w:r>
        <w:t>Schama, Simon. Rembrandt’s Eyes. Knopf, 1999.</w:t>
      </w:r>
    </w:p>
    <w:p w14:paraId="377B7A61" w14:textId="77777777" w:rsidR="00F21D00" w:rsidRDefault="00000000">
      <w:pPr>
        <w:spacing w:after="160" w:line="340" w:lineRule="auto"/>
        <w:jc w:val="both"/>
      </w:pPr>
      <w:r>
        <w:t>Kinderman, William. Beethoven. Oxford University Press, 2009.</w:t>
      </w:r>
    </w:p>
    <w:p w14:paraId="1712B082" w14:textId="77777777" w:rsidR="00F21D00" w:rsidRDefault="00F21D00">
      <w:pPr>
        <w:spacing w:after="80"/>
      </w:pPr>
    </w:p>
    <w:p w14:paraId="430A39D4" w14:textId="77777777" w:rsidR="00F21D00" w:rsidRDefault="00000000">
      <w:pPr>
        <w:spacing w:before="320" w:after="120"/>
      </w:pPr>
      <w:r>
        <w:rPr>
          <w:b/>
          <w:bCs/>
          <w:sz w:val="26"/>
          <w:szCs w:val="26"/>
        </w:rPr>
        <w:t>Philosophy of Mind</w:t>
      </w:r>
    </w:p>
    <w:p w14:paraId="7A59423E" w14:textId="77777777" w:rsidR="00F21D00" w:rsidRDefault="00000000">
      <w:pPr>
        <w:spacing w:after="160" w:line="340" w:lineRule="auto"/>
        <w:jc w:val="both"/>
      </w:pPr>
      <w:r>
        <w:t>Chalmers, David J. “Facing Up to the Problem of Consciousness.” Journal of Consciousness Studies 2, no. 3 (1995): 200–219.</w:t>
      </w:r>
    </w:p>
    <w:p w14:paraId="4D4F489F" w14:textId="77777777" w:rsidR="00F21D00" w:rsidRDefault="00000000">
      <w:pPr>
        <w:spacing w:after="160" w:line="340" w:lineRule="auto"/>
        <w:jc w:val="both"/>
      </w:pPr>
      <w:r>
        <w:t>Chalmers, David J. The Conscious Mind: In Search of a Fundamental Theory. Oxford University Press, 1996.</w:t>
      </w:r>
    </w:p>
    <w:p w14:paraId="75A1DE97" w14:textId="77777777" w:rsidR="00F21D00" w:rsidRDefault="00000000">
      <w:pPr>
        <w:spacing w:after="160" w:line="340" w:lineRule="auto"/>
        <w:jc w:val="both"/>
      </w:pPr>
      <w:r>
        <w:t>Buber, Martin. I and Thou. Kaufmann trans. Scribner, 1970.</w:t>
      </w:r>
    </w:p>
    <w:p w14:paraId="5DE53719" w14:textId="77777777" w:rsidR="00F21D00" w:rsidRDefault="00000000">
      <w:pPr>
        <w:spacing w:after="160" w:line="340" w:lineRule="auto"/>
        <w:jc w:val="both"/>
      </w:pPr>
      <w:r>
        <w:t>Levinas, Emmanuel. Totality and Infinity: An Essay on Exteriority. Lingis trans. Duquesne University Press, 1969.</w:t>
      </w:r>
    </w:p>
    <w:p w14:paraId="3D7F97AB" w14:textId="77777777" w:rsidR="00F21D00" w:rsidRDefault="00F21D00">
      <w:pPr>
        <w:spacing w:after="80"/>
      </w:pPr>
    </w:p>
    <w:p w14:paraId="62EA4FF0" w14:textId="77777777" w:rsidR="00F21D00" w:rsidRDefault="00000000">
      <w:pPr>
        <w:spacing w:before="320" w:after="120"/>
      </w:pPr>
      <w:r>
        <w:rPr>
          <w:b/>
          <w:bCs/>
          <w:sz w:val="26"/>
          <w:szCs w:val="26"/>
        </w:rPr>
        <w:t>Theology and Scripture</w:t>
      </w:r>
    </w:p>
    <w:p w14:paraId="52099BB4" w14:textId="77777777" w:rsidR="00F21D00" w:rsidRDefault="00000000">
      <w:pPr>
        <w:spacing w:after="160" w:line="340" w:lineRule="auto"/>
        <w:jc w:val="both"/>
      </w:pPr>
      <w:r>
        <w:t>Augustine of Hippo. Confessions. Chadwick trans. Oxford University Press, 1991.</w:t>
      </w:r>
    </w:p>
    <w:p w14:paraId="55A72959" w14:textId="77777777" w:rsidR="00F21D00" w:rsidRDefault="00000000">
      <w:pPr>
        <w:spacing w:after="160" w:line="340" w:lineRule="auto"/>
        <w:jc w:val="both"/>
      </w:pPr>
      <w:r>
        <w:t>Aquinas, Thomas. Summa Theologica, I.93.</w:t>
      </w:r>
    </w:p>
    <w:p w14:paraId="08EA16D3" w14:textId="77777777" w:rsidR="00F21D00" w:rsidRDefault="00000000">
      <w:pPr>
        <w:spacing w:after="160" w:line="340" w:lineRule="auto"/>
        <w:jc w:val="both"/>
      </w:pPr>
      <w:r>
        <w:t>Holy Bible, Revised Standard Version. Key texts: Job 2, 38–42; Proverbs 1:7, 9:10; Psalm 111:10; Luke 8:2, 24:13–35; John 1:1–14, 20:24–29; 1 Corinthians 13:12, 15:3–8; Matthew 27:57–60; Mark 15:42–46; Luke 23:50–53; John 19:38–42.</w:t>
      </w:r>
    </w:p>
    <w:p w14:paraId="177A47D0" w14:textId="77777777" w:rsidR="00F21D00" w:rsidRDefault="00F21D00">
      <w:pPr>
        <w:spacing w:after="80"/>
      </w:pPr>
    </w:p>
    <w:p w14:paraId="4921C204" w14:textId="77777777" w:rsidR="00F21D00" w:rsidRDefault="00000000">
      <w:pPr>
        <w:spacing w:before="320" w:after="120"/>
      </w:pPr>
      <w:r>
        <w:rPr>
          <w:b/>
          <w:bCs/>
          <w:sz w:val="26"/>
          <w:szCs w:val="26"/>
        </w:rPr>
        <w:t>Classical Rhetoric and Philosophy</w:t>
      </w:r>
    </w:p>
    <w:p w14:paraId="2F1CE9EC" w14:textId="77777777" w:rsidR="00F21D00" w:rsidRDefault="00000000">
      <w:pPr>
        <w:spacing w:after="160" w:line="340" w:lineRule="auto"/>
        <w:jc w:val="both"/>
      </w:pPr>
      <w:r>
        <w:t>Aristotle. Organon. In Complete Works of Aristotle. Barnes ed. Princeton University Press, 1984.</w:t>
      </w:r>
    </w:p>
    <w:p w14:paraId="0346CDBE" w14:textId="77777777" w:rsidR="00F21D00" w:rsidRDefault="00000000">
      <w:pPr>
        <w:spacing w:after="160" w:line="340" w:lineRule="auto"/>
        <w:jc w:val="both"/>
      </w:pPr>
      <w:r>
        <w:lastRenderedPageBreak/>
        <w:t>Aristotle. Rhetoric. Nicomachean Ethics (Book V, Ch. 10 on equity).</w:t>
      </w:r>
    </w:p>
    <w:p w14:paraId="4E4F9EAE" w14:textId="77777777" w:rsidR="00F21D00" w:rsidRDefault="00000000">
      <w:pPr>
        <w:spacing w:after="160" w:line="340" w:lineRule="auto"/>
        <w:jc w:val="both"/>
      </w:pPr>
      <w:r>
        <w:t>Cicero. De Oratore.</w:t>
      </w:r>
    </w:p>
    <w:p w14:paraId="5F875CF1" w14:textId="77777777" w:rsidR="00F21D00" w:rsidRDefault="00000000">
      <w:pPr>
        <w:spacing w:after="160" w:line="340" w:lineRule="auto"/>
        <w:jc w:val="both"/>
      </w:pPr>
      <w:r>
        <w:t>Quintilian. Institutio Oratoria.</w:t>
      </w:r>
    </w:p>
    <w:p w14:paraId="67057153" w14:textId="77777777" w:rsidR="00F21D00" w:rsidRDefault="00000000">
      <w:pPr>
        <w:spacing w:after="160" w:line="340" w:lineRule="auto"/>
        <w:jc w:val="both"/>
      </w:pPr>
      <w:r>
        <w:t>Heraclitus. Fragments. In Kahn, Charles H. The Art and Thought of Heraclitus. Cambridge University Press, 1979.</w:t>
      </w:r>
    </w:p>
    <w:p w14:paraId="56D96CF2" w14:textId="77777777" w:rsidR="00F21D00" w:rsidRDefault="00000000">
      <w:pPr>
        <w:spacing w:after="160" w:line="340" w:lineRule="auto"/>
        <w:jc w:val="both"/>
      </w:pPr>
      <w:r>
        <w:t>Plato. Republic. Grube/Reeve trans. Hackett, 1992.</w:t>
      </w:r>
    </w:p>
    <w:p w14:paraId="6E355A0D" w14:textId="77777777" w:rsidR="00F21D00" w:rsidRDefault="00000000">
      <w:pPr>
        <w:spacing w:after="160" w:line="340" w:lineRule="auto"/>
        <w:jc w:val="both"/>
      </w:pPr>
      <w:r>
        <w:t>Long, A.A. Hellenistic Philosophy: Stoics, Epicureans, Sceptics. University of California Press, 1986.</w:t>
      </w:r>
    </w:p>
    <w:p w14:paraId="0FCC9245" w14:textId="77777777" w:rsidR="00F21D00" w:rsidRDefault="00000000">
      <w:pPr>
        <w:spacing w:after="160" w:line="340" w:lineRule="auto"/>
        <w:jc w:val="both"/>
      </w:pPr>
      <w:r>
        <w:t>Josephus, Flavius. Jewish Antiquities, Book XVII.</w:t>
      </w:r>
    </w:p>
    <w:p w14:paraId="361429F9" w14:textId="77777777" w:rsidR="00F21D00" w:rsidRDefault="00F21D00">
      <w:pPr>
        <w:spacing w:after="80"/>
      </w:pPr>
    </w:p>
    <w:p w14:paraId="3E9B052E" w14:textId="77777777" w:rsidR="00F21D00" w:rsidRDefault="00F21D00">
      <w:pPr>
        <w:spacing w:after="80"/>
      </w:pPr>
    </w:p>
    <w:p w14:paraId="5C2299BD" w14:textId="77777777" w:rsidR="00F21D00" w:rsidRDefault="00000000">
      <w:pPr>
        <w:spacing w:before="480"/>
        <w:jc w:val="center"/>
      </w:pPr>
      <w:r>
        <w:rPr>
          <w:i/>
          <w:iCs/>
          <w:color w:val="888888"/>
          <w:sz w:val="20"/>
          <w:szCs w:val="20"/>
        </w:rPr>
        <w:t>Working document complete through Chapter Fourteen — Session 05312026</w:t>
      </w:r>
    </w:p>
    <w:p w14:paraId="3670D44F" w14:textId="77777777" w:rsidR="00F21D00" w:rsidRDefault="00F21D00">
      <w:pPr>
        <w:spacing w:after="80"/>
      </w:pPr>
    </w:p>
    <w:sectPr w:rsidR="00F21D0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4BD9A" w14:textId="77777777" w:rsidR="00CB4A0F" w:rsidRDefault="00CB4A0F">
      <w:r>
        <w:separator/>
      </w:r>
    </w:p>
  </w:endnote>
  <w:endnote w:type="continuationSeparator" w:id="0">
    <w:p w14:paraId="27D62F78" w14:textId="77777777" w:rsidR="00CB4A0F" w:rsidRDefault="00CB4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6CF5" w14:textId="77777777" w:rsidR="00F21D00" w:rsidRDefault="00000000">
    <w:pPr>
      <w:jc w:val="center"/>
    </w:pPr>
    <w:r>
      <w:rPr>
        <w:sz w:val="20"/>
        <w:szCs w:val="20"/>
      </w:rPr>
      <w:fldChar w:fldCharType="begin"/>
    </w:r>
    <w:r>
      <w:rPr>
        <w:sz w:val="20"/>
        <w:szCs w:val="20"/>
      </w:rPr>
      <w:instrText>PAGE</w:instrText>
    </w:r>
    <w:r>
      <w:rPr>
        <w:sz w:val="20"/>
        <w:szCs w:val="20"/>
      </w:rPr>
      <w:fldChar w:fldCharType="separate"/>
    </w:r>
    <w:r w:rsidR="00BD70E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BFA19" w14:textId="77777777" w:rsidR="00CB4A0F" w:rsidRDefault="00CB4A0F">
      <w:r>
        <w:separator/>
      </w:r>
    </w:p>
  </w:footnote>
  <w:footnote w:type="continuationSeparator" w:id="0">
    <w:p w14:paraId="29C7D5BB" w14:textId="77777777" w:rsidR="00CB4A0F" w:rsidRDefault="00CB4A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233DB"/>
    <w:multiLevelType w:val="hybridMultilevel"/>
    <w:tmpl w:val="14DC97B0"/>
    <w:lvl w:ilvl="0" w:tplc="AAA4E552">
      <w:start w:val="1"/>
      <w:numFmt w:val="bullet"/>
      <w:lvlText w:val="●"/>
      <w:lvlJc w:val="left"/>
      <w:pPr>
        <w:ind w:left="720" w:hanging="360"/>
      </w:pPr>
    </w:lvl>
    <w:lvl w:ilvl="1" w:tplc="3D7E8DF2">
      <w:start w:val="1"/>
      <w:numFmt w:val="bullet"/>
      <w:lvlText w:val="○"/>
      <w:lvlJc w:val="left"/>
      <w:pPr>
        <w:ind w:left="1440" w:hanging="360"/>
      </w:pPr>
    </w:lvl>
    <w:lvl w:ilvl="2" w:tplc="F76A3D80">
      <w:start w:val="1"/>
      <w:numFmt w:val="bullet"/>
      <w:lvlText w:val="■"/>
      <w:lvlJc w:val="left"/>
      <w:pPr>
        <w:ind w:left="2160" w:hanging="360"/>
      </w:pPr>
    </w:lvl>
    <w:lvl w:ilvl="3" w:tplc="DB981020">
      <w:start w:val="1"/>
      <w:numFmt w:val="bullet"/>
      <w:lvlText w:val="●"/>
      <w:lvlJc w:val="left"/>
      <w:pPr>
        <w:ind w:left="2880" w:hanging="360"/>
      </w:pPr>
    </w:lvl>
    <w:lvl w:ilvl="4" w:tplc="FAE25CBA">
      <w:start w:val="1"/>
      <w:numFmt w:val="bullet"/>
      <w:lvlText w:val="○"/>
      <w:lvlJc w:val="left"/>
      <w:pPr>
        <w:ind w:left="3600" w:hanging="360"/>
      </w:pPr>
    </w:lvl>
    <w:lvl w:ilvl="5" w:tplc="B3C89862">
      <w:start w:val="1"/>
      <w:numFmt w:val="bullet"/>
      <w:lvlText w:val="■"/>
      <w:lvlJc w:val="left"/>
      <w:pPr>
        <w:ind w:left="4320" w:hanging="360"/>
      </w:pPr>
    </w:lvl>
    <w:lvl w:ilvl="6" w:tplc="5FB2A23E">
      <w:start w:val="1"/>
      <w:numFmt w:val="bullet"/>
      <w:lvlText w:val="●"/>
      <w:lvlJc w:val="left"/>
      <w:pPr>
        <w:ind w:left="5040" w:hanging="360"/>
      </w:pPr>
    </w:lvl>
    <w:lvl w:ilvl="7" w:tplc="CF383B8C">
      <w:start w:val="1"/>
      <w:numFmt w:val="bullet"/>
      <w:lvlText w:val="●"/>
      <w:lvlJc w:val="left"/>
      <w:pPr>
        <w:ind w:left="5760" w:hanging="360"/>
      </w:pPr>
    </w:lvl>
    <w:lvl w:ilvl="8" w:tplc="E39C9518">
      <w:start w:val="1"/>
      <w:numFmt w:val="bullet"/>
      <w:lvlText w:val="●"/>
      <w:lvlJc w:val="left"/>
      <w:pPr>
        <w:ind w:left="6480" w:hanging="360"/>
      </w:pPr>
    </w:lvl>
  </w:abstractNum>
  <w:num w:numId="1" w16cid:durableId="310598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D00"/>
    <w:rsid w:val="00005AF1"/>
    <w:rsid w:val="004672B9"/>
    <w:rsid w:val="006545B3"/>
    <w:rsid w:val="00A56076"/>
    <w:rsid w:val="00AB601B"/>
    <w:rsid w:val="00AD7458"/>
    <w:rsid w:val="00BD70E8"/>
    <w:rsid w:val="00CB4A0F"/>
    <w:rsid w:val="00F21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9FE0F7"/>
  <w15:docId w15:val="{6E2CD576-C6DA-8D4D-BD95-B5890F5C9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C"/>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151</Pages>
  <Words>47091</Words>
  <Characters>246310</Characters>
  <Application>Microsoft Office Word</Application>
  <DocSecurity>0</DocSecurity>
  <Lines>4054</Lines>
  <Paragraphs>997</Paragraphs>
  <ScaleCrop>false</ScaleCrop>
  <Company/>
  <LinksUpToDate>false</LinksUpToDate>
  <CharactersWithSpaces>292985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Granberry</cp:lastModifiedBy>
  <cp:revision>2</cp:revision>
  <dcterms:created xsi:type="dcterms:W3CDTF">2026-06-05T17:30:00Z</dcterms:created>
  <dcterms:modified xsi:type="dcterms:W3CDTF">2026-06-05T17:30:00Z</dcterms:modified>
</cp:coreProperties>
</file>