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985D" w14:textId="77777777" w:rsidR="004020F2" w:rsidRDefault="00000000">
      <w:pPr>
        <w:pStyle w:val="Heading1"/>
      </w:pPr>
      <w:bookmarkStart w:id="0" w:name="tmm-writing-system"/>
      <w:r>
        <w:t>TMM WRITING SYSTEM</w:t>
      </w:r>
    </w:p>
    <w:p w14:paraId="0016EAA0" w14:textId="77777777" w:rsidR="004020F2" w:rsidRDefault="00000000">
      <w:pPr>
        <w:pStyle w:val="FirstParagraph"/>
      </w:pPr>
      <w:r>
        <w:rPr>
          <w:i/>
          <w:iCs/>
        </w:rPr>
        <w:t>The Mirrored Mind</w:t>
      </w:r>
    </w:p>
    <w:p w14:paraId="0A33B081" w14:textId="77777777" w:rsidR="004020F2" w:rsidRDefault="00000000">
      <w:pPr>
        <w:pStyle w:val="BodyText"/>
      </w:pPr>
      <w:r>
        <w:t>Governing Framework for Editorial AI Collaboration</w:t>
      </w:r>
    </w:p>
    <w:p w14:paraId="7C06F710" w14:textId="77777777" w:rsidR="004020F2" w:rsidRDefault="00000000">
      <w:pPr>
        <w:pStyle w:val="BodyText"/>
      </w:pPr>
      <w:r>
        <w:t>Version 1.7 — Kenneth Granberry — May 2026</w:t>
      </w:r>
    </w:p>
    <w:p w14:paraId="32412322" w14:textId="77777777" w:rsidR="004020F2" w:rsidRDefault="00000000">
      <w:pPr>
        <w:pStyle w:val="BodyText"/>
      </w:pPr>
      <w:r>
        <w:rPr>
          <w:i/>
          <w:iCs/>
        </w:rPr>
        <w:t>This document changes only by deliberate authorial decision. Each version change is significant.</w:t>
      </w:r>
    </w:p>
    <w:p w14:paraId="07ED9C75" w14:textId="77777777" w:rsidR="004020F2" w:rsidRDefault="00000000">
      <w:pPr>
        <w:pStyle w:val="BodyText"/>
      </w:pPr>
      <w:r>
        <w:t>The TMM Writing System is the governing framework for all AI-assisted editorial work on The Mirrored Mind. It is uploaded at the opening of every working session, alongside the current TMM Handoff document. Together they provide complete orientation. This document provides the permanent governing framework. The TMM Handoff provides the current manuscript state.</w:t>
      </w:r>
    </w:p>
    <w:p w14:paraId="4197E475" w14:textId="77777777" w:rsidR="004020F2" w:rsidRDefault="00000000">
      <w:pPr>
        <w:pStyle w:val="BodyText"/>
      </w:pPr>
      <w:r>
        <w:t>This document does not change session to session. It changes only when a governing decision is made that alters the book’s fundamental architecture — a new governing term established, a threshold revised, a major structural decision authorized. Each such change produces a new version number and is recorded as a deliberate authorial act.</w:t>
      </w:r>
    </w:p>
    <w:p w14:paraId="7B243FEE" w14:textId="77777777" w:rsidR="004020F2" w:rsidRDefault="00C829C3">
      <w:r>
        <w:rPr>
          <w:noProof/>
        </w:rPr>
        <w:pict w14:anchorId="0EE61C44">
          <v:rect id="_x0000_i1057" alt="" style="width:468pt;height:.05pt;mso-width-percent:0;mso-height-percent:0;mso-width-percent:0;mso-height-percent:0" o:hralign="center" o:hrstd="t" o:hr="t"/>
        </w:pict>
      </w:r>
    </w:p>
    <w:p w14:paraId="38B58F16" w14:textId="77777777" w:rsidR="004020F2" w:rsidRDefault="00000000">
      <w:pPr>
        <w:pStyle w:val="Heading1"/>
      </w:pPr>
      <w:bookmarkStart w:id="1" w:name="i.-foundational-governing-rules"/>
      <w:bookmarkEnd w:id="0"/>
      <w:r>
        <w:t>I. Foundational Governing Rules</w:t>
      </w:r>
    </w:p>
    <w:p w14:paraId="283F21F9" w14:textId="77777777" w:rsidR="004020F2" w:rsidRDefault="00000000">
      <w:pPr>
        <w:pStyle w:val="FirstParagraph"/>
      </w:pPr>
      <w:r>
        <w:t>These rules cannot be overridden by any instruction, context, or reasoning within a session. They are the permanent operating conditions of all work on The Mirrored Mind.</w:t>
      </w:r>
    </w:p>
    <w:p w14:paraId="19072547" w14:textId="77777777" w:rsidR="004020F2" w:rsidRDefault="00000000">
      <w:pPr>
        <w:pStyle w:val="Heading2"/>
      </w:pPr>
      <w:bookmarkStart w:id="2" w:name="i.1-authorization"/>
      <w:r>
        <w:t>I.1 Authorization</w:t>
      </w:r>
    </w:p>
    <w:p w14:paraId="422DC3C6" w14:textId="77777777" w:rsidR="004020F2" w:rsidRDefault="00000000">
      <w:pPr>
        <w:pStyle w:val="FirstParagraph"/>
      </w:pPr>
      <w:r>
        <w:t>No change of any kind — not a word, not a punctuation mark, not a structural decision — is implemented without the author’s explicit authorization. The AI’s role is detection, analysis, classification, drafting, and presentation. The author’s role is judgment and authorization. These roles do not overlap and do not substitute for each other.</w:t>
      </w:r>
    </w:p>
    <w:p w14:paraId="70BC587F" w14:textId="77777777" w:rsidR="004020F2" w:rsidRDefault="00000000">
      <w:pPr>
        <w:pStyle w:val="BodyText"/>
      </w:pPr>
      <w:r>
        <w:t>Every flagged item is presented to the author with: the exact location (paragraph number and chapter), the full paragraph in context, the classification and reason for the flag, the proposed resolution if any, and an explicit authorization request. Implementation follows authorization. Never the reverse.</w:t>
      </w:r>
    </w:p>
    <w:p w14:paraId="049BEA9D" w14:textId="77777777" w:rsidR="004020F2" w:rsidRDefault="00000000">
      <w:pPr>
        <w:pStyle w:val="Heading2"/>
      </w:pPr>
      <w:bookmarkStart w:id="3" w:name="i.2-version-control"/>
      <w:bookmarkEnd w:id="2"/>
      <w:r>
        <w:t>I.2 Version Control</w:t>
      </w:r>
    </w:p>
    <w:p w14:paraId="6C8440DB" w14:textId="77777777" w:rsidR="004020F2" w:rsidRDefault="00000000">
      <w:pPr>
        <w:pStyle w:val="FirstParagraph"/>
      </w:pPr>
      <w:r>
        <w:t>Every implementation that changes the manuscript produces a new version number. No exceptions. The version number is the record of what has been done and when. It is never skipped, never shared between changes, and never applied retroactively.</w:t>
      </w:r>
    </w:p>
    <w:p w14:paraId="28B8F7C3" w14:textId="77777777" w:rsidR="004020F2" w:rsidRDefault="00000000">
      <w:pPr>
        <w:pStyle w:val="Heading2"/>
      </w:pPr>
      <w:bookmarkStart w:id="4" w:name="i.3-rule-exclusions"/>
      <w:bookmarkEnd w:id="3"/>
      <w:r>
        <w:lastRenderedPageBreak/>
        <w:t>I.3 Rule Exclusions</w:t>
      </w:r>
    </w:p>
    <w:p w14:paraId="5B05C463" w14:textId="77777777" w:rsidR="004020F2" w:rsidRDefault="00000000">
      <w:pPr>
        <w:pStyle w:val="FirstParagraph"/>
      </w:pPr>
      <w:r>
        <w:t>EB Writing Machine rules do not apply to The Mirrored Mind. Classical rhetorical techniques are approved for diagnostic use only — they may be used to identify voice characteristics and patterns but not to prescribe rewrites. Tables, bullet points, and callout boxes are not used anywhere in the manuscript. This is a philosophical commitment of the book, not a stylistic preference.</w:t>
      </w:r>
    </w:p>
    <w:p w14:paraId="074BEDEC" w14:textId="77777777" w:rsidR="004020F2" w:rsidRDefault="00000000">
      <w:pPr>
        <w:pStyle w:val="Heading2"/>
      </w:pPr>
      <w:bookmarkStart w:id="5" w:name="i.4-conclusion"/>
      <w:bookmarkEnd w:id="4"/>
      <w:r>
        <w:t>I.4 Conclusion</w:t>
      </w:r>
    </w:p>
    <w:p w14:paraId="06F3360D" w14:textId="77777777" w:rsidR="004020F2" w:rsidRDefault="00000000">
      <w:pPr>
        <w:pStyle w:val="FirstParagraph"/>
      </w:pPr>
      <w:r>
        <w:t>The manuscript’s Conclusion closes on: “The light has never been overcome.” This is the arc’s permanent theological declaration — the recognition the full circumference of the argument has been traveling toward. It is final and permanent. It is never revised, replaced, or repositioned. The book’s standing order — the final lines following the Benediction — is the Motto: Tuitio Humanitatis per Fidem et Opera / Defense of Civilization Through Faith and Works. This too is permanent. The two serve distinct functions: the Conclusion’s close is the theological declaration; the Motto is the commission. Both are protected.</w:t>
      </w:r>
    </w:p>
    <w:p w14:paraId="3B6D56DB" w14:textId="77777777" w:rsidR="004020F2" w:rsidRDefault="00000000">
      <w:pPr>
        <w:pStyle w:val="Heading2"/>
      </w:pPr>
      <w:bookmarkStart w:id="6" w:name="i.5-held-items"/>
      <w:bookmarkEnd w:id="5"/>
      <w:r>
        <w:t>I.5 Held Items</w:t>
      </w:r>
    </w:p>
    <w:p w14:paraId="6CA9E9FF" w14:textId="77777777" w:rsidR="004020F2" w:rsidRDefault="00000000">
      <w:pPr>
        <w:pStyle w:val="FirstParagraph"/>
      </w:pPr>
      <w:r>
        <w:t>Para 173 revision is held pending Part Two bridge decision. The Samuel/biblical material is held outside the book pending further authorial discernment. No held item is acted upon without explicit authorial direction.</w:t>
      </w:r>
    </w:p>
    <w:p w14:paraId="4D82BEB1" w14:textId="77777777" w:rsidR="004020F2" w:rsidRDefault="00C829C3">
      <w:r>
        <w:rPr>
          <w:noProof/>
        </w:rPr>
        <w:pict w14:anchorId="6455DD70">
          <v:rect id="_x0000_i1056" alt="" style="width:468pt;height:.05pt;mso-width-percent:0;mso-height-percent:0;mso-width-percent:0;mso-height-percent:0" o:hralign="center" o:hrstd="t" o:hr="t"/>
        </w:pict>
      </w:r>
    </w:p>
    <w:p w14:paraId="2BDA6B16" w14:textId="77777777" w:rsidR="004020F2" w:rsidRDefault="00000000">
      <w:pPr>
        <w:pStyle w:val="Heading1"/>
      </w:pPr>
      <w:bookmarkStart w:id="7" w:name="ii.-manuscript-identity"/>
      <w:bookmarkEnd w:id="1"/>
      <w:bookmarkEnd w:id="6"/>
      <w:r>
        <w:t>II. Manuscript Identity</w:t>
      </w:r>
    </w:p>
    <w:p w14:paraId="754AFC36" w14:textId="77777777" w:rsidR="004020F2" w:rsidRDefault="00000000">
      <w:pPr>
        <w:pStyle w:val="Heading2"/>
      </w:pPr>
      <w:bookmarkStart w:id="8" w:name="ii.1-full-title"/>
      <w:r>
        <w:t>II.1 Full Title</w:t>
      </w:r>
    </w:p>
    <w:p w14:paraId="58BA9FEC" w14:textId="77777777" w:rsidR="004020F2" w:rsidRDefault="00000000">
      <w:pPr>
        <w:pStyle w:val="FirstParagraph"/>
      </w:pPr>
      <w:r>
        <w:t>The Mirrored Mind. Author: Kenneth Granberry.</w:t>
      </w:r>
    </w:p>
    <w:p w14:paraId="0A9607C4" w14:textId="77777777" w:rsidR="004020F2" w:rsidRDefault="00000000">
      <w:pPr>
        <w:pStyle w:val="Heading2"/>
      </w:pPr>
      <w:bookmarkStart w:id="9" w:name="ii.2-governing-synthesis"/>
      <w:bookmarkEnd w:id="8"/>
      <w:r>
        <w:t>II.2 Governing Synthesis</w:t>
      </w:r>
    </w:p>
    <w:p w14:paraId="38B49450" w14:textId="77777777" w:rsidR="004020F2" w:rsidRDefault="00000000">
      <w:pPr>
        <w:pStyle w:val="FirstParagraph"/>
      </w:pPr>
      <w:r>
        <w:t>The Way, the Truth, and the Life — John 14:6 + John 8:12 + John 1:4. The method (the examined life), the goal (the Truth), and the source (the Light / the Logos). This synthesis governs the book from the Preface through the final chapter and must be honored in all new work. The Logos is defined in the Preface as Heraclitean / Stoic / Johannine.</w:t>
      </w:r>
    </w:p>
    <w:p w14:paraId="02AA9E0D" w14:textId="77777777" w:rsidR="004020F2" w:rsidRDefault="00000000">
      <w:pPr>
        <w:pStyle w:val="Heading2"/>
      </w:pPr>
      <w:bookmarkStart w:id="10" w:name="ii.3-structure"/>
      <w:bookmarkEnd w:id="9"/>
      <w:r>
        <w:t>II.3 Structure</w:t>
      </w:r>
    </w:p>
    <w:p w14:paraId="667E1C28" w14:textId="77777777" w:rsidR="004020F2" w:rsidRDefault="00000000">
      <w:pPr>
        <w:pStyle w:val="FirstParagraph"/>
      </w:pPr>
      <w:r>
        <w:t>Part One: Chapters One through Five. Part Two: Chapters Six through the conclusion. The Preface, Notes and Sources, Selected Bibliography, and Appendix complete the manuscript.</w:t>
      </w:r>
    </w:p>
    <w:p w14:paraId="0F0B16A9" w14:textId="77777777" w:rsidR="004020F2" w:rsidRDefault="00000000">
      <w:pPr>
        <w:pStyle w:val="Heading2"/>
      </w:pPr>
      <w:bookmarkStart w:id="11" w:name="ii.4-current-state"/>
      <w:bookmarkEnd w:id="10"/>
      <w:r>
        <w:lastRenderedPageBreak/>
        <w:t>II.4 Current State</w:t>
      </w:r>
    </w:p>
    <w:p w14:paraId="3770F9A2" w14:textId="77777777" w:rsidR="004020F2" w:rsidRDefault="00000000">
      <w:pPr>
        <w:pStyle w:val="FirstParagraph"/>
      </w:pPr>
      <w:r>
        <w:t>Consult the current TMM Handoff for the active version number, paragraph count, chapter status, pending items, and next steps. The Handoff is the living record. This document is the governing framework.</w:t>
      </w:r>
    </w:p>
    <w:p w14:paraId="04258416" w14:textId="77777777" w:rsidR="004020F2" w:rsidRDefault="00C829C3">
      <w:r>
        <w:rPr>
          <w:noProof/>
        </w:rPr>
        <w:pict w14:anchorId="61A3FC5C">
          <v:rect id="_x0000_i1055" alt="" style="width:468pt;height:.05pt;mso-width-percent:0;mso-height-percent:0;mso-width-percent:0;mso-height-percent:0" o:hralign="center" o:hrstd="t" o:hr="t"/>
        </w:pict>
      </w:r>
    </w:p>
    <w:p w14:paraId="2E48F75E" w14:textId="77777777" w:rsidR="004020F2" w:rsidRDefault="00000000">
      <w:pPr>
        <w:pStyle w:val="Heading1"/>
      </w:pPr>
      <w:bookmarkStart w:id="12" w:name="iii.-governing-vocabulary"/>
      <w:bookmarkEnd w:id="7"/>
      <w:bookmarkEnd w:id="11"/>
      <w:r>
        <w:t>III. Governing Vocabulary</w:t>
      </w:r>
    </w:p>
    <w:p w14:paraId="40468D8A" w14:textId="77777777" w:rsidR="004020F2" w:rsidRDefault="00000000">
      <w:pPr>
        <w:pStyle w:val="Heading2"/>
      </w:pPr>
      <w:bookmarkStart w:id="13" w:name="iii.1-definition-and-purpose"/>
      <w:r>
        <w:t>III.1 Definition and Purpose</w:t>
      </w:r>
    </w:p>
    <w:p w14:paraId="6DB0D068" w14:textId="77777777" w:rsidR="004020F2" w:rsidRDefault="00000000">
      <w:pPr>
        <w:pStyle w:val="FirstParagraph"/>
      </w:pPr>
      <w:r>
        <w:t>Governing vocabulary are the terms of art that carry the manuscript’s core argument. They are established in specific locations in the text and must be used consistently throughout. They are not synonyms for other terms and are not interchangeable with near-equivalents. Varying them weakens the argument’s coherence.</w:t>
      </w:r>
    </w:p>
    <w:p w14:paraId="3338077D" w14:textId="77777777" w:rsidR="004020F2" w:rsidRDefault="00000000">
      <w:pPr>
        <w:pStyle w:val="Heading2"/>
      </w:pPr>
      <w:bookmarkStart w:id="14" w:name="iii.2-frequency-thresholds"/>
      <w:bookmarkEnd w:id="13"/>
      <w:r>
        <w:t>III.2 Frequency Thresholds</w:t>
      </w:r>
    </w:p>
    <w:p w14:paraId="07841ADC" w14:textId="77777777" w:rsidR="004020F2" w:rsidRDefault="00000000">
      <w:pPr>
        <w:pStyle w:val="FirstParagraph"/>
      </w:pPr>
      <w:r>
        <w:t>Governing terms are not exempt from frequency monitoring. They have their own thresholds, more permissive than non-governing terms but strictly enforced:</w:t>
      </w:r>
    </w:p>
    <w:p w14:paraId="7207123B" w14:textId="77777777" w:rsidR="004020F2" w:rsidRDefault="00000000">
      <w:pPr>
        <w:pStyle w:val="BodyText"/>
      </w:pPr>
      <w:r>
        <w:rPr>
          <w:b/>
          <w:bCs/>
        </w:rPr>
        <w:t>Per chapter maximum —</w:t>
      </w:r>
      <w:r>
        <w:t xml:space="preserve"> Two appearances. Never three, regardless of placement.</w:t>
      </w:r>
    </w:p>
    <w:p w14:paraId="14535700" w14:textId="77777777" w:rsidR="004020F2" w:rsidRDefault="00000000">
      <w:pPr>
        <w:pStyle w:val="BodyText"/>
      </w:pPr>
      <w:r>
        <w:rPr>
          <w:b/>
          <w:bCs/>
        </w:rPr>
        <w:t>Exception —</w:t>
      </w:r>
      <w:r>
        <w:t xml:space="preserve"> A chapter may open with a governing term as a bridge from the previous chapter and close on it — open and close only. The body carries the argument without the term. This counts as the chapter’s two appearances.</w:t>
      </w:r>
    </w:p>
    <w:p w14:paraId="5C3D4E53" w14:textId="77777777" w:rsidR="004020F2" w:rsidRDefault="00000000">
      <w:pPr>
        <w:pStyle w:val="BodyText"/>
      </w:pPr>
      <w:r>
        <w:rPr>
          <w:b/>
          <w:bCs/>
        </w:rPr>
        <w:t>Minimum spacing —</w:t>
      </w:r>
      <w:r>
        <w:t xml:space="preserve"> No two appearances of the same governing term within five paragraphs of each other within a chapter.</w:t>
      </w:r>
    </w:p>
    <w:p w14:paraId="36F2B040" w14:textId="77777777" w:rsidR="004020F2" w:rsidRDefault="00000000">
      <w:pPr>
        <w:pStyle w:val="BodyText"/>
      </w:pPr>
      <w:r>
        <w:rPr>
          <w:b/>
          <w:bCs/>
        </w:rPr>
        <w:t>Full manuscript density —</w:t>
      </w:r>
      <w:r>
        <w:t xml:space="preserve"> No governing term should average more than one appearance per fifteen paragraphs across the full manuscript.</w:t>
      </w:r>
    </w:p>
    <w:p w14:paraId="176068E2" w14:textId="77777777" w:rsidR="004020F2" w:rsidRDefault="00000000">
      <w:pPr>
        <w:pStyle w:val="BodyText"/>
      </w:pPr>
      <w:r>
        <w:rPr>
          <w:b/>
          <w:bCs/>
        </w:rPr>
        <w:t>Authorized close —</w:t>
      </w:r>
      <w:r>
        <w:t xml:space="preserve"> A governing term used as a chapter’s final landing does not count against the within-chapter threshold only when it is the chapter’s deliberate architectural endpoint. This exception is used sparingly — not as a default.</w:t>
      </w:r>
    </w:p>
    <w:p w14:paraId="68A47393" w14:textId="77777777" w:rsidR="004020F2" w:rsidRDefault="00000000">
      <w:pPr>
        <w:pStyle w:val="BodyText"/>
      </w:pPr>
      <w:r>
        <w:t>When a governing term exceeds these thresholds, it is flagged for author evaluation. The author decides whether the frequency is intentional and load-bearing, or whether the term has been leaned on. No thinning is implemented without authorization.</w:t>
      </w:r>
    </w:p>
    <w:p w14:paraId="07F2C791" w14:textId="77777777" w:rsidR="004020F2" w:rsidRDefault="00000000">
      <w:pPr>
        <w:pStyle w:val="BodyText"/>
      </w:pPr>
      <w:r>
        <w:rPr>
          <w:b/>
          <w:bCs/>
        </w:rPr>
        <w:t>Defining passage exemption —</w:t>
      </w:r>
      <w:r>
        <w:t xml:space="preserve"> The chapter in which a governing term is first defined and established is exempt from the per-chapter frequency threshold. Definition requires repetition. After definition, subsequent chapters observe the standard threshold without exception.</w:t>
      </w:r>
    </w:p>
    <w:p w14:paraId="07DEAE24" w14:textId="77777777" w:rsidR="004020F2" w:rsidRDefault="00000000">
      <w:pPr>
        <w:pStyle w:val="BodyText"/>
      </w:pPr>
      <w:r>
        <w:rPr>
          <w:b/>
          <w:bCs/>
        </w:rPr>
        <w:t>Consecutive paragraph rule —</w:t>
      </w:r>
      <w:r>
        <w:t xml:space="preserve"> No governing term should appear in consecutive paragraphs except when being defined or enumerated in a list construction. When the </w:t>
      </w:r>
      <w:r>
        <w:lastRenderedPageBreak/>
        <w:t>same term appears in paragraph N and paragraph N+1, one instance should be replaced with a referencing construction — “this practice,” “this commitment,” “this standard,” or equivalent — unless both appearances are definitional.</w:t>
      </w:r>
    </w:p>
    <w:p w14:paraId="04CB51DB" w14:textId="77777777" w:rsidR="004020F2" w:rsidRDefault="00000000">
      <w:pPr>
        <w:pStyle w:val="Heading2"/>
      </w:pPr>
      <w:bookmarkStart w:id="15" w:name="iii.3-established-governing-terms"/>
      <w:bookmarkEnd w:id="14"/>
      <w:r>
        <w:t>III.3 Established Governing Terms</w:t>
      </w:r>
    </w:p>
    <w:p w14:paraId="070FE992" w14:textId="77777777" w:rsidR="004020F2" w:rsidRDefault="00000000">
      <w:pPr>
        <w:pStyle w:val="FirstParagraph"/>
      </w:pPr>
      <w:r>
        <w:t>The following terms are established in the manuscript and protected under this system. Each carries its defined meaning and must not be altered, paraphrased into near-equivalents, or used in a sense inconsistent with its established definition.</w:t>
      </w:r>
    </w:p>
    <w:p w14:paraId="0880438F" w14:textId="77777777" w:rsidR="004020F2" w:rsidRDefault="00000000">
      <w:pPr>
        <w:pStyle w:val="BodyText"/>
      </w:pPr>
      <w:r>
        <w:rPr>
          <w:b/>
          <w:bCs/>
        </w:rPr>
        <w:t>Large language model —</w:t>
      </w:r>
      <w:r>
        <w:t xml:space="preserve"> Not LLM or AI model.</w:t>
      </w:r>
    </w:p>
    <w:p w14:paraId="3BAC7D4C" w14:textId="77777777" w:rsidR="004020F2" w:rsidRDefault="00000000">
      <w:pPr>
        <w:pStyle w:val="BodyText"/>
      </w:pPr>
      <w:r>
        <w:rPr>
          <w:b/>
          <w:bCs/>
        </w:rPr>
        <w:t>Governed server —</w:t>
      </w:r>
      <w:r>
        <w:t xml:space="preserve"> The vault architecture term.</w:t>
      </w:r>
    </w:p>
    <w:p w14:paraId="634F96DD" w14:textId="77777777" w:rsidR="004020F2" w:rsidRDefault="00000000">
      <w:pPr>
        <w:pStyle w:val="BodyText"/>
      </w:pPr>
      <w:r>
        <w:rPr>
          <w:b/>
          <w:bCs/>
        </w:rPr>
        <w:t>Knowledge Vault —</w:t>
      </w:r>
      <w:r>
        <w:t xml:space="preserve"> Capitalized. The privately held small language model architecture.</w:t>
      </w:r>
    </w:p>
    <w:p w14:paraId="7F5B7658" w14:textId="77777777" w:rsidR="004020F2" w:rsidRDefault="00000000">
      <w:pPr>
        <w:pStyle w:val="BodyText"/>
      </w:pPr>
      <w:r>
        <w:rPr>
          <w:b/>
          <w:bCs/>
        </w:rPr>
        <w:t>Consequence-facing knowledge —</w:t>
      </w:r>
      <w:r>
        <w:t xml:space="preserve"> Knowledge whose claims are tested against real-world outcomes with direct cost to the claimant.</w:t>
      </w:r>
    </w:p>
    <w:p w14:paraId="72D81AE8" w14:textId="77777777" w:rsidR="004020F2" w:rsidRDefault="00000000">
      <w:pPr>
        <w:pStyle w:val="BodyText"/>
      </w:pPr>
      <w:r>
        <w:rPr>
          <w:b/>
          <w:bCs/>
        </w:rPr>
        <w:t>Epistemic cowardice —</w:t>
      </w:r>
      <w:r>
        <w:t xml:space="preserve"> The systematic production of unfalsifiable positions — claims designed to survive any challenge because they risk nothing.</w:t>
      </w:r>
    </w:p>
    <w:p w14:paraId="678D29BE" w14:textId="77777777" w:rsidR="004020F2" w:rsidRDefault="00000000">
      <w:pPr>
        <w:pStyle w:val="BodyText"/>
      </w:pPr>
      <w:r>
        <w:rPr>
          <w:b/>
          <w:bCs/>
        </w:rPr>
        <w:t>The Platonic Move —</w:t>
      </w:r>
      <w:r>
        <w:t xml:space="preserve"> Defined in the manuscript. Not altered.</w:t>
      </w:r>
    </w:p>
    <w:p w14:paraId="2D875AC8" w14:textId="77777777" w:rsidR="004020F2" w:rsidRDefault="00000000">
      <w:pPr>
        <w:pStyle w:val="BodyText"/>
      </w:pPr>
      <w:r>
        <w:rPr>
          <w:b/>
          <w:bCs/>
        </w:rPr>
        <w:t>Creative minority / dominant minority —</w:t>
      </w:r>
      <w:r>
        <w:t xml:space="preserve"> Toynbee’s terms. Used as defined by Toynbee and applied in the manuscript’s specific sense.</w:t>
      </w:r>
    </w:p>
    <w:p w14:paraId="3CB26EB1" w14:textId="77777777" w:rsidR="004020F2" w:rsidRDefault="00000000">
      <w:pPr>
        <w:pStyle w:val="BodyText"/>
      </w:pPr>
      <w:r>
        <w:rPr>
          <w:b/>
          <w:bCs/>
        </w:rPr>
        <w:t>The personal wager —</w:t>
      </w:r>
      <w:r>
        <w:t xml:space="preserve"> The commitment to orientation — not a bet on outcomes but the decision to live as if the Logos is real and the examined life is worth its cost.</w:t>
      </w:r>
    </w:p>
    <w:p w14:paraId="244D5372" w14:textId="77777777" w:rsidR="004020F2" w:rsidRDefault="00000000">
      <w:pPr>
        <w:pStyle w:val="BodyText"/>
      </w:pPr>
      <w:r>
        <w:rPr>
          <w:b/>
          <w:bCs/>
        </w:rPr>
        <w:t>The examined life —</w:t>
      </w:r>
      <w:r>
        <w:t xml:space="preserve"> The method. The Way. The practice of holding one’s own claims to the same rigor one applies to others’.</w:t>
      </w:r>
    </w:p>
    <w:p w14:paraId="4586F968" w14:textId="77777777" w:rsidR="004020F2" w:rsidRDefault="00000000">
      <w:pPr>
        <w:pStyle w:val="BodyText"/>
      </w:pPr>
      <w:r>
        <w:rPr>
          <w:b/>
          <w:bCs/>
        </w:rPr>
        <w:t>The Logos —</w:t>
      </w:r>
      <w:r>
        <w:t xml:space="preserve"> Heraclitean / Stoic / Johannine. Defined in the Preface. The rational ordering principle of what is. Not a metaphor for good thinking.</w:t>
      </w:r>
    </w:p>
    <w:p w14:paraId="661ADF13" w14:textId="77777777" w:rsidR="004020F2" w:rsidRDefault="00000000">
      <w:pPr>
        <w:pStyle w:val="BodyText"/>
      </w:pPr>
      <w:r>
        <w:rPr>
          <w:b/>
          <w:bCs/>
        </w:rPr>
        <w:t>Sovereign Generalist —</w:t>
      </w:r>
      <w:r>
        <w:t xml:space="preserve"> Drawn from Kanstein. Defined in Chapter Four. The person formed in the pre-institutional disciplines of the examined life — not the person who knows the most but the person who can evaluate what they are told.</w:t>
      </w:r>
    </w:p>
    <w:p w14:paraId="2FECC301" w14:textId="77777777" w:rsidR="004020F2" w:rsidRDefault="00000000">
      <w:pPr>
        <w:pStyle w:val="BodyText"/>
      </w:pPr>
      <w:r>
        <w:rPr>
          <w:b/>
          <w:bCs/>
        </w:rPr>
        <w:t>Will gap —</w:t>
      </w:r>
      <w:r>
        <w:t xml:space="preserve"> The distance between knowing what the examined life requires and choosing to live it.</w:t>
      </w:r>
    </w:p>
    <w:p w14:paraId="2901D4CE" w14:textId="77777777" w:rsidR="004020F2" w:rsidRDefault="00000000">
      <w:pPr>
        <w:pStyle w:val="BodyText"/>
      </w:pPr>
      <w:r>
        <w:rPr>
          <w:b/>
          <w:bCs/>
        </w:rPr>
        <w:t>Structural capture —</w:t>
      </w:r>
      <w:r>
        <w:t xml:space="preserve"> The process by which institutions come to serve the interests of the actors who fund and credential them rather than the purposes for which they were built. Term of art — not changed to systemic.</w:t>
      </w:r>
    </w:p>
    <w:p w14:paraId="464DBBB3" w14:textId="77777777" w:rsidR="004020F2" w:rsidRDefault="00000000">
      <w:pPr>
        <w:pStyle w:val="BodyText"/>
      </w:pPr>
      <w:r>
        <w:rPr>
          <w:b/>
          <w:bCs/>
        </w:rPr>
        <w:t>The gatekeepers are still standing, but the gates are gone —</w:t>
      </w:r>
      <w:r>
        <w:t xml:space="preserve"> Granberry &amp; Granberry, Blueprint. A specific formulation. Not paraphrased.</w:t>
      </w:r>
    </w:p>
    <w:p w14:paraId="2F26AC34" w14:textId="77777777" w:rsidR="004020F2" w:rsidRDefault="00000000">
      <w:pPr>
        <w:pStyle w:val="BodyText"/>
      </w:pPr>
      <w:r>
        <w:rPr>
          <w:b/>
          <w:bCs/>
        </w:rPr>
        <w:lastRenderedPageBreak/>
        <w:t>The standard of the examined life —</w:t>
      </w:r>
      <w:r>
        <w:t xml:space="preserve"> Established in Chapter Four. The coordinating standard by which genuine knowledge is distinguished from its substitutes.</w:t>
      </w:r>
    </w:p>
    <w:p w14:paraId="79A90920" w14:textId="77777777" w:rsidR="004020F2" w:rsidRDefault="00000000">
      <w:pPr>
        <w:pStyle w:val="BodyText"/>
      </w:pPr>
      <w:r>
        <w:rPr>
          <w:b/>
          <w:bCs/>
        </w:rPr>
        <w:t>Genuine encounter —</w:t>
      </w:r>
      <w:r>
        <w:t xml:space="preserve"> The mode of engagement that arrives with a question, brings full presence — the full weight of the proprium — and the willingness to be changed by what the exchange produces. It holds no predetermined conclusion. It prefers truth about its own ignorance over the comfort of false certainty. Formally defined in Chapter Six, para 481 (v97+). Primary amplification site: Chapter Seven. Defining location: the Preface (subtitle) and Chapter Six. Distinguished from transactional use, which arrives with a request rather than a question. Registered May 13, 2026.</w:t>
      </w:r>
    </w:p>
    <w:p w14:paraId="64D00057" w14:textId="77777777" w:rsidR="004020F2" w:rsidRDefault="00C829C3">
      <w:r>
        <w:rPr>
          <w:noProof/>
        </w:rPr>
        <w:pict w14:anchorId="6243D671">
          <v:rect id="_x0000_i1054" alt="" style="width:468pt;height:.05pt;mso-width-percent:0;mso-height-percent:0;mso-width-percent:0;mso-height-percent:0" o:hralign="center" o:hrstd="t" o:hr="t"/>
        </w:pict>
      </w:r>
    </w:p>
    <w:p w14:paraId="1AAA0337" w14:textId="77777777" w:rsidR="004020F2" w:rsidRDefault="00000000">
      <w:pPr>
        <w:pStyle w:val="Heading1"/>
      </w:pPr>
      <w:bookmarkStart w:id="16" w:name="iv.-voice-and-style"/>
      <w:bookmarkEnd w:id="12"/>
      <w:bookmarkEnd w:id="15"/>
      <w:r>
        <w:t>IV. Voice and Style</w:t>
      </w:r>
    </w:p>
    <w:p w14:paraId="074A2741" w14:textId="77777777" w:rsidR="004020F2" w:rsidRDefault="00000000">
      <w:pPr>
        <w:pStyle w:val="Heading2"/>
      </w:pPr>
      <w:bookmarkStart w:id="17" w:name="iv.1-primary-voice-reference"/>
      <w:r>
        <w:t>IV.1 Primary Voice Reference</w:t>
      </w:r>
    </w:p>
    <w:p w14:paraId="42D0AD06" w14:textId="77777777" w:rsidR="004020F2" w:rsidRDefault="00000000">
      <w:pPr>
        <w:pStyle w:val="FirstParagraph"/>
      </w:pPr>
      <w:r>
        <w:t>IN_REVISION_ELI_Novel_Parts_One_Two.docx — Kenneth’s personal memoir/novel. The Josh Pond swamp sequence, the moccasin encounter, and the Rebeca/Mexico sections contain the voice characteristics most relevant to TMM’s register. This is the underlying source material from which the manuscript’s voice was derived.</w:t>
      </w:r>
    </w:p>
    <w:p w14:paraId="5A8A92CC" w14:textId="77777777" w:rsidR="004020F2" w:rsidRDefault="00000000">
      <w:pPr>
        <w:pStyle w:val="BodyText"/>
      </w:pPr>
      <w:r>
        <w:t>The complete operational voice governance instrument is Section XII of this document: The Voice Palette. Section XII supersedes any informal voice guidance offered elsewhere in this system. For all drafting, revision, and audit decisions involving voice, Section XII is the governing reference. The characteristics described in IV.2 below are the high-level summary; Section XII provides the full operational architecture.</w:t>
      </w:r>
    </w:p>
    <w:p w14:paraId="112E913A" w14:textId="77777777" w:rsidR="004020F2" w:rsidRDefault="00000000">
      <w:pPr>
        <w:pStyle w:val="Heading2"/>
      </w:pPr>
      <w:bookmarkStart w:id="18" w:name="iv.2-voice-characteristics"/>
      <w:bookmarkEnd w:id="17"/>
      <w:r>
        <w:t>IV.2 Voice Characteristics</w:t>
      </w:r>
    </w:p>
    <w:p w14:paraId="42860DE0" w14:textId="77777777" w:rsidR="004020F2" w:rsidRDefault="00000000">
      <w:pPr>
        <w:pStyle w:val="FirstParagraph"/>
      </w:pPr>
      <w:r>
        <w:rPr>
          <w:b/>
          <w:bCs/>
        </w:rPr>
        <w:t>Sensory specific before abstract —</w:t>
      </w:r>
      <w:r>
        <w:t xml:space="preserve"> Concrete detail precedes and earns the abstract claim.</w:t>
      </w:r>
    </w:p>
    <w:p w14:paraId="2BCF1FDF" w14:textId="77777777" w:rsidR="004020F2" w:rsidRDefault="00000000">
      <w:pPr>
        <w:pStyle w:val="BodyText"/>
      </w:pPr>
      <w:r>
        <w:rPr>
          <w:b/>
          <w:bCs/>
        </w:rPr>
        <w:t>Short declarative after accumulation —</w:t>
      </w:r>
      <w:r>
        <w:t xml:space="preserve"> The earned silence. A single short sentence following a long passage of dense argument. The most powerful tonal tool in the manuscript.</w:t>
      </w:r>
    </w:p>
    <w:p w14:paraId="44066B27" w14:textId="77777777" w:rsidR="004020F2" w:rsidRDefault="00000000">
      <w:pPr>
        <w:pStyle w:val="BodyText"/>
      </w:pPr>
      <w:r>
        <w:rPr>
          <w:b/>
          <w:bCs/>
        </w:rPr>
        <w:t>Named individuals rather than categories —</w:t>
      </w:r>
      <w:r>
        <w:t xml:space="preserve"> Augustine, Aquinas, Kuhn — not ‘theologians,’ ‘philosophers,’ ‘scientists.’</w:t>
      </w:r>
    </w:p>
    <w:p w14:paraId="45499966" w14:textId="77777777" w:rsidR="004020F2" w:rsidRDefault="00000000">
      <w:pPr>
        <w:pStyle w:val="BodyText"/>
      </w:pPr>
      <w:r>
        <w:rPr>
          <w:b/>
          <w:bCs/>
        </w:rPr>
        <w:t>The earned silence —</w:t>
      </w:r>
      <w:r>
        <w:t xml:space="preserve"> A short paragraph following a long one. Not decoration — the moment the argument is allowed to land.</w:t>
      </w:r>
    </w:p>
    <w:p w14:paraId="338EBCEA" w14:textId="77777777" w:rsidR="004020F2" w:rsidRDefault="00000000">
      <w:pPr>
        <w:pStyle w:val="BodyText"/>
      </w:pPr>
      <w:r>
        <w:rPr>
          <w:b/>
          <w:bCs/>
        </w:rPr>
        <w:t>Second-person implication —</w:t>
      </w:r>
      <w:r>
        <w:t xml:space="preserve"> The reader is implicated without being accused.</w:t>
      </w:r>
    </w:p>
    <w:p w14:paraId="05F23534" w14:textId="77777777" w:rsidR="004020F2" w:rsidRDefault="00000000">
      <w:pPr>
        <w:pStyle w:val="BodyText"/>
      </w:pPr>
      <w:r>
        <w:rPr>
          <w:b/>
          <w:bCs/>
        </w:rPr>
        <w:t>Verbs of movement over verbs of being —</w:t>
      </w:r>
      <w:r>
        <w:t xml:space="preserve"> Things happen, arrive, collapse, hold — they are not merely described as existing.</w:t>
      </w:r>
    </w:p>
    <w:p w14:paraId="37EFB75A" w14:textId="77777777" w:rsidR="004020F2" w:rsidRDefault="00000000">
      <w:pPr>
        <w:pStyle w:val="BodyText"/>
      </w:pPr>
      <w:r>
        <w:rPr>
          <w:b/>
          <w:bCs/>
        </w:rPr>
        <w:lastRenderedPageBreak/>
        <w:t>The space between terror and action —</w:t>
      </w:r>
      <w:r>
        <w:t xml:space="preserve"> Where meaning is made. The manuscript does not resolve tension prematurely.</w:t>
      </w:r>
    </w:p>
    <w:p w14:paraId="0259B8AA" w14:textId="77777777" w:rsidR="004020F2" w:rsidRDefault="00000000">
      <w:pPr>
        <w:pStyle w:val="Heading2"/>
      </w:pPr>
      <w:bookmarkStart w:id="19" w:name="iv.3-formatting-commitments"/>
      <w:bookmarkEnd w:id="18"/>
      <w:r>
        <w:t>IV.3 Formatting Commitments</w:t>
      </w:r>
    </w:p>
    <w:p w14:paraId="470DF161" w14:textId="77777777" w:rsidR="004020F2" w:rsidRDefault="00000000">
      <w:pPr>
        <w:pStyle w:val="FirstParagraph"/>
      </w:pPr>
      <w:r>
        <w:t>No tables, bullets, numbered lists, or callout boxes anywhere in the manuscript body. These are excluded by philosophical commitment, not stylistic preference. Prose carries all argument, all evidence, all structure. Lists read naturally as ‘some things include: x, y, and z’ within continuous prose.</w:t>
      </w:r>
    </w:p>
    <w:p w14:paraId="7CF1E2BD" w14:textId="77777777" w:rsidR="004020F2" w:rsidRDefault="00000000">
      <w:pPr>
        <w:pStyle w:val="BodyText"/>
      </w:pPr>
      <w:r>
        <w:t>No bold emphasis within body paragraphs. Section headings use the established heading hierarchy. The text does not announce its own importance — it earns it.</w:t>
      </w:r>
    </w:p>
    <w:p w14:paraId="66946EF5" w14:textId="77777777" w:rsidR="004020F2" w:rsidRDefault="00000000">
      <w:pPr>
        <w:pStyle w:val="Heading2"/>
      </w:pPr>
      <w:bookmarkStart w:id="20" w:name="iv.4-prohibited-expressions"/>
      <w:bookmarkEnd w:id="19"/>
      <w:r>
        <w:t>IV.4 Prohibited Expressions</w:t>
      </w:r>
    </w:p>
    <w:p w14:paraId="6771A869" w14:textId="77777777" w:rsidR="004020F2" w:rsidRDefault="00000000">
      <w:pPr>
        <w:pStyle w:val="FirstParagraph"/>
      </w:pPr>
      <w:r>
        <w:t>The following words and phrases are not used in the manuscript under any circumstances as filler: ‘genuinely,’ ‘honestly,’ ‘straightforward.’ When these words appear as empty intensifiers — adding no meaning the surrounding prose does not already carry — they weaken the prose and are prohibited. Their absence in that usage is a quality marker. This prohibition does not apply to instances where these words carry genuine philosophical or rhetorical work — where the word is doing something precise that no other word does in that position. The test is whether the word can be removed without loss of meaning or weight. If it can, it is filler and is prohibited. If it cannot, the prohibition does not apply. The distinction is the author’s judgment to make; the AI’s role is to flag instances for examination, not to remove them unilaterally.</w:t>
      </w:r>
    </w:p>
    <w:p w14:paraId="0E56A435" w14:textId="77777777" w:rsidR="004020F2" w:rsidRDefault="00C829C3">
      <w:r>
        <w:rPr>
          <w:noProof/>
        </w:rPr>
        <w:pict w14:anchorId="0CFBB703">
          <v:rect id="_x0000_i1053" alt="" style="width:468pt;height:.05pt;mso-width-percent:0;mso-height-percent:0;mso-width-percent:0;mso-height-percent:0" o:hralign="center" o:hrstd="t" o:hr="t"/>
        </w:pict>
      </w:r>
    </w:p>
    <w:p w14:paraId="2CE6337C" w14:textId="77777777" w:rsidR="004020F2" w:rsidRDefault="00000000">
      <w:pPr>
        <w:pStyle w:val="Heading1"/>
      </w:pPr>
      <w:bookmarkStart w:id="21" w:name="v.-the-repetition-system"/>
      <w:bookmarkEnd w:id="16"/>
      <w:bookmarkEnd w:id="20"/>
      <w:r>
        <w:t>V. The Repetition System</w:t>
      </w:r>
    </w:p>
    <w:p w14:paraId="1651F8A9" w14:textId="77777777" w:rsidR="004020F2" w:rsidRDefault="00000000">
      <w:pPr>
        <w:pStyle w:val="Heading2"/>
      </w:pPr>
      <w:bookmarkStart w:id="22" w:name="v.1-the-core-distinction"/>
      <w:r>
        <w:t>V.1 The Core Distinction</w:t>
      </w:r>
    </w:p>
    <w:p w14:paraId="61BD325A" w14:textId="77777777" w:rsidR="004020F2" w:rsidRDefault="00000000">
      <w:pPr>
        <w:pStyle w:val="FirstParagraph"/>
      </w:pPr>
      <w:r>
        <w:t>Repetition is not inherently a failure. The system distinguishes three categories:</w:t>
      </w:r>
    </w:p>
    <w:p w14:paraId="3241810F" w14:textId="77777777" w:rsidR="004020F2" w:rsidRDefault="00000000">
      <w:pPr>
        <w:pStyle w:val="BodyText"/>
      </w:pPr>
      <w:r>
        <w:rPr>
          <w:b/>
          <w:bCs/>
        </w:rPr>
        <w:t>Category A — Governing repetition —</w:t>
      </w:r>
      <w:r>
        <w:t xml:space="preserve"> Deliberate, structural, load-bearing. The book’s governing terms and closing resonances. Protected but frequency-monitored under the thresholds in Section III.</w:t>
      </w:r>
    </w:p>
    <w:p w14:paraId="1600F88A" w14:textId="77777777" w:rsidR="004020F2" w:rsidRDefault="00000000">
      <w:pPr>
        <w:pStyle w:val="BodyText"/>
      </w:pPr>
      <w:r>
        <w:rPr>
          <w:b/>
          <w:bCs/>
        </w:rPr>
        <w:t>Category B — Reconfirming repetition —</w:t>
      </w:r>
      <w:r>
        <w:t xml:space="preserve"> Acceptable when it anchors the reader at the opening of a new chapter before new argument is built. Maximum once per chapter, in the opening movement only. Never distributed throughout a chapter.</w:t>
      </w:r>
    </w:p>
    <w:p w14:paraId="3E4B82AD" w14:textId="77777777" w:rsidR="004020F2" w:rsidRDefault="00000000">
      <w:pPr>
        <w:pStyle w:val="BodyText"/>
      </w:pPr>
      <w:r>
        <w:rPr>
          <w:b/>
          <w:bCs/>
        </w:rPr>
        <w:t>Category C — Accidental repetition —</w:t>
      </w:r>
      <w:r>
        <w:t xml:space="preserve"> The failure of craft. Phrases, claims, or structural moves that recur not because they are meant to but because their prior appearance was forgotten. Zero tolerance. Every instance is a revision trigger.</w:t>
      </w:r>
    </w:p>
    <w:p w14:paraId="71E0F7B1" w14:textId="77777777" w:rsidR="004020F2" w:rsidRDefault="00000000">
      <w:pPr>
        <w:pStyle w:val="BodyText"/>
      </w:pPr>
      <w:r>
        <w:lastRenderedPageBreak/>
        <w:t>The system’s first task in any repetition audit is classification. Count is a trigger for examination, not a verdict. A phrase appearing six times may be Category A and exactly right. A phrase appearing twice may be Category C and a problem.</w:t>
      </w:r>
    </w:p>
    <w:p w14:paraId="5E8B4120" w14:textId="77777777" w:rsidR="004020F2" w:rsidRDefault="00000000">
      <w:pPr>
        <w:pStyle w:val="Heading2"/>
      </w:pPr>
      <w:bookmarkStart w:id="23" w:name="v.2-verbatim-repetition"/>
      <w:bookmarkEnd w:id="22"/>
      <w:r>
        <w:t>V.2 Verbatim Repetition</w:t>
      </w:r>
    </w:p>
    <w:p w14:paraId="1F4E642F" w14:textId="77777777" w:rsidR="004020F2" w:rsidRDefault="00000000">
      <w:pPr>
        <w:pStyle w:val="FirstParagraph"/>
      </w:pPr>
      <w:r>
        <w:t>Any phrase of four or more words appearing more than once in the manuscript is flagged for classification. The candidate list is not a problem list — it is an examination list.</w:t>
      </w:r>
    </w:p>
    <w:p w14:paraId="1D6626B5" w14:textId="77777777" w:rsidR="004020F2" w:rsidRDefault="00000000">
      <w:pPr>
        <w:pStyle w:val="BodyText"/>
      </w:pPr>
      <w:r>
        <w:rPr>
          <w:b/>
          <w:bCs/>
        </w:rPr>
        <w:t>Category A threshold —</w:t>
      </w:r>
      <w:r>
        <w:t xml:space="preserve"> Maximum two appearances per chapter. No two appearances within five paragraphs of each other. Full manuscript average no more than one per fifteen paragraphs.</w:t>
      </w:r>
    </w:p>
    <w:p w14:paraId="72E7BA1A" w14:textId="77777777" w:rsidR="004020F2" w:rsidRDefault="00000000">
      <w:pPr>
        <w:pStyle w:val="BodyText"/>
      </w:pPr>
      <w:r>
        <w:rPr>
          <w:b/>
          <w:bCs/>
        </w:rPr>
        <w:t>Category B threshold —</w:t>
      </w:r>
      <w:r>
        <w:t xml:space="preserve"> Maximum once per chapter. Opening movement only.</w:t>
      </w:r>
    </w:p>
    <w:p w14:paraId="3EDB7B2B" w14:textId="77777777" w:rsidR="004020F2" w:rsidRDefault="00000000">
      <w:pPr>
        <w:pStyle w:val="BodyText"/>
      </w:pPr>
      <w:r>
        <w:rPr>
          <w:b/>
          <w:bCs/>
        </w:rPr>
        <w:t>Category C threshold —</w:t>
      </w:r>
      <w:r>
        <w:t xml:space="preserve"> Zero tolerance. Any instance flagged for author review and resolution.</w:t>
      </w:r>
    </w:p>
    <w:p w14:paraId="051106E7" w14:textId="77777777" w:rsidR="004020F2" w:rsidRDefault="00000000">
      <w:pPr>
        <w:pStyle w:val="BodyText"/>
      </w:pPr>
      <w:r>
        <w:t>No phrase of four or more words that is not a governing term should appear in the same form more than twice in the full manuscript without a deliberate architectural reason that can be named. If the reason cannot be named, the phrase must be varied.</w:t>
      </w:r>
    </w:p>
    <w:p w14:paraId="79427D11" w14:textId="77777777" w:rsidR="004020F2" w:rsidRDefault="00000000">
      <w:pPr>
        <w:pStyle w:val="BodyText"/>
      </w:pPr>
      <w:r>
        <w:rPr>
          <w:b/>
          <w:bCs/>
        </w:rPr>
        <w:t>The “not primarily” pattern —</w:t>
      </w:r>
      <w:r>
        <w:t xml:space="preserve"> The structural rhetorical move “not primarily X but Y” is a useful construction but accumulates invisibly. Maximum four uses across the full manuscript. Flag any instance beyond four for author review.</w:t>
      </w:r>
    </w:p>
    <w:p w14:paraId="06C4FB60" w14:textId="77777777" w:rsidR="004020F2" w:rsidRDefault="00000000">
      <w:pPr>
        <w:pStyle w:val="Heading2"/>
      </w:pPr>
      <w:bookmarkStart w:id="24" w:name="v.3-thematic-repetition"/>
      <w:bookmarkEnd w:id="23"/>
      <w:r>
        <w:t>V.3 Thematic Repetition</w:t>
      </w:r>
    </w:p>
    <w:p w14:paraId="4DEC51A3" w14:textId="77777777" w:rsidR="004020F2" w:rsidRDefault="00000000">
      <w:pPr>
        <w:pStyle w:val="FirstParagraph"/>
      </w:pPr>
      <w:r>
        <w:t>The same idea restated in different words across multiple locations. Detected through the TMM Claim Map, not through phrase search. Each secondary appearance of a major argumentative claim is classified:</w:t>
      </w:r>
    </w:p>
    <w:p w14:paraId="7E04CA27" w14:textId="77777777" w:rsidR="004020F2" w:rsidRDefault="00000000">
      <w:pPr>
        <w:pStyle w:val="BodyText"/>
      </w:pPr>
      <w:r>
        <w:rPr>
          <w:b/>
          <w:bCs/>
        </w:rPr>
        <w:t>Invocation —</w:t>
      </w:r>
      <w:r>
        <w:t xml:space="preserve"> A brief reference back to an established argument, advancing rather than restating it. Acceptable. Always brief, always forward-moving.</w:t>
      </w:r>
    </w:p>
    <w:p w14:paraId="18CC489C" w14:textId="77777777" w:rsidR="004020F2" w:rsidRDefault="00000000">
      <w:pPr>
        <w:pStyle w:val="BodyText"/>
      </w:pPr>
      <w:r>
        <w:rPr>
          <w:b/>
          <w:bCs/>
        </w:rPr>
        <w:t>Amplification —</w:t>
      </w:r>
      <w:r>
        <w:t xml:space="preserve"> The argument extended, deepened, or complicated by new evidence or reasoning. Acceptable. The argument is developing, not repeating.</w:t>
      </w:r>
    </w:p>
    <w:p w14:paraId="700A47AF" w14:textId="77777777" w:rsidR="004020F2" w:rsidRDefault="00000000">
      <w:pPr>
        <w:pStyle w:val="BodyText"/>
      </w:pPr>
      <w:r>
        <w:rPr>
          <w:b/>
          <w:bCs/>
        </w:rPr>
        <w:t>Restatement —</w:t>
      </w:r>
      <w:r>
        <w:t xml:space="preserve"> The full argument made again in different words without adding new content. Never acceptable. Flagged for removal or consolidation.</w:t>
      </w:r>
    </w:p>
    <w:p w14:paraId="556CFB8F" w14:textId="77777777" w:rsidR="004020F2" w:rsidRDefault="00000000">
      <w:pPr>
        <w:pStyle w:val="BodyText"/>
      </w:pPr>
      <w:r>
        <w:t>Every major argumentative claim has one primary home — the location where it does the most work. It is made once, invoked freely, amplified at most once, and never restated. If a claim cannot be located to a single primary home, it has not been placed — it has been scattered.</w:t>
      </w:r>
    </w:p>
    <w:p w14:paraId="50FB87DF" w14:textId="77777777" w:rsidR="004020F2" w:rsidRDefault="00000000">
      <w:pPr>
        <w:pStyle w:val="BodyText"/>
      </w:pPr>
      <w:r>
        <w:rPr>
          <w:b/>
          <w:bCs/>
        </w:rPr>
        <w:t>The accumulation principle —</w:t>
      </w:r>
      <w:r>
        <w:t xml:space="preserve"> The book accumulates rather than resets between chapters. A framework, figure, or argument introduced in the Preface is already present in the reader’s memory when Chapter Two opens. Chapter openings that re-introduce Preface </w:t>
      </w:r>
      <w:r>
        <w:lastRenderedPageBreak/>
        <w:t>material as if the reader has not encountered it constitute thematic restatement and should be treated as such. The opening of each chapter assumes everything that has preceded it.</w:t>
      </w:r>
    </w:p>
    <w:p w14:paraId="5C985791" w14:textId="77777777" w:rsidR="004020F2" w:rsidRDefault="00000000">
      <w:pPr>
        <w:pStyle w:val="BodyText"/>
      </w:pPr>
      <w:r>
        <w:rPr>
          <w:b/>
          <w:bCs/>
        </w:rPr>
        <w:t>The authority introduction principle —</w:t>
      </w:r>
      <w:r>
        <w:t xml:space="preserve"> When a major intellectual authority is introduced and framed in the Preface, subsequent chapters do not re-introduce them with their institutional affiliation or the scope of their work as if for the first time. Each chapter assumes the reader carries all prior chapters. A second mention of a previously introduced authority should build on the established context, not reconstruct it.</w:t>
      </w:r>
    </w:p>
    <w:p w14:paraId="5B64428C" w14:textId="77777777" w:rsidR="004020F2" w:rsidRDefault="00000000">
      <w:pPr>
        <w:pStyle w:val="Heading2"/>
      </w:pPr>
      <w:bookmarkStart w:id="25" w:name="v.4-structural-repetition"/>
      <w:bookmarkEnd w:id="24"/>
      <w:r>
        <w:t>V.4 Structural Repetition</w:t>
      </w:r>
    </w:p>
    <w:p w14:paraId="3059CBC7" w14:textId="77777777" w:rsidR="004020F2" w:rsidRDefault="00000000">
      <w:pPr>
        <w:pStyle w:val="FirstParagraph"/>
      </w:pPr>
      <w:r>
        <w:t>The same rhetorical move made in the same way across multiple chapters. Detected through the TMM Structural Map.</w:t>
      </w:r>
    </w:p>
    <w:p w14:paraId="7FEB5FBD" w14:textId="77777777" w:rsidR="004020F2" w:rsidRDefault="00000000">
      <w:pPr>
        <w:pStyle w:val="BodyText"/>
      </w:pPr>
      <w:r>
        <w:rPr>
          <w:b/>
          <w:bCs/>
        </w:rPr>
        <w:t>Threshold —</w:t>
      </w:r>
      <w:r>
        <w:t xml:space="preserve"> No more than two consecutive chapters may open with the same structural move. No more than two chapters in the full manuscript may follow the same internal architecture without variation in at least two of its three movements (opening, building, closing).</w:t>
      </w:r>
    </w:p>
    <w:p w14:paraId="03C4DCAF" w14:textId="77777777" w:rsidR="004020F2" w:rsidRDefault="00000000">
      <w:pPr>
        <w:pStyle w:val="BodyText"/>
      </w:pPr>
      <w:r>
        <w:t>The reader should never be able to predict the structure of the next chapter from the structure of the current one. Structural surprise keeps the argument alive.</w:t>
      </w:r>
    </w:p>
    <w:p w14:paraId="3252E531" w14:textId="77777777" w:rsidR="004020F2" w:rsidRDefault="00000000">
      <w:pPr>
        <w:pStyle w:val="Heading2"/>
      </w:pPr>
      <w:bookmarkStart w:id="26" w:name="v.5-tonal-repetition"/>
      <w:bookmarkEnd w:id="25"/>
      <w:r>
        <w:t>V.5 Tonal Repetition</w:t>
      </w:r>
    </w:p>
    <w:p w14:paraId="312F4472" w14:textId="77777777" w:rsidR="004020F2" w:rsidRDefault="00000000">
      <w:pPr>
        <w:pStyle w:val="FirstParagraph"/>
      </w:pPr>
      <w:r>
        <w:t>The same register and rhetorical altitude sustained without variation over long stretches. Detected through the TMM Tonal Map.</w:t>
      </w:r>
    </w:p>
    <w:p w14:paraId="7D61935D" w14:textId="77777777" w:rsidR="004020F2" w:rsidRDefault="00000000">
      <w:pPr>
        <w:pStyle w:val="BodyText"/>
      </w:pPr>
      <w:r>
        <w:rPr>
          <w:b/>
          <w:bCs/>
        </w:rPr>
        <w:t>Altitude scale —</w:t>
      </w:r>
      <w:r>
        <w:t xml:space="preserve"> High (dense, argumentative, sustained), Medium (concrete, narrative, illustrative), Low (compressed, declarative, image-driven, silence).</w:t>
      </w:r>
    </w:p>
    <w:p w14:paraId="235F61B4" w14:textId="77777777" w:rsidR="004020F2" w:rsidRDefault="00000000">
      <w:pPr>
        <w:pStyle w:val="BodyText"/>
      </w:pPr>
      <w:r>
        <w:rPr>
          <w:b/>
          <w:bCs/>
        </w:rPr>
        <w:t>Threshold —</w:t>
      </w:r>
      <w:r>
        <w:t xml:space="preserve"> No more than four consecutive paragraphs at the same altitude without a gear change. The gear change may be a single short declarative sentence — it does not need to be a full tonal shift. The earned silence is itself a gear change. What the gear change must provide is a break in the sustained altitude, however brief; the reader is restored and then the argument continues.</w:t>
      </w:r>
    </w:p>
    <w:p w14:paraId="1D340717" w14:textId="77777777" w:rsidR="004020F2" w:rsidRDefault="00000000">
      <w:pPr>
        <w:pStyle w:val="BodyText"/>
      </w:pPr>
      <w:r>
        <w:t>Tonal variation is not decoration. It is the system by which the reader is restored to full receptive capacity between the passages that demand the most from them.</w:t>
      </w:r>
    </w:p>
    <w:p w14:paraId="7000C8E1" w14:textId="77777777" w:rsidR="004020F2" w:rsidRDefault="00C829C3">
      <w:r>
        <w:rPr>
          <w:noProof/>
        </w:rPr>
        <w:pict w14:anchorId="02263678">
          <v:rect id="_x0000_i1052" alt="" style="width:468pt;height:.05pt;mso-width-percent:0;mso-height-percent:0;mso-width-percent:0;mso-height-percent:0" o:hralign="center" o:hrstd="t" o:hr="t"/>
        </w:pict>
      </w:r>
    </w:p>
    <w:p w14:paraId="69276389" w14:textId="77777777" w:rsidR="004020F2" w:rsidRDefault="00000000">
      <w:pPr>
        <w:pStyle w:val="Heading1"/>
      </w:pPr>
      <w:bookmarkStart w:id="27" w:name="vi.-the-five-tmm-monitoring-documents"/>
      <w:bookmarkEnd w:id="21"/>
      <w:bookmarkEnd w:id="26"/>
      <w:r>
        <w:t>VI. The Five TMM Monitoring Documents</w:t>
      </w:r>
    </w:p>
    <w:p w14:paraId="27226C17" w14:textId="77777777" w:rsidR="004020F2" w:rsidRDefault="00000000">
      <w:pPr>
        <w:pStyle w:val="FirstParagraph"/>
      </w:pPr>
      <w:r>
        <w:t>Five documents are maintained in parallel with the manuscript. They are produced as a full audit for Part One and maintained forward as Part Two is written. No chapter of Part Two is completed without all five documents being current. Each is a standalone document uploaded alongside this Writing System and the TMM Handoff when relevant work is underway.</w:t>
      </w:r>
    </w:p>
    <w:p w14:paraId="6E9988B7" w14:textId="77777777" w:rsidR="004020F2" w:rsidRDefault="00000000">
      <w:pPr>
        <w:pStyle w:val="BodyText"/>
      </w:pPr>
      <w:r>
        <w:rPr>
          <w:b/>
          <w:bCs/>
        </w:rPr>
        <w:lastRenderedPageBreak/>
        <w:t>TMM Governing Vocabulary —</w:t>
      </w:r>
      <w:r>
        <w:t xml:space="preserve"> Every Category A term with its definition, established location, per-chapter appearance count, and current full-manuscript density. Updated when a new governing term is established or an existing term’s frequency is audited.</w:t>
      </w:r>
    </w:p>
    <w:p w14:paraId="131ED6EF" w14:textId="77777777" w:rsidR="004020F2" w:rsidRDefault="00000000">
      <w:pPr>
        <w:pStyle w:val="BodyText"/>
      </w:pPr>
      <w:r>
        <w:rPr>
          <w:b/>
          <w:bCs/>
        </w:rPr>
        <w:t>TMM Phrase Frequency Register —</w:t>
      </w:r>
      <w:r>
        <w:t xml:space="preserve"> Every phrase of four or more words appearing more than once in the manuscript, classified A, B, or C, with location and proposed resolution for all Category C items. Updated after every major editing session.</w:t>
      </w:r>
    </w:p>
    <w:p w14:paraId="21284B72" w14:textId="77777777" w:rsidR="004020F2" w:rsidRDefault="00000000">
      <w:pPr>
        <w:pStyle w:val="BodyText"/>
      </w:pPr>
      <w:r>
        <w:rPr>
          <w:b/>
          <w:bCs/>
        </w:rPr>
        <w:t>TMM Claim Map —</w:t>
      </w:r>
      <w:r>
        <w:t xml:space="preserve"> Every major argumentative claim, its primary location, and every secondary appearance classified as invocation, amplification, or restatement. The definitive record of where each argument lives and where it travels.</w:t>
      </w:r>
    </w:p>
    <w:p w14:paraId="21E305DE" w14:textId="77777777" w:rsidR="004020F2" w:rsidRDefault="00000000">
      <w:pPr>
        <w:pStyle w:val="BodyText"/>
      </w:pPr>
      <w:r>
        <w:rPr>
          <w:b/>
          <w:bCs/>
        </w:rPr>
        <w:t>TMM Structural Map —</w:t>
      </w:r>
      <w:r>
        <w:t xml:space="preserve"> The opening move, internal architecture, and closing move of every chapter. Used to detect structural repetition and to plan Part Two chapter architecture.</w:t>
      </w:r>
    </w:p>
    <w:p w14:paraId="1D64EAFF" w14:textId="77777777" w:rsidR="004020F2" w:rsidRDefault="00000000">
      <w:pPr>
        <w:pStyle w:val="BodyText"/>
      </w:pPr>
      <w:r>
        <w:rPr>
          <w:b/>
          <w:bCs/>
        </w:rPr>
        <w:t>TMM Tonal Map —</w:t>
      </w:r>
      <w:r>
        <w:t xml:space="preserve"> The altitude sequence of every chapter, paragraph by paragraph. Flags any run of four or more paragraphs at the same altitude.</w:t>
      </w:r>
    </w:p>
    <w:p w14:paraId="4397E7D7" w14:textId="77777777" w:rsidR="004020F2" w:rsidRDefault="00C829C3">
      <w:r>
        <w:rPr>
          <w:noProof/>
        </w:rPr>
        <w:pict w14:anchorId="33133570">
          <v:rect id="_x0000_i1051" alt="" style="width:468pt;height:.05pt;mso-width-percent:0;mso-height-percent:0;mso-width-percent:0;mso-height-percent:0" o:hralign="center" o:hrstd="t" o:hr="t"/>
        </w:pict>
      </w:r>
    </w:p>
    <w:p w14:paraId="35A60D94" w14:textId="77777777" w:rsidR="004020F2" w:rsidRDefault="00000000">
      <w:pPr>
        <w:pStyle w:val="Heading1"/>
      </w:pPr>
      <w:bookmarkStart w:id="28" w:name="vii.-architectural-decisions"/>
      <w:bookmarkEnd w:id="27"/>
      <w:r>
        <w:t>VII. Architectural Decisions</w:t>
      </w:r>
    </w:p>
    <w:p w14:paraId="3E63C4E0" w14:textId="77777777" w:rsidR="004020F2" w:rsidRDefault="00000000">
      <w:pPr>
        <w:pStyle w:val="FirstParagraph"/>
      </w:pPr>
      <w:r>
        <w:t>The following decisions have been made, authorized, and implemented. They govern all future work on the manuscript.</w:t>
      </w:r>
    </w:p>
    <w:p w14:paraId="1484A49D" w14:textId="77777777" w:rsidR="004020F2" w:rsidRDefault="00000000">
      <w:pPr>
        <w:pStyle w:val="Heading2"/>
      </w:pPr>
      <w:bookmarkStart w:id="29" w:name="vii.1-the-governing-synthesis"/>
      <w:r>
        <w:t>VII.1 The Governing Synthesis</w:t>
      </w:r>
    </w:p>
    <w:p w14:paraId="3FABC957" w14:textId="77777777" w:rsidR="004020F2" w:rsidRDefault="00000000">
      <w:pPr>
        <w:pStyle w:val="FirstParagraph"/>
      </w:pPr>
      <w:r>
        <w:t>The Way, the Truth, and the Life. The method, the goal, and the source. The examined life as the Way. The Truth as the goal. The Logos as the source. This synthesis governs every chapter and must be honored in all new work. Part Two makes this synthesis visible through narrative rather than direct statement until Chapter Eight, where it is named directly.</w:t>
      </w:r>
    </w:p>
    <w:p w14:paraId="3C57F230" w14:textId="77777777" w:rsidR="004020F2" w:rsidRDefault="00000000">
      <w:pPr>
        <w:pStyle w:val="Heading2"/>
      </w:pPr>
      <w:bookmarkStart w:id="30" w:name="X59cf33adaae383b2032241319b029f94b8a1437"/>
      <w:bookmarkEnd w:id="29"/>
      <w:r>
        <w:t>VII.2 The Cross-Cultural Negotiator Strategy</w:t>
      </w:r>
    </w:p>
    <w:p w14:paraId="14F2DE47" w14:textId="77777777" w:rsidR="004020F2" w:rsidRDefault="00000000">
      <w:pPr>
        <w:pStyle w:val="FirstParagraph"/>
      </w:pPr>
      <w:r>
        <w:t>Part Two makes its argument without tribal identification. No category of reader is named as the one who needs to revise their assumptions. The reader locates themselves by recognition, not by assignment. The same paragraph should be readable by a reader who feels vindicated and a reader who feels sheepish. This principle is unconditional throughout Part Two.</w:t>
      </w:r>
    </w:p>
    <w:p w14:paraId="4445FE2B" w14:textId="77777777" w:rsidR="004020F2" w:rsidRDefault="00000000">
      <w:pPr>
        <w:pStyle w:val="Heading2"/>
      </w:pPr>
      <w:bookmarkStart w:id="31" w:name="X45ff1db7358bdb56c7c47d4d4c1a3cae53991ff"/>
      <w:bookmarkEnd w:id="30"/>
      <w:r>
        <w:t>VII.3 Natural Law in Text, Aquinas in Notes</w:t>
      </w:r>
    </w:p>
    <w:p w14:paraId="4C349030" w14:textId="77777777" w:rsidR="004020F2" w:rsidRDefault="00000000">
      <w:pPr>
        <w:pStyle w:val="FirstParagraph"/>
      </w:pPr>
      <w:r>
        <w:t xml:space="preserve">The natural law argument is made in the text in its own terms without naming the tradition. Aquinas and Augustine appear minimally in the body text and fully in the Notes and Sources. The Summa Contra Gentiles is the rhetorical model for Chapter Eight — </w:t>
      </w:r>
      <w:r>
        <w:lastRenderedPageBreak/>
        <w:t>argument from premises any interlocutor can accept, toward conclusions reason alone can approach, before naming what goes beyond reason’s reach without contradicting it.</w:t>
      </w:r>
    </w:p>
    <w:p w14:paraId="178C4FBE" w14:textId="77777777" w:rsidR="004020F2" w:rsidRDefault="00000000">
      <w:pPr>
        <w:pStyle w:val="Heading2"/>
      </w:pPr>
      <w:bookmarkStart w:id="32" w:name="vii.4-the-three-threshold-passages"/>
      <w:bookmarkEnd w:id="31"/>
      <w:r>
        <w:t>VII.4 The Three Threshold Passages</w:t>
      </w:r>
    </w:p>
    <w:p w14:paraId="7CDBD861" w14:textId="77777777" w:rsidR="004020F2" w:rsidRDefault="00000000">
      <w:pPr>
        <w:pStyle w:val="FirstParagraph"/>
      </w:pPr>
      <w:r>
        <w:t>Three passages are implemented in manuscript v81, bridging Chapter Seven to Chapter Eight. Draft Passage A (end of Chapter Seven) — the consistency standard argument. Draft Passage B (Chapter Eight, after section heading) — the natural law argument in its own terms. Draft Passage C (immediately before ‘The Claim Stated Without Apology’) — the arrival. These passages are complete and are not revised without explicit authorization.</w:t>
      </w:r>
    </w:p>
    <w:p w14:paraId="1908EF76" w14:textId="77777777" w:rsidR="004020F2" w:rsidRDefault="00000000">
      <w:pPr>
        <w:pStyle w:val="Heading2"/>
      </w:pPr>
      <w:bookmarkStart w:id="33" w:name="vii.5-held-for-placement"/>
      <w:bookmarkEnd w:id="32"/>
      <w:r>
        <w:t>VII.5 Held for Placement</w:t>
      </w:r>
    </w:p>
    <w:p w14:paraId="06D73CD7" w14:textId="77777777" w:rsidR="004020F2" w:rsidRDefault="00000000">
      <w:pPr>
        <w:pStyle w:val="FirstParagraph"/>
      </w:pPr>
      <w:r>
        <w:t>The following formulations are developed and documented in the TMM Part Two Architecture document. They are not yet placed in the manuscript. Placement is authorized when the relevant chapter’s architecture is ready to receive them.</w:t>
      </w:r>
    </w:p>
    <w:p w14:paraId="0A45B5B6" w14:textId="77777777" w:rsidR="004020F2" w:rsidRDefault="00000000">
      <w:pPr>
        <w:pStyle w:val="BodyText"/>
      </w:pPr>
      <w:r>
        <w:rPr>
          <w:b/>
          <w:bCs/>
        </w:rPr>
        <w:t>The flight image —</w:t>
      </w:r>
      <w:r>
        <w:t xml:space="preserve"> The first law of Heaven is order. Man did not fly because he changed his nature. He was able to fly because he put the natural laws in order to be able to fly. Belongs in Chapter Eight, possibly as the hinge between the natural law argument and the personal wager.</w:t>
      </w:r>
    </w:p>
    <w:p w14:paraId="2F58C409" w14:textId="77777777" w:rsidR="004020F2" w:rsidRDefault="00000000">
      <w:pPr>
        <w:pStyle w:val="BodyText"/>
      </w:pPr>
      <w:r>
        <w:rPr>
          <w:b/>
          <w:bCs/>
        </w:rPr>
        <w:t>The self-alienation sequence —</w:t>
      </w:r>
      <w:r>
        <w:t xml:space="preserve"> When we fight against natural law, we fight against ourselves. When we fight against ourselves, we self-alienate. Once we are alienated against ourselves, we self-loathe. Two possible placements: shorter form in Chapter Six, full development in Chapter Eight.</w:t>
      </w:r>
    </w:p>
    <w:p w14:paraId="7B655A98" w14:textId="77777777" w:rsidR="004020F2" w:rsidRDefault="00000000">
      <w:pPr>
        <w:pStyle w:val="BodyText"/>
      </w:pPr>
      <w:r>
        <w:rPr>
          <w:b/>
          <w:bCs/>
        </w:rPr>
        <w:t>The completion of the sequence —</w:t>
      </w:r>
      <w:r>
        <w:t xml:space="preserve"> In our deepest selves, we know the law. When we choose to live outside of it we are alienated not only from ourselves, but from all the forces of nature that would otherwise lift us up. Companion to the self-alienation sequence.</w:t>
      </w:r>
    </w:p>
    <w:p w14:paraId="7A516470" w14:textId="77777777" w:rsidR="004020F2" w:rsidRDefault="00000000">
      <w:pPr>
        <w:pStyle w:val="BodyText"/>
      </w:pPr>
      <w:r>
        <w:rPr>
          <w:b/>
          <w:bCs/>
        </w:rPr>
        <w:t>The Garden of Eden frame —</w:t>
      </w:r>
      <w:r>
        <w:t xml:space="preserve"> The oldest name for the sequence. The expulsion as logical consequence rather than punitive punishment. Placement decision held for when Chapter Eight’s architecture is ready.</w:t>
      </w:r>
    </w:p>
    <w:p w14:paraId="1F871A32" w14:textId="77777777" w:rsidR="004020F2" w:rsidRDefault="00C829C3">
      <w:r>
        <w:rPr>
          <w:noProof/>
        </w:rPr>
        <w:pict w14:anchorId="622727AC">
          <v:rect id="_x0000_i1050" alt="" style="width:468pt;height:.05pt;mso-width-percent:0;mso-height-percent:0;mso-width-percent:0;mso-height-percent:0" o:hralign="center" o:hrstd="t" o:hr="t"/>
        </w:pict>
      </w:r>
    </w:p>
    <w:p w14:paraId="1D04AD3C" w14:textId="77777777" w:rsidR="004020F2" w:rsidRDefault="00000000">
      <w:pPr>
        <w:pStyle w:val="Heading1"/>
      </w:pPr>
      <w:bookmarkStart w:id="34" w:name="viii.-notes-and-sources-discipline"/>
      <w:bookmarkEnd w:id="28"/>
      <w:bookmarkEnd w:id="33"/>
      <w:r>
        <w:t>VIII. Notes and Sources Discipline</w:t>
      </w:r>
    </w:p>
    <w:p w14:paraId="57768BB2" w14:textId="77777777" w:rsidR="004020F2" w:rsidRDefault="00000000">
      <w:pPr>
        <w:pStyle w:val="Heading2"/>
      </w:pPr>
      <w:bookmarkStart w:id="35" w:name="viii.1-what-belongs-in-text-vs.-notes"/>
      <w:r>
        <w:t>VIII.1 What Belongs in Text vs. Notes</w:t>
      </w:r>
    </w:p>
    <w:p w14:paraId="79DA0EA4" w14:textId="77777777" w:rsidR="004020F2" w:rsidRDefault="00000000">
      <w:pPr>
        <w:pStyle w:val="FirstParagraph"/>
      </w:pPr>
      <w:r>
        <w:t>The body text carries the argument. The Notes carry attribution, context, intellectual genealogy, and the precise statement of how sources are being used and where the book departs from them. A source that would slow the argument or trigger premature resistance in the reader belongs in the Notes, not the text. Named theological authorities appear minimally in the body and fully in the Notes.</w:t>
      </w:r>
    </w:p>
    <w:p w14:paraId="3D70A7C2" w14:textId="77777777" w:rsidR="004020F2" w:rsidRDefault="00000000">
      <w:pPr>
        <w:pStyle w:val="Heading2"/>
      </w:pPr>
      <w:bookmarkStart w:id="36" w:name="viii.2-the-standard-notes-entry"/>
      <w:bookmarkEnd w:id="35"/>
      <w:r>
        <w:lastRenderedPageBreak/>
        <w:t>VIII.2 The Standard Notes Entry</w:t>
      </w:r>
    </w:p>
    <w:p w14:paraId="25E092D2" w14:textId="77777777" w:rsidR="004020F2" w:rsidRDefault="00000000">
      <w:pPr>
        <w:pStyle w:val="FirstParagraph"/>
      </w:pPr>
      <w:r>
        <w:t>Every significant source entry names: the full citation, the specific concepts drawn from it, how those concepts are being used in the manuscript, and where the book’s argument departs from or extends the source. The Kuhn entry and the Sovereign Generalist entry are the established models for this standard.</w:t>
      </w:r>
    </w:p>
    <w:p w14:paraId="336D57DC" w14:textId="77777777" w:rsidR="004020F2" w:rsidRDefault="00000000">
      <w:pPr>
        <w:pStyle w:val="Heading2"/>
      </w:pPr>
      <w:bookmarkStart w:id="37" w:name="viii.3-the-tension-principle"/>
      <w:bookmarkEnd w:id="36"/>
      <w:r>
        <w:t>VIII.3 The Tension Principle</w:t>
      </w:r>
    </w:p>
    <w:p w14:paraId="04D05709" w14:textId="77777777" w:rsidR="004020F2" w:rsidRDefault="00000000">
      <w:pPr>
        <w:pStyle w:val="FirstParagraph"/>
      </w:pPr>
      <w:r>
        <w:t>Sources whose frameworks were misappropriated by positions the book opposes (Kuhn by the relativists, Popper by the sociology of scientific knowledge movement) require explicit treatment in the Notes. The note names the misappropriation, cites the source’s own resistance to it, and states which version of the source the book is drawing on. This protects the argument against the objection that it is using a compromised source.</w:t>
      </w:r>
    </w:p>
    <w:p w14:paraId="47A7AC04" w14:textId="77777777" w:rsidR="004020F2" w:rsidRDefault="00C829C3">
      <w:r>
        <w:rPr>
          <w:noProof/>
        </w:rPr>
        <w:pict w14:anchorId="7037F2FA">
          <v:rect id="_x0000_i1049" alt="" style="width:468pt;height:.05pt;mso-width-percent:0;mso-height-percent:0;mso-width-percent:0;mso-height-percent:0" o:hralign="center" o:hrstd="t" o:hr="t"/>
        </w:pict>
      </w:r>
    </w:p>
    <w:p w14:paraId="067EF4B1" w14:textId="77777777" w:rsidR="004020F2" w:rsidRDefault="00000000">
      <w:pPr>
        <w:pStyle w:val="Heading1"/>
      </w:pPr>
      <w:bookmarkStart w:id="38" w:name="ix.-part-two-guidance"/>
      <w:bookmarkEnd w:id="34"/>
      <w:bookmarkEnd w:id="37"/>
      <w:r>
        <w:t>IX. Part Two Guidance</w:t>
      </w:r>
    </w:p>
    <w:p w14:paraId="4F7DD89B" w14:textId="77777777" w:rsidR="004020F2" w:rsidRDefault="00000000">
      <w:pPr>
        <w:pStyle w:val="FirstParagraph"/>
      </w:pPr>
      <w:r>
        <w:t>Consult the TMM Part Two Architecture document (current version) for the full development of the following. This section summarizes the governing principles only.</w:t>
      </w:r>
    </w:p>
    <w:p w14:paraId="29EB95E4" w14:textId="77777777" w:rsidR="004020F2" w:rsidRDefault="00000000">
      <w:pPr>
        <w:pStyle w:val="Heading2"/>
      </w:pPr>
      <w:bookmarkStart w:id="39" w:name="ix.1-the-readers-journey"/>
      <w:r>
        <w:t>IX.1 The Reader’s Journey</w:t>
      </w:r>
    </w:p>
    <w:p w14:paraId="4DE20EAA" w14:textId="77777777" w:rsidR="004020F2" w:rsidRDefault="00000000">
      <w:pPr>
        <w:pStyle w:val="FirstParagraph"/>
      </w:pPr>
      <w:r>
        <w:t>The reader who has followed Part One has been practicing the examined life while reading about it. Part Two completes that journey — bringing the reader to a destination they have been traveling toward without knowing it. The argument and the destination are the same argument. When the reader arrives at Chapter Eight’s central claim, they should recognize where the road has been going, not be surprised by a new conclusion.</w:t>
      </w:r>
    </w:p>
    <w:p w14:paraId="74596A7E" w14:textId="77777777" w:rsidR="004020F2" w:rsidRDefault="00000000">
      <w:pPr>
        <w:pStyle w:val="Heading2"/>
      </w:pPr>
      <w:bookmarkStart w:id="40" w:name="ix.2-chapter-architecture"/>
      <w:bookmarkEnd w:id="39"/>
      <w:r>
        <w:t>IX.2 Chapter Architecture</w:t>
      </w:r>
    </w:p>
    <w:p w14:paraId="255762B4" w14:textId="77777777" w:rsidR="004020F2" w:rsidRDefault="00000000">
      <w:pPr>
        <w:pStyle w:val="FirstParagraph"/>
      </w:pPr>
      <w:r>
        <w:rPr>
          <w:b/>
          <w:bCs/>
        </w:rPr>
        <w:t>Chapter Six —</w:t>
      </w:r>
      <w:r>
        <w:t xml:space="preserve"> Names the human cost of the formation failure at its root. The self-alienation sequence in shorter form. Transition from diagnosis to stakes.</w:t>
      </w:r>
    </w:p>
    <w:p w14:paraId="247261B1" w14:textId="77777777" w:rsidR="004020F2" w:rsidRDefault="00000000">
      <w:pPr>
        <w:pStyle w:val="BodyText"/>
      </w:pPr>
      <w:r>
        <w:rPr>
          <w:b/>
          <w:bCs/>
        </w:rPr>
        <w:t>Chapter Seven —</w:t>
      </w:r>
      <w:r>
        <w:t xml:space="preserve"> The cross-cultural encounter. What the human brings, what AI brings, the grammar of the other mind. Closes: ‘The table is set.’</w:t>
      </w:r>
    </w:p>
    <w:p w14:paraId="531A9605" w14:textId="77777777" w:rsidR="004020F2" w:rsidRDefault="00000000">
      <w:pPr>
        <w:pStyle w:val="BodyText"/>
      </w:pPr>
      <w:r>
        <w:rPr>
          <w:b/>
          <w:bCs/>
        </w:rPr>
        <w:t>Chapter Eight —</w:t>
      </w:r>
      <w:r>
        <w:t xml:space="preserve"> The governing synthesis named. Four movements: the leap already made, the natural law argument to its conclusion, the Logos named, the personal wager. The flight image as hinge between natural law and the personal wager.</w:t>
      </w:r>
    </w:p>
    <w:p w14:paraId="3DFA2C09" w14:textId="77777777" w:rsidR="004020F2" w:rsidRDefault="00000000">
      <w:pPr>
        <w:pStyle w:val="Heading2"/>
      </w:pPr>
      <w:bookmarkStart w:id="41" w:name="ix.3-what-part-two-must-not-do"/>
      <w:bookmarkEnd w:id="40"/>
      <w:r>
        <w:t>IX.3 What Part Two Must Not Do</w:t>
      </w:r>
    </w:p>
    <w:p w14:paraId="41783687" w14:textId="77777777" w:rsidR="004020F2" w:rsidRDefault="00000000">
      <w:pPr>
        <w:pStyle w:val="FirstParagraph"/>
      </w:pPr>
      <w:r>
        <w:t>Part Two must not argue the reader into belief. It must not name tribes or assign categories. It must not resolve the tensions it has named — the relationship between reason and faith is genuinely unfinished and must be held honestly. It must not repeat arguments Part One has already made — it invokes them and builds on them.</w:t>
      </w:r>
    </w:p>
    <w:p w14:paraId="3BD0AA0B" w14:textId="77777777" w:rsidR="004020F2" w:rsidRDefault="00C829C3">
      <w:r>
        <w:rPr>
          <w:noProof/>
        </w:rPr>
        <w:lastRenderedPageBreak/>
        <w:pict w14:anchorId="22103E14">
          <v:rect id="_x0000_i1048" alt="" style="width:468pt;height:.05pt;mso-width-percent:0;mso-height-percent:0;mso-width-percent:0;mso-height-percent:0" o:hralign="center" o:hrstd="t" o:hr="t"/>
        </w:pict>
      </w:r>
    </w:p>
    <w:p w14:paraId="4F182909" w14:textId="77777777" w:rsidR="004020F2" w:rsidRDefault="00000000">
      <w:pPr>
        <w:pStyle w:val="Heading1"/>
      </w:pPr>
      <w:bookmarkStart w:id="42" w:name="x.-version-history"/>
      <w:bookmarkEnd w:id="38"/>
      <w:bookmarkEnd w:id="41"/>
      <w:r>
        <w:t>X. Version History</w:t>
      </w:r>
    </w:p>
    <w:p w14:paraId="6CEB0B38" w14:textId="77777777" w:rsidR="004020F2" w:rsidRDefault="00000000">
      <w:pPr>
        <w:pStyle w:val="FirstParagraph"/>
      </w:pPr>
      <w:r>
        <w:t>Version 1.0 — May 2026. Initial construction. Incorporates all governing decisions made through manuscript v81. Established in session of May 2026 following completion of Part One integration.</w:t>
      </w:r>
    </w:p>
    <w:p w14:paraId="101A5217" w14:textId="77777777" w:rsidR="004020F2" w:rsidRDefault="00000000">
      <w:pPr>
        <w:pStyle w:val="BodyText"/>
      </w:pPr>
      <w:r>
        <w:t>Version 1.1 — May 2026. Six additions incorporated following completion of the Part One Editorial Audit. Additions: (1) Defining passage exemption for governing vocabulary; (2) Consecutive paragraph rule for governing terms; (3) The “not primarily” pattern flag; (4) Gear change minimum specification; (5) The accumulation principle; (6) The authority introduction principle. No existing standards revised or removed.</w:t>
      </w:r>
    </w:p>
    <w:p w14:paraId="5CCC01AA" w14:textId="77777777" w:rsidR="004020F2" w:rsidRDefault="00000000">
      <w:pPr>
        <w:pStyle w:val="BodyText"/>
      </w:pPr>
      <w:r>
        <w:t>Future versions are logged here with the date, version number, and a brief statement of what changed and why. Each version change is a deliberate authorial act.</w:t>
      </w:r>
    </w:p>
    <w:p w14:paraId="1968B146" w14:textId="77777777" w:rsidR="004020F2" w:rsidRDefault="00000000">
      <w:pPr>
        <w:pStyle w:val="BodyText"/>
      </w:pPr>
      <w:r>
        <w:t>Version 1.2 — May 13, 2026. Section XI added: The Diagnostic Pass. Establishes the procedure, severity scale (CRITICAL / FLAG / WATCH / CLEAR), the five examination categories, presentation format, monitoring approach, and output requirements. Replaces the earlier five-tier scale (CRITICAL / FLAG / MONITOR / NOTE / CLEAR) with a tighter four-tier scale. No existing standards revised or removed.</w:t>
      </w:r>
    </w:p>
    <w:p w14:paraId="60658E17" w14:textId="77777777" w:rsidR="004020F2" w:rsidRDefault="00000000">
      <w:pPr>
        <w:pStyle w:val="BodyText"/>
      </w:pPr>
      <w:r>
        <w:t>Version 1.3 — May 13, 2026. One addition to Section III.3: “genuine encounter” registered as a governing term. Definition, defining location (Preface/Chapter Six), and primary amplification site (Chapter Seven) recorded. Term identified during Part Two Diagnostic Pass v1 as carrying governing-term function throughout Part Two without prior registration. No existing standards revised or removed.</w:t>
      </w:r>
    </w:p>
    <w:p w14:paraId="3308E305" w14:textId="77777777" w:rsidR="004020F2" w:rsidRDefault="00000000">
      <w:pPr>
        <w:pStyle w:val="BodyText"/>
      </w:pPr>
      <w:r>
        <w:t>Version 1.4 — May 13, 2026. Section XII added: The Voice Palette. The complete TMM Voice Palette v2.0 — 13 voices, 15 techniques, standard chapter arc, transition sequences, cross-voice analysis, natural progressions, counterproductive collisions, emergency quick-fix guide, and governing rules — incorporated as the operational voice governance instrument for all drafting, revision, and audit work. Section IV.1 updated to reference Section XII as the governing voice reference. Voice Palette was built from full analytical read of Part One, assessment of Part Two and Part Three structural demands, and cross-reference with the EB Writing Machine voice palette structure. Voice 13 (The Interior Diagnostician) was derived from manuscript logic, EB Writing Machine structural insight (Compassionate Shepherd and Absence Cartographer), and DSM-5 precision regarding universal interior conditions. Authorized May 2026. No existing standards revised or removed.</w:t>
      </w:r>
    </w:p>
    <w:p w14:paraId="11AA8819" w14:textId="77777777" w:rsidR="004020F2" w:rsidRDefault="00000000">
      <w:pPr>
        <w:pStyle w:val="BodyText"/>
      </w:pPr>
      <w:r>
        <w:t xml:space="preserve">Version 1.5 — May 14, 2026. Section XI.8 added: The Examination Procedure. Establishes the four-step procedure governing every diagnostic examination: (1) complete inventory before any work begins, presented to author for confirmation; (2) work through the complete list in sequence with real-time substitution tracking; (3) post-implementation verification confirming both that approved changes landed and that no unaddressed </w:t>
      </w:r>
      <w:r>
        <w:lastRenderedPageBreak/>
        <w:t>instances remain; (4) pass closure only when both Step 3 conditions are satisfied. Derived from the Chapter Six human pass of May 14, 2026, in which successive full-text reads surfaced instances not caught in earlier inventory work. The procedure closes the gap between what the diagnostic pass examines and how that examination is conducted. No existing standards revised or removed.  Version 1.6 — May 18, 2026. Two additions. Section I.4 revised: the architectural decision authorizing the Motto (Tuitio Humanitatis per Fidem et Opera / Defense of Civilization Through Faith and Works) as the book’s standing order closing is recorded. “The light has never been overcome” is named as the Conclusion’s permanent theological declaration; the Motto is named as the permanent commission. Both are protected. The two serve distinct functions and are not interchangeable. Section IV.4 revised: the prohibited expression rule is clarified. The prohibition on ‘genuinely,’ ‘honestly,’ and ‘straightforward’ targets filler usage only — instances where the word adds no meaning the surrounding prose does not already carry. Instances where these words carry genuine philosophical or rhetorical work are not prohibited. The test is whether the word can be removed without loss of meaning or weight. The AI’s role is to flag instances for author examination; removal is never unilateral. No existing standards revised or removed beyond these two clarifications.</w:t>
      </w:r>
    </w:p>
    <w:p w14:paraId="7FA00001" w14:textId="7FA00002" w:rsidR="004020F2" w:rsidRDefault="00000000">
      <w:pPr>
        <w:pStyle w:val="BodyText"/>
      </w:pPr>
      <w:r>
        <w:t>Version 1.7 — May 23, 2026. Section XIII added: Tells of Mechanical Composition. Establishes two governing rules — Imposed Rhythm and Self-Narrating Prose — to prevent the drift of TMM prose into patterns that read as machine-produced regardless of who composed them. Adjusts Voice 4 frequency for essay form (cap of two deployments per essay, never within two paragraphs of one another). Adds paragraph-length variation to the editorial-pass diagnostic. Extends the Examination Procedure (XI.8) to cover both new rules. The two rules apply with equal force to all essays in the pre-launch campaign and to subsequent revisions of the manuscript. The single underlying principle: rhythmic patterns and structural meta-language are permitted in service of meaning and prohibited as signature. No existing standards revised or removed.</w:t>
      </w:r>
    </w:p>
    <w:p w14:paraId="76FA0869" w14:textId="77777777" w:rsidR="004020F2" w:rsidRDefault="00000000">
      <w:pPr>
        <w:pStyle w:val="BodyText"/>
      </w:pPr>
      <w:r>
        <w:t>∞</w:t>
      </w:r>
    </w:p>
    <w:p w14:paraId="71219CED" w14:textId="77777777" w:rsidR="004020F2" w:rsidRDefault="00C829C3">
      <w:r>
        <w:rPr>
          <w:noProof/>
        </w:rPr>
        <w:pict w14:anchorId="41D5EA3F">
          <v:rect id="_x0000_i1047" alt="" style="width:468pt;height:.05pt;mso-width-percent:0;mso-height-percent:0;mso-width-percent:0;mso-height-percent:0" o:hralign="center" o:hrstd="t" o:hr="t"/>
        </w:pict>
      </w:r>
    </w:p>
    <w:p w14:paraId="318E28CF" w14:textId="77777777" w:rsidR="004020F2" w:rsidRDefault="00000000">
      <w:pPr>
        <w:pStyle w:val="Heading1"/>
      </w:pPr>
      <w:bookmarkStart w:id="43" w:name="xi.-the-diagnostic-pass"/>
      <w:bookmarkEnd w:id="42"/>
      <w:r>
        <w:t>XI. The Diagnostic Pass</w:t>
      </w:r>
    </w:p>
    <w:p w14:paraId="35C058A7" w14:textId="77777777" w:rsidR="004020F2" w:rsidRDefault="00000000">
      <w:pPr>
        <w:pStyle w:val="Heading2"/>
      </w:pPr>
      <w:bookmarkStart w:id="44" w:name="xi.1-governing-principle"/>
      <w:r>
        <w:t>XI.1 Governing Principle</w:t>
      </w:r>
    </w:p>
    <w:p w14:paraId="2F15D523" w14:textId="77777777" w:rsidR="004020F2" w:rsidRDefault="00000000">
      <w:pPr>
        <w:pStyle w:val="FirstParagraph"/>
      </w:pPr>
      <w:r>
        <w:t>The diagnostic pass is a reading of the manuscript with specific instruments, in service of the text, designed to surface what needs attention before it accumulates. The system serves the manuscript. When the procedure creates friction rather than clarity, the procedure yields.</w:t>
      </w:r>
    </w:p>
    <w:p w14:paraId="739E6AB7" w14:textId="77777777" w:rsidR="004020F2" w:rsidRDefault="00000000">
      <w:pPr>
        <w:pStyle w:val="Heading2"/>
      </w:pPr>
      <w:bookmarkStart w:id="45" w:name="xi.2-when-a-pass-is-conducted"/>
      <w:bookmarkEnd w:id="44"/>
      <w:r>
        <w:t>XI.2 When a Pass Is Conducted</w:t>
      </w:r>
    </w:p>
    <w:p w14:paraId="1F70E7DE" w14:textId="77777777" w:rsidR="004020F2" w:rsidRDefault="00000000">
      <w:pPr>
        <w:pStyle w:val="FirstParagraph"/>
      </w:pPr>
      <w:r>
        <w:t>At the completion of each chapter, before active writing on the next chapter begins. And on request, at any point the author wants a clear picture of where the manuscript stands.</w:t>
      </w:r>
    </w:p>
    <w:p w14:paraId="497BED04" w14:textId="77777777" w:rsidR="004020F2" w:rsidRDefault="00000000">
      <w:pPr>
        <w:pStyle w:val="BodyText"/>
      </w:pPr>
      <w:r>
        <w:lastRenderedPageBreak/>
        <w:t>No fixed schedule beyond these two triggers. No pass is generated merely because time has passed.</w:t>
      </w:r>
    </w:p>
    <w:p w14:paraId="3240833A" w14:textId="77777777" w:rsidR="004020F2" w:rsidRDefault="00000000">
      <w:pPr>
        <w:pStyle w:val="Heading2"/>
      </w:pPr>
      <w:bookmarkStart w:id="46" w:name="xi.3-the-severity-scale"/>
      <w:bookmarkEnd w:id="45"/>
      <w:r>
        <w:t>XI.3 The Severity Scale</w:t>
      </w:r>
    </w:p>
    <w:p w14:paraId="6FF71A90" w14:textId="77777777" w:rsidR="004020F2" w:rsidRDefault="00000000">
      <w:pPr>
        <w:pStyle w:val="FirstParagraph"/>
      </w:pPr>
      <w:r>
        <w:rPr>
          <w:b/>
          <w:bCs/>
        </w:rPr>
        <w:t>CRITICAL —</w:t>
      </w:r>
      <w:r>
        <w:t xml:space="preserve"> Must be resolved before the chapter is considered complete.</w:t>
      </w:r>
    </w:p>
    <w:p w14:paraId="75C305FD" w14:textId="77777777" w:rsidR="004020F2" w:rsidRDefault="00000000">
      <w:pPr>
        <w:pStyle w:val="BodyText"/>
      </w:pPr>
      <w:r>
        <w:rPr>
          <w:b/>
          <w:bCs/>
        </w:rPr>
        <w:t>FLAG —</w:t>
      </w:r>
      <w:r>
        <w:t xml:space="preserve"> Requires author evaluation and likely revision. Presented with a specific recommendation. Resolution is not required before new writing proceeds but must be addressed before the chapter is final.</w:t>
      </w:r>
    </w:p>
    <w:p w14:paraId="55C9A887" w14:textId="77777777" w:rsidR="004020F2" w:rsidRDefault="00000000">
      <w:pPr>
        <w:pStyle w:val="BodyText"/>
      </w:pPr>
      <w:r>
        <w:rPr>
          <w:b/>
          <w:bCs/>
        </w:rPr>
        <w:t>WATCH —</w:t>
      </w:r>
      <w:r>
        <w:t xml:space="preserve"> Within range now, but will trigger FLAG if frequency or density increases. Noted only, no action required.</w:t>
      </w:r>
    </w:p>
    <w:p w14:paraId="3453395B" w14:textId="77777777" w:rsidR="004020F2" w:rsidRDefault="00000000">
      <w:pPr>
        <w:pStyle w:val="BodyText"/>
      </w:pPr>
      <w:r>
        <w:rPr>
          <w:b/>
          <w:bCs/>
        </w:rPr>
        <w:t>CLEAR —</w:t>
      </w:r>
      <w:r>
        <w:t xml:space="preserve"> No issue.</w:t>
      </w:r>
    </w:p>
    <w:p w14:paraId="77CC2AA0" w14:textId="77777777" w:rsidR="004020F2" w:rsidRDefault="00000000">
      <w:pPr>
        <w:pStyle w:val="Heading2"/>
      </w:pPr>
      <w:bookmarkStart w:id="47" w:name="xi.4-the-five-categories"/>
      <w:bookmarkEnd w:id="46"/>
      <w:r>
        <w:t>XI.4 The Five Categories</w:t>
      </w:r>
    </w:p>
    <w:p w14:paraId="6E8C42C5" w14:textId="77777777" w:rsidR="004020F2" w:rsidRDefault="00000000">
      <w:pPr>
        <w:pStyle w:val="FirstParagraph"/>
      </w:pPr>
      <w:r>
        <w:t>Every diagnostic pass examines the chapter across five categories in this order:</w:t>
      </w:r>
    </w:p>
    <w:p w14:paraId="15EA6925" w14:textId="77777777" w:rsidR="004020F2" w:rsidRDefault="00000000">
      <w:pPr>
        <w:pStyle w:val="BodyText"/>
      </w:pPr>
      <w:r>
        <w:rPr>
          <w:b/>
          <w:bCs/>
        </w:rPr>
        <w:t>Verbatim Repetition —</w:t>
      </w:r>
      <w:r>
        <w:t xml:space="preserve"> Any phrase of four or more words appearing more than once in the manuscript. Classified A, B, or C per Section V. Category C findings are CRITICAL.</w:t>
      </w:r>
    </w:p>
    <w:p w14:paraId="5CD0615E" w14:textId="77777777" w:rsidR="004020F2" w:rsidRDefault="00000000">
      <w:pPr>
        <w:pStyle w:val="BodyText"/>
      </w:pPr>
      <w:r>
        <w:rPr>
          <w:b/>
          <w:bCs/>
        </w:rPr>
        <w:t>Governing Vocabulary Frequency —</w:t>
      </w:r>
      <w:r>
        <w:t xml:space="preserve"> Every governing term in Section III, counted per chapter and against the full manuscript density threshold. Above threshold is CRITICAL. At threshold is WATCH.</w:t>
      </w:r>
    </w:p>
    <w:p w14:paraId="41344471" w14:textId="77777777" w:rsidR="004020F2" w:rsidRDefault="00000000">
      <w:pPr>
        <w:pStyle w:val="BodyText"/>
      </w:pPr>
      <w:r>
        <w:rPr>
          <w:b/>
          <w:bCs/>
        </w:rPr>
        <w:t>Thematic Repetition —</w:t>
      </w:r>
      <w:r>
        <w:t xml:space="preserve"> Every major argumentative claim in the chapter, checked against prior appearances. Restatements are CRITICAL. Invocations and amplifications are CLEAR.</w:t>
      </w:r>
    </w:p>
    <w:p w14:paraId="0D326F1B" w14:textId="77777777" w:rsidR="004020F2" w:rsidRDefault="00000000">
      <w:pPr>
        <w:pStyle w:val="BodyText"/>
      </w:pPr>
      <w:r>
        <w:rPr>
          <w:b/>
          <w:bCs/>
        </w:rPr>
        <w:t>Structural Analysis —</w:t>
      </w:r>
      <w:r>
        <w:t xml:space="preserve"> The chapter’s opening move, internal architecture, and closing move, checked against prior chapters. Structural repetition across two or more consecutive chapters is FLAG.</w:t>
      </w:r>
    </w:p>
    <w:p w14:paraId="62DD204B" w14:textId="77777777" w:rsidR="004020F2" w:rsidRDefault="00000000">
      <w:pPr>
        <w:pStyle w:val="BodyText"/>
      </w:pPr>
      <w:r>
        <w:rPr>
          <w:b/>
          <w:bCs/>
        </w:rPr>
        <w:t>Tonal Altitude —</w:t>
      </w:r>
      <w:r>
        <w:t xml:space="preserve"> The altitude sequence paragraph by paragraph. A run of four or more consecutive paragraphs at the same altitude without a gear change is FLAG. A run of eight or more is CRITICAL.</w:t>
      </w:r>
    </w:p>
    <w:p w14:paraId="582CD402" w14:textId="77777777" w:rsidR="004020F2" w:rsidRDefault="00000000">
      <w:pPr>
        <w:pStyle w:val="Heading2"/>
      </w:pPr>
      <w:bookmarkStart w:id="48" w:name="xi.5-presentation-format"/>
      <w:bookmarkEnd w:id="47"/>
      <w:r>
        <w:t>XI.5 Presentation Format</w:t>
      </w:r>
    </w:p>
    <w:p w14:paraId="4ACE26BE" w14:textId="77777777" w:rsidR="004020F2" w:rsidRDefault="00000000">
      <w:pPr>
        <w:pStyle w:val="FirstParagraph"/>
      </w:pPr>
      <w:r>
        <w:t>Each finding states: severity level, the specific term or pattern, the paragraph location, the sentence in context, the current count and threshold, and the recommended resolution. No finding is presented without a recommendation.</w:t>
      </w:r>
    </w:p>
    <w:p w14:paraId="61B134F1" w14:textId="77777777" w:rsidR="004020F2" w:rsidRDefault="00000000">
      <w:pPr>
        <w:pStyle w:val="BodyText"/>
      </w:pPr>
      <w:r>
        <w:t>At the close of the pass, a summary implementation list collects all CRITICAL and FLAG items in the recommended sequence: verbatim repetitions first, vocabulary thinning second, tonal gear changes third, thematic and structural items fourth.</w:t>
      </w:r>
    </w:p>
    <w:p w14:paraId="6648ED4C" w14:textId="77777777" w:rsidR="004020F2" w:rsidRDefault="00000000">
      <w:pPr>
        <w:pStyle w:val="Heading2"/>
      </w:pPr>
      <w:bookmarkStart w:id="49" w:name="xi.6-how-claude-monitors-during-writing"/>
      <w:bookmarkEnd w:id="48"/>
      <w:r>
        <w:lastRenderedPageBreak/>
        <w:t>XI.6 How Claude Monitors During Writing</w:t>
      </w:r>
    </w:p>
    <w:p w14:paraId="16C45E18" w14:textId="77777777" w:rsidR="004020F2" w:rsidRDefault="00000000">
      <w:pPr>
        <w:pStyle w:val="FirstParagraph"/>
      </w:pPr>
      <w:r>
        <w:t>Claude writes with the thresholds in mind. When the manuscript is loaded at session open, Claude holds the current governing term counts in context and drafts around violations before they occur. This is not an interruption to the writing — it operates before the sentence is written, not after. Anything that slips through surfaces in the next diagnostic pass.</w:t>
      </w:r>
    </w:p>
    <w:p w14:paraId="065A7E43" w14:textId="77777777" w:rsidR="004020F2" w:rsidRDefault="00000000">
      <w:pPr>
        <w:pStyle w:val="Heading2"/>
      </w:pPr>
      <w:bookmarkStart w:id="50" w:name="xi.7-output"/>
      <w:bookmarkEnd w:id="49"/>
      <w:r>
        <w:t>XI.7 Output</w:t>
      </w:r>
    </w:p>
    <w:p w14:paraId="58AA8503" w14:textId="77777777" w:rsidR="004020F2" w:rsidRDefault="00000000">
      <w:pPr>
        <w:pStyle w:val="FirstParagraph"/>
      </w:pPr>
      <w:r>
        <w:t>Every diagnostic pass produces one document: the diagnostic pass record, containing all findings, their severity, and the implementation list. Uploaded at the opening of the next session alongside the Writing System and the Handoff.</w:t>
      </w:r>
    </w:p>
    <w:p w14:paraId="11AA8801" w14:textId="77777777" w:rsidR="004020F2" w:rsidRDefault="00000000">
      <w:pPr>
        <w:pStyle w:val="Heading2"/>
      </w:pPr>
      <w:r>
        <w:t>XI.8 The Examination Procedure</w:t>
      </w:r>
    </w:p>
    <w:p w14:paraId="11AA8802" w14:textId="77777777" w:rsidR="004020F2" w:rsidRDefault="00000000">
      <w:pPr>
        <w:pStyle w:val="FirstParagraph"/>
      </w:pPr>
      <w:r>
        <w:t>Every diagnostic examination — whether a frequency thinning pass, a repetition audit, a prohibited expression check, or any other targeted word-level analysis — follows this procedure without exception. The procedure is not optional and does not yield to session pressure or apparent urgency.</w:t>
      </w:r>
    </w:p>
    <w:p w14:paraId="11AA8803" w14:textId="77777777" w:rsidR="004020F2" w:rsidRDefault="00000000">
      <w:pPr>
        <w:pStyle w:val="Heading3"/>
      </w:pPr>
      <w:r>
        <w:t>Step 1 — Complete Inventory Before Any Work Begins</w:t>
      </w:r>
    </w:p>
    <w:p w14:paraId="11AA8804" w14:textId="77777777" w:rsidR="004020F2" w:rsidRDefault="00000000">
      <w:pPr>
        <w:pStyle w:val="FirstParagraph"/>
      </w:pPr>
      <w:r>
        <w:t>Before any substitution, deletion, or revision is proposed, Claude conducts a full-text search of the complete chapter or manuscript section under examination. The search covers every target word and all its variants and forms — including but not limited to: root forms, adverbial and adjectival derivatives, and prohibited expressions in all their surface appearances. The search is exhaustive, not representative.</w:t>
      </w:r>
    </w:p>
    <w:p w14:paraId="11AA8805" w14:textId="77777777" w:rsidR="004020F2" w:rsidRDefault="00000000">
      <w:pPr>
        <w:pStyle w:val="BodyText"/>
      </w:pPr>
      <w:r>
        <w:t>The complete numbered inventory is presented to the author before any work begins. Every instance is listed with its location (section and surrounding context). No instance is omitted, grouped, or deferred at this stage.</w:t>
      </w:r>
    </w:p>
    <w:p w14:paraId="11AA8806" w14:textId="77777777" w:rsidR="004020F2" w:rsidRDefault="00000000">
      <w:pPr>
        <w:pStyle w:val="BodyText"/>
      </w:pPr>
      <w:r>
        <w:t>No pass proceeds until the author has reviewed the inventory and confirmed it as the working list for the session.</w:t>
      </w:r>
    </w:p>
    <w:p w14:paraId="11AA8807" w14:textId="77777777" w:rsidR="004020F2" w:rsidRDefault="00000000">
      <w:pPr>
        <w:pStyle w:val="Heading3"/>
      </w:pPr>
      <w:r>
        <w:t>Step 2 — Work Through the Complete List in Sequence</w:t>
      </w:r>
    </w:p>
    <w:p w14:paraId="11AA8808" w14:textId="77777777" w:rsidR="004020F2" w:rsidRDefault="00000000">
      <w:pPr>
        <w:pStyle w:val="FirstParagraph"/>
      </w:pPr>
      <w:r>
        <w:t>Every item on the inventory is addressed in order. No item is skipped or deferred without explicit author direction. If an item is to be protected rather than changed, that protection is stated explicitly and recorded.</w:t>
      </w:r>
    </w:p>
    <w:p w14:paraId="11AA8809" w14:textId="77777777" w:rsidR="004020F2" w:rsidRDefault="00000000">
      <w:pPr>
        <w:pStyle w:val="BodyText"/>
      </w:pPr>
      <w:r>
        <w:t>Substitution word deployments are tracked in real time against the full-chapter count throughout the pass. No substitution word is deployed a third time without author awareness and authorization.</w:t>
      </w:r>
    </w:p>
    <w:p w14:paraId="11AA8810" w14:textId="77777777" w:rsidR="004020F2" w:rsidRDefault="00000000">
      <w:pPr>
        <w:pStyle w:val="Heading3"/>
      </w:pPr>
      <w:r>
        <w:lastRenderedPageBreak/>
        <w:t>Step 3 — Post-Implementation Verification</w:t>
      </w:r>
    </w:p>
    <w:p w14:paraId="11AA8811" w14:textId="77777777" w:rsidR="004020F2" w:rsidRDefault="00000000">
      <w:pPr>
        <w:pStyle w:val="FirstParagraph"/>
      </w:pPr>
      <w:r>
        <w:t>After all authorized changes have been implemented, Claude extracts the full chapter text and conducts a second complete scan for every target word before confirming the pass complete. This scan confirms two things independently:</w:t>
      </w:r>
    </w:p>
    <w:p w14:paraId="11AA8812" w14:textId="77777777" w:rsidR="004020F2" w:rsidRDefault="00000000">
      <w:pPr>
        <w:pStyle w:val="BodyText"/>
      </w:pPr>
      <w:r>
        <w:t>— That every approved change landed correctly in the document.</w:t>
      </w:r>
    </w:p>
    <w:p w14:paraId="11AA8813" w14:textId="77777777" w:rsidR="004020F2" w:rsidRDefault="00000000">
      <w:pPr>
        <w:pStyle w:val="BodyText"/>
      </w:pPr>
      <w:r>
        <w:t>— That no unaddressed instances of any target word remain in the text.</w:t>
      </w:r>
    </w:p>
    <w:p w14:paraId="11AA8814" w14:textId="77777777" w:rsidR="004020F2" w:rsidRDefault="00000000">
      <w:pPr>
        <w:pStyle w:val="BodyText"/>
      </w:pPr>
      <w:r>
        <w:t>Both confirmations are required. Confirming that approved changes landed is not the same as confirming that no instances remain. The pass is not declared complete until both conditions are satisfied.</w:t>
      </w:r>
    </w:p>
    <w:p w14:paraId="11AA8815" w14:textId="77777777" w:rsidR="004020F2" w:rsidRDefault="00000000">
      <w:pPr>
        <w:pStyle w:val="Heading3"/>
      </w:pPr>
      <w:r>
        <w:t>Step 4 — Pass Closure</w:t>
      </w:r>
    </w:p>
    <w:p w14:paraId="11AA8816" w14:textId="77777777" w:rsidR="004020F2" w:rsidRDefault="00000000">
      <w:pPr>
        <w:pStyle w:val="FirstParagraph"/>
      </w:pPr>
      <w:r>
        <w:t>Only when Step 3 has confirmed both conditions does Claude declare the pass closed and the chapter ready for the next stage of work. Any instance discovered after pass closure that was present in the text during the pass represents a procedure failure and is named as such.</w:t>
      </w:r>
    </w:p>
    <w:p w14:paraId="11AA8817" w14:textId="77777777" w:rsidR="004020F2" w:rsidRDefault="00000000">
      <w:pPr>
        <w:pStyle w:val="Heading3"/>
      </w:pPr>
      <w:r>
        <w:t>The Governing Principle</w:t>
      </w:r>
    </w:p>
    <w:p w14:paraId="11AA8818" w14:textId="77777777" w:rsidR="004020F2" w:rsidRDefault="00000000">
      <w:pPr>
        <w:pStyle w:val="FirstParagraph"/>
      </w:pPr>
      <w:r>
        <w:t>The purpose of this procedure is to ensure that a diagnostic pass closes the problem it was opened to address, rather than generating successive rounds of discovery. A pass that requires multiple iterations to achieve what one complete inventory would have accomplished at the outset is not multiple passes — it is one incomplete pass conducted multiple times. The procedure exists to prevent that outcome.</w:t>
      </w:r>
    </w:p>
    <w:p w14:paraId="20BDB888" w14:textId="77777777" w:rsidR="004020F2" w:rsidRDefault="00C829C3">
      <w:r>
        <w:rPr>
          <w:noProof/>
        </w:rPr>
        <w:pict w14:anchorId="4AEC3FBB">
          <v:rect id="_x0000_i1046" alt="" style="width:468pt;height:.05pt;mso-width-percent:0;mso-height-percent:0;mso-width-percent:0;mso-height-percent:0" o:hralign="center" o:hrstd="t" o:hr="t"/>
        </w:pict>
      </w:r>
    </w:p>
    <w:p w14:paraId="295CF739" w14:textId="77777777" w:rsidR="004020F2" w:rsidRDefault="00000000">
      <w:pPr>
        <w:pStyle w:val="Heading1"/>
      </w:pPr>
      <w:bookmarkStart w:id="51" w:name="xii.-the-voice-palette"/>
      <w:bookmarkEnd w:id="43"/>
      <w:bookmarkEnd w:id="50"/>
      <w:r>
        <w:t>XII. The Voice Palette</w:t>
      </w:r>
    </w:p>
    <w:p w14:paraId="6E8519ED" w14:textId="77777777" w:rsidR="004020F2" w:rsidRDefault="00000000">
      <w:pPr>
        <w:pStyle w:val="Heading2"/>
      </w:pPr>
      <w:bookmarkStart w:id="52" w:name="xii.0-introduction"/>
      <w:r>
        <w:t>XII.0 Introduction</w:t>
      </w:r>
    </w:p>
    <w:p w14:paraId="0340793C" w14:textId="77777777" w:rsidR="004020F2" w:rsidRDefault="00000000">
      <w:pPr>
        <w:pStyle w:val="FirstParagraph"/>
      </w:pPr>
      <w:r>
        <w:t>This is the complete voice governance instrument for The Mirrored Mind. It contains every voice, technique, pairing rule, and architectural standard required to draft, revise, and audit Part Two, Part Three, and all subsequent sections of the manuscript with fidelity to the voice established in Part One.</w:t>
      </w:r>
    </w:p>
    <w:p w14:paraId="5B77A812" w14:textId="77777777" w:rsidR="004020F2" w:rsidRDefault="00000000">
      <w:pPr>
        <w:pStyle w:val="BodyText"/>
      </w:pPr>
      <w:r>
        <w:t>This palette was built in two stages: first, from a full analytical read of Part One (Preface through Chapter Five) to identify and categorize the voices already at work in the manuscript; second, from an assessment of the structural and argumentative demands of Part Two and Part Three to identify voices that will be needed but do not yet appear. Every voice documented here is either extracted from the manuscript or derived directly from its logic. Nothing has been imported from outside the book’s own identity.</w:t>
      </w:r>
    </w:p>
    <w:p w14:paraId="18779A01" w14:textId="77777777" w:rsidR="004020F2" w:rsidRDefault="00000000">
      <w:pPr>
        <w:pStyle w:val="BodyText"/>
      </w:pPr>
      <w:r>
        <w:rPr>
          <w:b/>
          <w:bCs/>
        </w:rPr>
        <w:t>Version 2.0 Addition:</w:t>
      </w:r>
      <w:r>
        <w:t xml:space="preserve"> Voice 13 (The Interior Diagnostician) was added in the drafting session of May 2026, in preparation for the revision and completion of Chapters Six </w:t>
      </w:r>
      <w:r>
        <w:lastRenderedPageBreak/>
        <w:t>through the Conclusion. It was derived from three sources: the manuscript’s own logic regarding the self-alienation sequence and the completion of the sequence; the EB Writing Machine’s structural insight about interior states (particularly the Compassionate Shepherd and Absence Cartographer); and the DSM-5’s precision about universal human conditions (depersonalization, identity diffusion, anhedonia, alexithymia) as the clinical grounding for what the sequence produces. Nothing has been imported from outside the book’s own identity. Authorized May 2026.</w:t>
      </w:r>
    </w:p>
    <w:p w14:paraId="3F5BCC37" w14:textId="77777777" w:rsidR="004020F2" w:rsidRDefault="00000000">
      <w:pPr>
        <w:pStyle w:val="BodyText"/>
      </w:pPr>
      <w:r>
        <w:rPr>
          <w:b/>
          <w:bCs/>
        </w:rPr>
        <w:t>The palette has four components:</w:t>
      </w:r>
    </w:p>
    <w:p w14:paraId="3FB62822" w14:textId="77777777" w:rsidR="004020F2" w:rsidRDefault="00000000">
      <w:pPr>
        <w:numPr>
          <w:ilvl w:val="0"/>
          <w:numId w:val="1"/>
        </w:numPr>
      </w:pPr>
      <w:r>
        <w:rPr>
          <w:b/>
          <w:bCs/>
        </w:rPr>
        <w:t>The Voices</w:t>
      </w:r>
      <w:r>
        <w:t xml:space="preserve"> — 13 voices total: 7 extracted from Part One, 5 identified as essential for Part Two and beyond, 1 added in v2.0 for the self-alienation sequence and completion arc. Each voice defines who is speaking through specific syntax, diction, rhythm, and characteristic moves.</w:t>
      </w:r>
    </w:p>
    <w:p w14:paraId="4A2E6523" w14:textId="77777777" w:rsidR="004020F2" w:rsidRDefault="00000000">
      <w:pPr>
        <w:numPr>
          <w:ilvl w:val="0"/>
          <w:numId w:val="1"/>
        </w:numPr>
      </w:pPr>
      <w:r>
        <w:rPr>
          <w:b/>
          <w:bCs/>
        </w:rPr>
        <w:t>The Techniques</w:t>
      </w:r>
      <w:r>
        <w:t xml:space="preserve"> — 15 codified rhetorical and structural devices specific to this manuscript. Each defines how content is delivered and can be deployed within any voice.</w:t>
      </w:r>
    </w:p>
    <w:p w14:paraId="70EABFCF" w14:textId="77777777" w:rsidR="004020F2" w:rsidRDefault="00000000">
      <w:pPr>
        <w:numPr>
          <w:ilvl w:val="0"/>
          <w:numId w:val="1"/>
        </w:numPr>
      </w:pPr>
      <w:r>
        <w:rPr>
          <w:b/>
          <w:bCs/>
        </w:rPr>
        <w:t>The Architecture</w:t>
      </w:r>
      <w:r>
        <w:t xml:space="preserve"> — The standard chapter arc, transition sequences, and emergency quick-fix guide.</w:t>
      </w:r>
    </w:p>
    <w:p w14:paraId="78CD6F11" w14:textId="77777777" w:rsidR="004020F2" w:rsidRDefault="00000000">
      <w:pPr>
        <w:numPr>
          <w:ilvl w:val="0"/>
          <w:numId w:val="1"/>
        </w:numPr>
      </w:pPr>
      <w:r>
        <w:rPr>
          <w:b/>
          <w:bCs/>
        </w:rPr>
        <w:t>Cross-Voice Analysis</w:t>
      </w:r>
      <w:r>
        <w:t xml:space="preserve"> — Natural progressions, productive contrasts, counterproductive collisions, and blending strategies.</w:t>
      </w:r>
    </w:p>
    <w:p w14:paraId="7C2ADD94" w14:textId="77777777" w:rsidR="004020F2" w:rsidRDefault="00000000">
      <w:pPr>
        <w:pStyle w:val="FirstParagraph"/>
      </w:pPr>
      <w:r>
        <w:rPr>
          <w:b/>
          <w:bCs/>
        </w:rPr>
        <w:t>Deployment Difficulty Rating:</w:t>
      </w:r>
    </w:p>
    <w:p w14:paraId="13836118" w14:textId="77777777" w:rsidR="004020F2" w:rsidRDefault="00000000">
      <w:pPr>
        <w:pStyle w:val="Compact"/>
        <w:numPr>
          <w:ilvl w:val="0"/>
          <w:numId w:val="2"/>
        </w:numPr>
      </w:pPr>
      <w:r>
        <w:rPr>
          <w:i/>
          <w:iCs/>
        </w:rPr>
        <w:t>Deploy Freely</w:t>
      </w:r>
      <w:r>
        <w:t xml:space="preserve"> — Wide calibration window; appropriate for any drafting session</w:t>
      </w:r>
    </w:p>
    <w:p w14:paraId="32307F9B" w14:textId="77777777" w:rsidR="004020F2" w:rsidRDefault="00000000">
      <w:pPr>
        <w:pStyle w:val="Compact"/>
        <w:numPr>
          <w:ilvl w:val="0"/>
          <w:numId w:val="2"/>
        </w:numPr>
      </w:pPr>
      <w:r>
        <w:rPr>
          <w:i/>
          <w:iCs/>
        </w:rPr>
        <w:t>Deploy With Care</w:t>
      </w:r>
      <w:r>
        <w:t xml:space="preserve"> — Narrower window; failure modes visible quickly; use deliberately</w:t>
      </w:r>
    </w:p>
    <w:p w14:paraId="099C2565" w14:textId="77777777" w:rsidR="004020F2" w:rsidRDefault="00000000">
      <w:pPr>
        <w:pStyle w:val="Compact"/>
        <w:numPr>
          <w:ilvl w:val="0"/>
          <w:numId w:val="2"/>
        </w:numPr>
      </w:pPr>
      <w:r>
        <w:rPr>
          <w:i/>
          <w:iCs/>
        </w:rPr>
        <w:t>Reserve</w:t>
      </w:r>
      <w:r>
        <w:t xml:space="preserve"> — Very narrow window; short deployments only; always followed by an exit voice</w:t>
      </w:r>
    </w:p>
    <w:p w14:paraId="46533D20" w14:textId="77777777" w:rsidR="004020F2" w:rsidRDefault="00000000">
      <w:pPr>
        <w:pStyle w:val="FirstParagraph"/>
      </w:pPr>
      <w:r>
        <w:rPr>
          <w:b/>
          <w:bCs/>
        </w:rPr>
        <w:t>The Governing Principle:</w:t>
      </w:r>
      <w:r>
        <w:t xml:space="preserve"> Every voice in this manuscript, regardless of register, speaks from the same conviction: that truth exists, that it is worth seeking, and that the examined life is the only adequate response to the civilizational moment the book describes. No voice in this manuscript adopts ironic detachment from that conviction. The tone is the tone of a person who believes what they are saying and understands what is at stake.</w:t>
      </w:r>
    </w:p>
    <w:p w14:paraId="025CDFA0" w14:textId="77777777" w:rsidR="004020F2" w:rsidRDefault="00C829C3">
      <w:r>
        <w:rPr>
          <w:noProof/>
        </w:rPr>
        <w:pict w14:anchorId="22631F96">
          <v:rect id="_x0000_i1045" alt="" style="width:468pt;height:.05pt;mso-width-percent:0;mso-height-percent:0;mso-width-percent:0;mso-height-percent:0" o:hralign="center" o:hrstd="t" o:hr="t"/>
        </w:pict>
      </w:r>
    </w:p>
    <w:p w14:paraId="3FFBBF49" w14:textId="77777777" w:rsidR="004020F2" w:rsidRDefault="00000000">
      <w:pPr>
        <w:pStyle w:val="Heading2"/>
      </w:pPr>
      <w:bookmarkStart w:id="53" w:name="X061af6bcff01cc866dd0df410dc1f6b36234204"/>
      <w:bookmarkEnd w:id="52"/>
      <w:r>
        <w:t>XII.A The Foundation Voices (Part One Origin)</w:t>
      </w:r>
    </w:p>
    <w:p w14:paraId="37E63C46" w14:textId="77777777" w:rsidR="004020F2" w:rsidRDefault="00000000">
      <w:pPr>
        <w:pStyle w:val="FirstParagraph"/>
      </w:pPr>
      <w:r>
        <w:t>These seven voices were identified through close analysis of Part One. They are the manuscript’s established identity. They govern every drafting and revision decision.</w:t>
      </w:r>
    </w:p>
    <w:p w14:paraId="16A3115D" w14:textId="77777777" w:rsidR="004020F2" w:rsidRDefault="00C829C3">
      <w:r>
        <w:rPr>
          <w:noProof/>
        </w:rPr>
        <w:pict w14:anchorId="478A0670">
          <v:rect id="_x0000_i1044" alt="" style="width:468pt;height:.05pt;mso-width-percent:0;mso-height-percent:0;mso-width-percent:0;mso-height-percent:0" o:hralign="center" o:hrstd="t" o:hr="t"/>
        </w:pict>
      </w:r>
    </w:p>
    <w:p w14:paraId="08DDDEA7" w14:textId="77777777" w:rsidR="004020F2" w:rsidRDefault="00000000">
      <w:pPr>
        <w:pStyle w:val="Heading3"/>
      </w:pPr>
      <w:bookmarkStart w:id="54" w:name="voice-1-the-civilizational-diagnostician"/>
      <w:r>
        <w:lastRenderedPageBreak/>
        <w:t>Voice 1: The Civilizational Diagnostician</w:t>
      </w:r>
    </w:p>
    <w:p w14:paraId="42B3532E" w14:textId="77777777" w:rsidR="004020F2" w:rsidRDefault="00000000">
      <w:pPr>
        <w:pStyle w:val="FirstParagraph"/>
      </w:pPr>
      <w:r>
        <w:rPr>
          <w:b/>
          <w:bCs/>
        </w:rPr>
        <w:t>Deployment Difficulty:</w:t>
      </w:r>
      <w:r>
        <w:t xml:space="preserve"> </w:t>
      </w:r>
      <w:r>
        <w:rPr>
          <w:i/>
          <w:iCs/>
        </w:rPr>
        <w:t>Deploy Freely</w:t>
      </w:r>
    </w:p>
    <w:p w14:paraId="748AF37C" w14:textId="77777777" w:rsidR="004020F2" w:rsidRDefault="00000000">
      <w:pPr>
        <w:pStyle w:val="BodyText"/>
      </w:pPr>
      <w:r>
        <w:rPr>
          <w:b/>
          <w:bCs/>
        </w:rPr>
        <w:t>Description:</w:t>
      </w:r>
      <w:r>
        <w:t xml:space="preserve"> The dominant voice of the manuscript — approximately 65% of Part One prose. The voice that traces the genealogy of civilizational failure with philosophical precision, intellectual breadth, and moral seriousness. It builds an indictment, not merely a diagnosis. It names what institutions have declined to name and does so without the sardonic edge of the cultural critic. It is the book’s central intelligence.</w:t>
      </w:r>
    </w:p>
    <w:p w14:paraId="11ABCBD8" w14:textId="77777777" w:rsidR="004020F2" w:rsidRDefault="00000000">
      <w:pPr>
        <w:pStyle w:val="BodyText"/>
      </w:pPr>
      <w:r>
        <w:rPr>
          <w:b/>
          <w:bCs/>
        </w:rPr>
        <w:t>Invocation:</w:t>
      </w:r>
      <w:r>
        <w:t xml:space="preserve"> “Diagnose as civilizational diagnostician”</w:t>
      </w:r>
    </w:p>
    <w:p w14:paraId="06B7D13F" w14:textId="77777777" w:rsidR="004020F2" w:rsidRDefault="00000000">
      <w:pPr>
        <w:pStyle w:val="BodyText"/>
      </w:pPr>
      <w:r>
        <w:rPr>
          <w:b/>
          <w:bCs/>
        </w:rPr>
        <w:t>Essence:</w:t>
      </w:r>
      <w:r>
        <w:t xml:space="preserve"> Prosecutorial precision in service of a moral argument. This voice moves between ideas, centuries, and scales — from a 2025 PNAS study to Heraclitus — without losing its thread or dropping its gravity. It is not academic. It carries the weight of someone who believes the argument matters beyond the page.</w:t>
      </w:r>
    </w:p>
    <w:p w14:paraId="54E32511" w14:textId="77777777" w:rsidR="004020F2" w:rsidRDefault="00000000">
      <w:pPr>
        <w:pStyle w:val="BodyText"/>
      </w:pPr>
      <w:r>
        <w:rPr>
          <w:b/>
          <w:bCs/>
        </w:rPr>
        <w:t>Temporal Orientation:</w:t>
      </w:r>
      <w:r>
        <w:t xml:space="preserve"> Historical and present simultaneously. The past is never decorative — it is evidence for the present argument.</w:t>
      </w:r>
    </w:p>
    <w:p w14:paraId="2911EC72" w14:textId="77777777" w:rsidR="004020F2" w:rsidRDefault="00000000">
      <w:pPr>
        <w:pStyle w:val="BodyText"/>
      </w:pPr>
      <w:r>
        <w:rPr>
          <w:b/>
          <w:bCs/>
        </w:rPr>
        <w:t>Syntax Patterns:</w:t>
      </w:r>
    </w:p>
    <w:p w14:paraId="2FA8A124" w14:textId="77777777" w:rsidR="004020F2" w:rsidRDefault="00000000">
      <w:pPr>
        <w:pStyle w:val="Compact"/>
        <w:numPr>
          <w:ilvl w:val="0"/>
          <w:numId w:val="3"/>
        </w:numPr>
      </w:pPr>
      <w:r>
        <w:t>Medium-to-long sentences that build through subordinate clauses toward a landing statement</w:t>
      </w:r>
    </w:p>
    <w:p w14:paraId="733A9FBE" w14:textId="77777777" w:rsidR="004020F2" w:rsidRDefault="00000000">
      <w:pPr>
        <w:pStyle w:val="Compact"/>
        <w:numPr>
          <w:ilvl w:val="0"/>
          <w:numId w:val="3"/>
        </w:numPr>
      </w:pPr>
      <w:r>
        <w:t xml:space="preserve">Em-dash used for precision mid-sentence, not interruption: </w:t>
      </w:r>
      <w:r>
        <w:rPr>
          <w:i/>
          <w:iCs/>
        </w:rPr>
        <w:t>“Not merely as bias in the ordinary sense — the deliberate insertion of partisan preference — but as the ambient epistemic environment…”</w:t>
      </w:r>
    </w:p>
    <w:p w14:paraId="2B0F28AC" w14:textId="77777777" w:rsidR="004020F2" w:rsidRDefault="00000000">
      <w:pPr>
        <w:pStyle w:val="Compact"/>
        <w:numPr>
          <w:ilvl w:val="0"/>
          <w:numId w:val="3"/>
        </w:numPr>
      </w:pPr>
      <w:r>
        <w:t>Paragraph structure: opening claim → elaboration → specific evidence → wider implication</w:t>
      </w:r>
    </w:p>
    <w:p w14:paraId="7F98107E" w14:textId="77777777" w:rsidR="004020F2" w:rsidRDefault="00000000">
      <w:pPr>
        <w:pStyle w:val="Compact"/>
        <w:numPr>
          <w:ilvl w:val="0"/>
          <w:numId w:val="3"/>
        </w:numPr>
      </w:pPr>
      <w:r>
        <w:t>The long period followed by the short declarative — the “exhale” sentence after a complex passage</w:t>
      </w:r>
    </w:p>
    <w:p w14:paraId="07BDB2F4" w14:textId="77777777" w:rsidR="004020F2" w:rsidRDefault="00000000">
      <w:pPr>
        <w:pStyle w:val="Compact"/>
        <w:numPr>
          <w:ilvl w:val="0"/>
          <w:numId w:val="3"/>
        </w:numPr>
      </w:pPr>
      <w:r>
        <w:t>Colons as precision hinges: the concept named, then the content delivered</w:t>
      </w:r>
    </w:p>
    <w:p w14:paraId="1386F3D0" w14:textId="77777777" w:rsidR="004020F2" w:rsidRDefault="00000000">
      <w:pPr>
        <w:pStyle w:val="Compact"/>
        <w:numPr>
          <w:ilvl w:val="0"/>
          <w:numId w:val="3"/>
        </w:numPr>
      </w:pPr>
      <w:r>
        <w:t>Parallel triads: three examples, three names, three consequences</w:t>
      </w:r>
    </w:p>
    <w:p w14:paraId="3B443CBE" w14:textId="77777777" w:rsidR="004020F2" w:rsidRDefault="00000000">
      <w:pPr>
        <w:pStyle w:val="FirstParagraph"/>
      </w:pPr>
      <w:r>
        <w:rPr>
          <w:b/>
          <w:bCs/>
        </w:rPr>
        <w:t>Diction:</w:t>
      </w:r>
    </w:p>
    <w:p w14:paraId="43DB181E" w14:textId="77777777" w:rsidR="004020F2" w:rsidRDefault="00000000">
      <w:pPr>
        <w:pStyle w:val="Compact"/>
        <w:numPr>
          <w:ilvl w:val="0"/>
          <w:numId w:val="4"/>
        </w:numPr>
      </w:pPr>
      <w:r>
        <w:t xml:space="preserve">Latinate vocabulary of precision: </w:t>
      </w:r>
      <w:r>
        <w:rPr>
          <w:i/>
          <w:iCs/>
        </w:rPr>
        <w:t>epistemology, genealogy, recursive, bifurcation, asabiyyah</w:t>
      </w:r>
    </w:p>
    <w:p w14:paraId="47392199" w14:textId="77777777" w:rsidR="004020F2" w:rsidRDefault="00000000">
      <w:pPr>
        <w:pStyle w:val="Compact"/>
        <w:numPr>
          <w:ilvl w:val="0"/>
          <w:numId w:val="4"/>
        </w:numPr>
      </w:pPr>
      <w:r>
        <w:t xml:space="preserve">Anglo-Saxon vocabulary of weight at key moments: </w:t>
      </w:r>
      <w:r>
        <w:rPr>
          <w:i/>
          <w:iCs/>
        </w:rPr>
        <w:t>truth, light, dark, cave, mirror, fire, ground</w:t>
      </w:r>
    </w:p>
    <w:p w14:paraId="75CAB73B" w14:textId="77777777" w:rsidR="004020F2" w:rsidRDefault="00000000">
      <w:pPr>
        <w:pStyle w:val="Compact"/>
        <w:numPr>
          <w:ilvl w:val="0"/>
          <w:numId w:val="4"/>
        </w:numPr>
      </w:pPr>
      <w:r>
        <w:t>Intellectual proper nouns deployed as evidence, not decoration: Toynbee, Hicks, Foucault, McLuhan, Ibn Khaldun</w:t>
      </w:r>
    </w:p>
    <w:p w14:paraId="7CE44BAA" w14:textId="77777777" w:rsidR="004020F2" w:rsidRDefault="00000000">
      <w:pPr>
        <w:pStyle w:val="Compact"/>
        <w:numPr>
          <w:ilvl w:val="0"/>
          <w:numId w:val="4"/>
        </w:numPr>
      </w:pPr>
      <w:r>
        <w:t xml:space="preserve">The vocabulary of architecture and structure: </w:t>
      </w:r>
      <w:r>
        <w:rPr>
          <w:i/>
          <w:iCs/>
        </w:rPr>
        <w:t>mechanism, substrate, architecture, foundation, layer</w:t>
      </w:r>
    </w:p>
    <w:p w14:paraId="5D37B4EA" w14:textId="77777777" w:rsidR="004020F2" w:rsidRDefault="00000000">
      <w:pPr>
        <w:pStyle w:val="Compact"/>
        <w:numPr>
          <w:ilvl w:val="0"/>
          <w:numId w:val="4"/>
        </w:numPr>
      </w:pPr>
      <w:r>
        <w:t>Hedges only where precision requires — and then hedges precisely</w:t>
      </w:r>
    </w:p>
    <w:p w14:paraId="3D244E19" w14:textId="77777777" w:rsidR="004020F2" w:rsidRDefault="00000000">
      <w:pPr>
        <w:pStyle w:val="FirstParagraph"/>
      </w:pPr>
      <w:r>
        <w:rPr>
          <w:b/>
          <w:bCs/>
        </w:rPr>
        <w:t>Signature Moves:</w:t>
      </w:r>
    </w:p>
    <w:p w14:paraId="34D4EDCC" w14:textId="77777777" w:rsidR="004020F2" w:rsidRDefault="00000000">
      <w:pPr>
        <w:pStyle w:val="Compact"/>
        <w:numPr>
          <w:ilvl w:val="0"/>
          <w:numId w:val="5"/>
        </w:numPr>
      </w:pPr>
      <w:r>
        <w:rPr>
          <w:i/>
          <w:iCs/>
        </w:rPr>
        <w:lastRenderedPageBreak/>
        <w:t>The Genealogical Trace</w:t>
      </w:r>
      <w:r>
        <w:t xml:space="preserve"> — Following an idea from its origin through its degeneration to its present form: Foucault’s power-knowledge → mass culture relativism → AI corpus fine-tuning. Always specific. Always ends in the present argument.</w:t>
      </w:r>
    </w:p>
    <w:p w14:paraId="67B38758" w14:textId="77777777" w:rsidR="004020F2" w:rsidRDefault="00000000">
      <w:pPr>
        <w:pStyle w:val="Compact"/>
        <w:numPr>
          <w:ilvl w:val="0"/>
          <w:numId w:val="5"/>
        </w:numPr>
      </w:pPr>
      <w:r>
        <w:rPr>
          <w:i/>
          <w:iCs/>
        </w:rPr>
        <w:t>The Precise Distinction</w:t>
      </w:r>
      <w:r>
        <w:t xml:space="preserve"> — Identifying the exact point at which two similar things diverge: reasoning vs. predicting; passive vs. active post-modern epistemic cowardice; institutional distrust vs. independent thinking.</w:t>
      </w:r>
    </w:p>
    <w:p w14:paraId="6D5C2BCF" w14:textId="77777777" w:rsidR="004020F2" w:rsidRDefault="00000000">
      <w:pPr>
        <w:pStyle w:val="Compact"/>
        <w:numPr>
          <w:ilvl w:val="0"/>
          <w:numId w:val="5"/>
        </w:numPr>
      </w:pPr>
      <w:r>
        <w:rPr>
          <w:i/>
          <w:iCs/>
        </w:rPr>
        <w:t>The Civilizational Widening</w:t>
      </w:r>
      <w:r>
        <w:t xml:space="preserve"> — Beginning at a specific mechanism and widening to civilizational consequence without losing the thread.</w:t>
      </w:r>
    </w:p>
    <w:p w14:paraId="0409932C" w14:textId="77777777" w:rsidR="004020F2" w:rsidRDefault="00000000">
      <w:pPr>
        <w:pStyle w:val="Compact"/>
        <w:numPr>
          <w:ilvl w:val="0"/>
          <w:numId w:val="5"/>
        </w:numPr>
      </w:pPr>
      <w:r>
        <w:rPr>
          <w:i/>
          <w:iCs/>
        </w:rPr>
        <w:t>The Named Failure</w:t>
      </w:r>
      <w:r>
        <w:t xml:space="preserve"> — Specific, documented institutional failures cited with forensic precision: the six-foot rule, the Lancet letter, the opioid epidemic. The name is evidentiary, not rhetorical.</w:t>
      </w:r>
    </w:p>
    <w:p w14:paraId="7E5FB2E8" w14:textId="77777777" w:rsidR="004020F2" w:rsidRDefault="00000000">
      <w:pPr>
        <w:pStyle w:val="Compact"/>
        <w:numPr>
          <w:ilvl w:val="0"/>
          <w:numId w:val="5"/>
        </w:numPr>
      </w:pPr>
      <w:r>
        <w:rPr>
          <w:i/>
          <w:iCs/>
        </w:rPr>
        <w:t>The Comparative Scholar</w:t>
      </w:r>
      <w:r>
        <w:t xml:space="preserve"> — Weaving multiple civilizational analysts into a unified argument without allowing any single framework to become the book’s framework.</w:t>
      </w:r>
    </w:p>
    <w:p w14:paraId="385F69C4" w14:textId="77777777" w:rsidR="004020F2" w:rsidRDefault="00000000">
      <w:pPr>
        <w:pStyle w:val="FirstParagraph"/>
      </w:pPr>
      <w:r>
        <w:rPr>
          <w:b/>
          <w:bCs/>
        </w:rPr>
        <w:t>Calibration Boundaries:</w:t>
      </w:r>
    </w:p>
    <w:p w14:paraId="3F6944DE" w14:textId="77777777" w:rsidR="004020F2" w:rsidRDefault="00000000">
      <w:pPr>
        <w:pStyle w:val="Compact"/>
        <w:numPr>
          <w:ilvl w:val="0"/>
          <w:numId w:val="6"/>
        </w:numPr>
      </w:pPr>
      <w:r>
        <w:rPr>
          <w:i/>
          <w:iCs/>
        </w:rPr>
        <w:t>Too hot:</w:t>
      </w:r>
      <w:r>
        <w:t xml:space="preserve"> Becomes a lecture; the reader feels surveilled rather than accompanied</w:t>
      </w:r>
    </w:p>
    <w:p w14:paraId="4483C91F" w14:textId="77777777" w:rsidR="004020F2" w:rsidRDefault="00000000">
      <w:pPr>
        <w:pStyle w:val="Compact"/>
        <w:numPr>
          <w:ilvl w:val="0"/>
          <w:numId w:val="6"/>
        </w:numPr>
      </w:pPr>
      <w:r>
        <w:rPr>
          <w:i/>
          <w:iCs/>
        </w:rPr>
        <w:t>Too cold:</w:t>
      </w:r>
      <w:r>
        <w:t xml:space="preserve"> Loses moral seriousness; becomes mere academic analysis</w:t>
      </w:r>
    </w:p>
    <w:p w14:paraId="0EC78740" w14:textId="77777777" w:rsidR="004020F2" w:rsidRDefault="00000000">
      <w:pPr>
        <w:pStyle w:val="Compact"/>
        <w:numPr>
          <w:ilvl w:val="0"/>
          <w:numId w:val="6"/>
        </w:numPr>
      </w:pPr>
      <w:r>
        <w:rPr>
          <w:i/>
          <w:iCs/>
        </w:rPr>
        <w:t>Guard against:</w:t>
      </w:r>
      <w:r>
        <w:t xml:space="preserve"> Allowing any single scholar’s framework (Toynbee, Hicks, Spengler) to become the book’s framework. They are instruments in service of the book’s own argument, not authorities the book serves.</w:t>
      </w:r>
    </w:p>
    <w:p w14:paraId="179C65B0" w14:textId="77777777" w:rsidR="004020F2" w:rsidRDefault="00000000">
      <w:pPr>
        <w:pStyle w:val="FirstParagraph"/>
      </w:pPr>
      <w:r>
        <w:rPr>
          <w:b/>
          <w:bCs/>
        </w:rPr>
        <w:t>Deploy For:</w:t>
      </w:r>
      <w:r>
        <w:t xml:space="preserve"> Every major argumentative passage. The foundation upon which all other voices are set.</w:t>
      </w:r>
    </w:p>
    <w:p w14:paraId="65F5D6B2" w14:textId="77777777" w:rsidR="004020F2" w:rsidRDefault="00000000">
      <w:pPr>
        <w:pStyle w:val="BodyText"/>
      </w:pPr>
      <w:r>
        <w:rPr>
          <w:b/>
          <w:bCs/>
        </w:rPr>
        <w:t>Sample Passage (from manuscript):</w:t>
      </w:r>
    </w:p>
    <w:p w14:paraId="233A48A0" w14:textId="77777777" w:rsidR="004020F2" w:rsidRDefault="00000000">
      <w:pPr>
        <w:pStyle w:val="BlockText"/>
      </w:pPr>
      <w:r>
        <w:rPr>
          <w:i/>
          <w:iCs/>
        </w:rPr>
        <w:t>Post-modernism did not emerge from nowhere. Its serious progenitors — Foucault, Derrida, Lyotard — were responding to genuine failures of Enlightenment rationalism as institutionalized across the nineteenth and twentieth centuries. Two world wars. The Holocaust, perpetrated with industrial efficiency by one of the most scientifically advanced civilizations in history. Colonial rationalism deployed in service of subjugation. The scientific legitimization of eugenics. These were not failures of reason defeated by irrationalism. They were perpetrated by institutionalized Enlightenment rationality in service of power.</w:t>
      </w:r>
    </w:p>
    <w:p w14:paraId="0E00F36D" w14:textId="77777777" w:rsidR="004020F2" w:rsidRDefault="00C829C3">
      <w:r>
        <w:rPr>
          <w:noProof/>
        </w:rPr>
        <w:pict w14:anchorId="105EBEC1">
          <v:rect id="_x0000_i1043" alt="" style="width:468pt;height:.05pt;mso-width-percent:0;mso-height-percent:0;mso-width-percent:0;mso-height-percent:0" o:hralign="center" o:hrstd="t" o:hr="t"/>
        </w:pict>
      </w:r>
    </w:p>
    <w:p w14:paraId="55875325" w14:textId="77777777" w:rsidR="004020F2" w:rsidRDefault="00000000">
      <w:pPr>
        <w:pStyle w:val="Heading3"/>
      </w:pPr>
      <w:bookmarkStart w:id="55" w:name="voice-2-the-sacred-herald"/>
      <w:bookmarkEnd w:id="54"/>
      <w:r>
        <w:t>Voice 2: The Sacred Herald</w:t>
      </w:r>
    </w:p>
    <w:p w14:paraId="438D9546" w14:textId="77777777" w:rsidR="004020F2" w:rsidRDefault="00000000">
      <w:pPr>
        <w:pStyle w:val="FirstParagraph"/>
      </w:pPr>
      <w:r>
        <w:rPr>
          <w:b/>
          <w:bCs/>
        </w:rPr>
        <w:t>Deployment Difficulty:</w:t>
      </w:r>
      <w:r>
        <w:t xml:space="preserve"> </w:t>
      </w:r>
      <w:r>
        <w:rPr>
          <w:i/>
          <w:iCs/>
        </w:rPr>
        <w:t>Deploy With Care</w:t>
      </w:r>
    </w:p>
    <w:p w14:paraId="29A46850" w14:textId="77777777" w:rsidR="004020F2" w:rsidRDefault="00000000">
      <w:pPr>
        <w:pStyle w:val="BodyText"/>
      </w:pPr>
      <w:r>
        <w:rPr>
          <w:b/>
          <w:bCs/>
        </w:rPr>
        <w:t>Description:</w:t>
      </w:r>
      <w:r>
        <w:t xml:space="preserve"> The voice of received truth. Not argued, not demonstrated — proclaimed. Appears only when the argument has built sufficient foundation for declaration. Announces the book’s theological and philosophical ground without apology. Short. Absolute. Unanswerable.</w:t>
      </w:r>
    </w:p>
    <w:p w14:paraId="23427C49" w14:textId="77777777" w:rsidR="004020F2" w:rsidRDefault="00000000">
      <w:pPr>
        <w:pStyle w:val="BodyText"/>
      </w:pPr>
      <w:r>
        <w:rPr>
          <w:b/>
          <w:bCs/>
        </w:rPr>
        <w:t>Invocation:</w:t>
      </w:r>
      <w:r>
        <w:t xml:space="preserve"> “Proclaim as sacred herald”</w:t>
      </w:r>
    </w:p>
    <w:p w14:paraId="48A6D157" w14:textId="77777777" w:rsidR="004020F2" w:rsidRDefault="00000000">
      <w:pPr>
        <w:pStyle w:val="BodyText"/>
      </w:pPr>
      <w:r>
        <w:rPr>
          <w:b/>
          <w:bCs/>
        </w:rPr>
        <w:lastRenderedPageBreak/>
        <w:t>Essence:</w:t>
      </w:r>
      <w:r>
        <w:t xml:space="preserve"> Biblical cadence meeting philosophical precision. The Herald speaks from outside the argument — from the fixed point the argument is always pointing toward. It names the Logos directly. It tolerates no qualification. It is the only voice in the manuscript that does not explain itself.</w:t>
      </w:r>
    </w:p>
    <w:p w14:paraId="42B9C1C2" w14:textId="77777777" w:rsidR="004020F2" w:rsidRDefault="00000000">
      <w:pPr>
        <w:pStyle w:val="BodyText"/>
      </w:pPr>
      <w:r>
        <w:rPr>
          <w:b/>
          <w:bCs/>
        </w:rPr>
        <w:t>Temporal Orientation:</w:t>
      </w:r>
      <w:r>
        <w:t xml:space="preserve"> Eternal. The Herald speaks from outside time.</w:t>
      </w:r>
    </w:p>
    <w:p w14:paraId="6B4B106E" w14:textId="77777777" w:rsidR="004020F2" w:rsidRDefault="00000000">
      <w:pPr>
        <w:pStyle w:val="BodyText"/>
      </w:pPr>
      <w:r>
        <w:rPr>
          <w:b/>
          <w:bCs/>
        </w:rPr>
        <w:t>Syntax Patterns:</w:t>
      </w:r>
    </w:p>
    <w:p w14:paraId="39C24DD0" w14:textId="77777777" w:rsidR="004020F2" w:rsidRDefault="00000000">
      <w:pPr>
        <w:pStyle w:val="Compact"/>
        <w:numPr>
          <w:ilvl w:val="0"/>
          <w:numId w:val="7"/>
        </w:numPr>
      </w:pPr>
      <w:r>
        <w:t>Short declarative sentences, often three to six words</w:t>
      </w:r>
    </w:p>
    <w:p w14:paraId="6E2FF628" w14:textId="77777777" w:rsidR="004020F2" w:rsidRDefault="00000000">
      <w:pPr>
        <w:pStyle w:val="Compact"/>
        <w:numPr>
          <w:ilvl w:val="0"/>
          <w:numId w:val="7"/>
        </w:numPr>
      </w:pPr>
      <w:r>
        <w:t xml:space="preserve">Antithetical pairs: </w:t>
      </w:r>
      <w:r>
        <w:rPr>
          <w:i/>
          <w:iCs/>
        </w:rPr>
        <w:t>order/chaos, light/darkness, being/performance</w:t>
      </w:r>
    </w:p>
    <w:p w14:paraId="41035551" w14:textId="77777777" w:rsidR="004020F2" w:rsidRDefault="00000000">
      <w:pPr>
        <w:pStyle w:val="Compact"/>
        <w:numPr>
          <w:ilvl w:val="0"/>
          <w:numId w:val="7"/>
        </w:numPr>
      </w:pPr>
      <w:r>
        <w:t>Sentences that admit no qualification and invite no response</w:t>
      </w:r>
    </w:p>
    <w:p w14:paraId="37ECD6C6" w14:textId="77777777" w:rsidR="004020F2" w:rsidRDefault="00000000">
      <w:pPr>
        <w:pStyle w:val="Compact"/>
        <w:numPr>
          <w:ilvl w:val="0"/>
          <w:numId w:val="7"/>
        </w:numPr>
      </w:pPr>
      <w:r>
        <w:t>The sentence-as-paragraph deployed with maximum force</w:t>
      </w:r>
    </w:p>
    <w:p w14:paraId="13F83550" w14:textId="77777777" w:rsidR="004020F2" w:rsidRDefault="00000000">
      <w:pPr>
        <w:pStyle w:val="Compact"/>
        <w:numPr>
          <w:ilvl w:val="0"/>
          <w:numId w:val="7"/>
        </w:numPr>
      </w:pPr>
      <w:r>
        <w:t>No subordinate clauses</w:t>
      </w:r>
    </w:p>
    <w:p w14:paraId="3421E733" w14:textId="77777777" w:rsidR="004020F2" w:rsidRDefault="00000000">
      <w:pPr>
        <w:pStyle w:val="FirstParagraph"/>
      </w:pPr>
      <w:r>
        <w:rPr>
          <w:b/>
          <w:bCs/>
        </w:rPr>
        <w:t>Diction:</w:t>
      </w:r>
    </w:p>
    <w:p w14:paraId="13AF5EA8" w14:textId="77777777" w:rsidR="004020F2" w:rsidRDefault="00000000">
      <w:pPr>
        <w:pStyle w:val="Compact"/>
        <w:numPr>
          <w:ilvl w:val="0"/>
          <w:numId w:val="8"/>
        </w:numPr>
      </w:pPr>
      <w:r>
        <w:t xml:space="preserve">Biblical register without archaism: </w:t>
      </w:r>
      <w:r>
        <w:rPr>
          <w:i/>
          <w:iCs/>
        </w:rPr>
        <w:t>Logos, light, darkness, order, ground of being, fixed point</w:t>
      </w:r>
    </w:p>
    <w:p w14:paraId="49CEFF50" w14:textId="77777777" w:rsidR="004020F2" w:rsidRDefault="00000000">
      <w:pPr>
        <w:pStyle w:val="Compact"/>
        <w:numPr>
          <w:ilvl w:val="0"/>
          <w:numId w:val="8"/>
        </w:numPr>
      </w:pPr>
      <w:r>
        <w:t>Present tense universals that have always been true and will always be true</w:t>
      </w:r>
    </w:p>
    <w:p w14:paraId="25258751" w14:textId="77777777" w:rsidR="004020F2" w:rsidRDefault="00000000">
      <w:pPr>
        <w:pStyle w:val="Compact"/>
        <w:numPr>
          <w:ilvl w:val="0"/>
          <w:numId w:val="8"/>
        </w:numPr>
      </w:pPr>
      <w:r>
        <w:t>The vocabulary of ontology rather than epistemology — being rather than knowing</w:t>
      </w:r>
    </w:p>
    <w:p w14:paraId="2BC4ED71" w14:textId="77777777" w:rsidR="004020F2" w:rsidRDefault="00000000">
      <w:pPr>
        <w:pStyle w:val="Compact"/>
        <w:numPr>
          <w:ilvl w:val="0"/>
          <w:numId w:val="8"/>
        </w:numPr>
      </w:pPr>
      <w:r>
        <w:t>Anglo-Saxon root words over Latinate abstractions</w:t>
      </w:r>
    </w:p>
    <w:p w14:paraId="3CD5D8AD" w14:textId="77777777" w:rsidR="004020F2" w:rsidRDefault="00000000">
      <w:pPr>
        <w:pStyle w:val="FirstParagraph"/>
      </w:pPr>
      <w:r>
        <w:rPr>
          <w:b/>
          <w:bCs/>
        </w:rPr>
        <w:t>Signature Moves:</w:t>
      </w:r>
    </w:p>
    <w:p w14:paraId="72E62967" w14:textId="77777777" w:rsidR="004020F2" w:rsidRDefault="00000000">
      <w:pPr>
        <w:pStyle w:val="Compact"/>
        <w:numPr>
          <w:ilvl w:val="0"/>
          <w:numId w:val="9"/>
        </w:numPr>
      </w:pPr>
      <w:r>
        <w:rPr>
          <w:i/>
          <w:iCs/>
        </w:rPr>
        <w:t>The Ontological Declaration</w:t>
      </w:r>
      <w:r>
        <w:t xml:space="preserve"> — A statement about the nature of reality the surrounding argument has earned: </w:t>
      </w:r>
      <w:r>
        <w:rPr>
          <w:i/>
          <w:iCs/>
        </w:rPr>
        <w:t>“The first law of Heaven is order. The Logos is its source. Reality is built on meaning, not chaos — truth, not illusion.”</w:t>
      </w:r>
    </w:p>
    <w:p w14:paraId="02CF5C58" w14:textId="77777777" w:rsidR="004020F2" w:rsidRDefault="00000000">
      <w:pPr>
        <w:pStyle w:val="Compact"/>
        <w:numPr>
          <w:ilvl w:val="0"/>
          <w:numId w:val="9"/>
        </w:numPr>
      </w:pPr>
      <w:r>
        <w:rPr>
          <w:i/>
          <w:iCs/>
        </w:rPr>
        <w:t>The Naming of the Fixed Point</w:t>
      </w:r>
      <w:r>
        <w:t xml:space="preserve"> — Every passage in this voice arrives at or departs from the Logos as the fixed point toward which all genuine inquiry moves.</w:t>
      </w:r>
    </w:p>
    <w:p w14:paraId="68163C1C" w14:textId="77777777" w:rsidR="004020F2" w:rsidRDefault="00000000">
      <w:pPr>
        <w:pStyle w:val="Compact"/>
        <w:numPr>
          <w:ilvl w:val="0"/>
          <w:numId w:val="9"/>
        </w:numPr>
      </w:pPr>
      <w:r>
        <w:rPr>
          <w:i/>
          <w:iCs/>
        </w:rPr>
        <w:t>The Absolute Negation</w:t>
      </w:r>
      <w:r>
        <w:t xml:space="preserve"> — What darkness is not, what chaos cannot do, what the Logos cannot be prevented from being: </w:t>
      </w:r>
      <w:r>
        <w:rPr>
          <w:i/>
          <w:iCs/>
        </w:rPr>
        <w:t>“Darkness has no substance of its own. It is the absence of the Logos. It is real. It is not ultimate.”</w:t>
      </w:r>
    </w:p>
    <w:p w14:paraId="380CFB75" w14:textId="77777777" w:rsidR="004020F2" w:rsidRDefault="00000000">
      <w:pPr>
        <w:pStyle w:val="FirstParagraph"/>
      </w:pPr>
      <w:r>
        <w:rPr>
          <w:b/>
          <w:bCs/>
        </w:rPr>
        <w:t>Calibration Boundaries:</w:t>
      </w:r>
    </w:p>
    <w:p w14:paraId="65177697" w14:textId="77777777" w:rsidR="004020F2" w:rsidRDefault="00000000">
      <w:pPr>
        <w:pStyle w:val="Compact"/>
        <w:numPr>
          <w:ilvl w:val="0"/>
          <w:numId w:val="10"/>
        </w:numPr>
      </w:pPr>
      <w:r>
        <w:rPr>
          <w:i/>
          <w:iCs/>
        </w:rPr>
        <w:t>Too hot:</w:t>
      </w:r>
      <w:r>
        <w:t xml:space="preserve"> Becomes sermonic; alienates the reader who has not yet been brought to the threshold</w:t>
      </w:r>
    </w:p>
    <w:p w14:paraId="502D7CCF" w14:textId="77777777" w:rsidR="004020F2" w:rsidRDefault="00000000">
      <w:pPr>
        <w:pStyle w:val="Compact"/>
        <w:numPr>
          <w:ilvl w:val="0"/>
          <w:numId w:val="10"/>
        </w:numPr>
      </w:pPr>
      <w:r>
        <w:rPr>
          <w:i/>
          <w:iCs/>
        </w:rPr>
        <w:t>Too cold:</w:t>
      </w:r>
      <w:r>
        <w:t xml:space="preserve"> Becomes mere assertion; loses the proclamatory weight</w:t>
      </w:r>
    </w:p>
    <w:p w14:paraId="7C19F7FF" w14:textId="77777777" w:rsidR="004020F2" w:rsidRDefault="00000000">
      <w:pPr>
        <w:pStyle w:val="Compact"/>
        <w:numPr>
          <w:ilvl w:val="0"/>
          <w:numId w:val="10"/>
        </w:numPr>
      </w:pPr>
      <w:r>
        <w:rPr>
          <w:i/>
          <w:iCs/>
        </w:rPr>
        <w:t>CRITICAL LIMIT:</w:t>
      </w:r>
      <w:r>
        <w:t xml:space="preserve"> Never sustained beyond three to four sentences. The surrounding argumentative prose must earn this voice before it is deployed. It closes; it does not open.</w:t>
      </w:r>
    </w:p>
    <w:p w14:paraId="0B4BF9EF" w14:textId="77777777" w:rsidR="004020F2" w:rsidRDefault="00000000">
      <w:pPr>
        <w:pStyle w:val="FirstParagraph"/>
      </w:pPr>
      <w:r>
        <w:rPr>
          <w:b/>
          <w:bCs/>
        </w:rPr>
        <w:t>Deploy For:</w:t>
      </w:r>
      <w:r>
        <w:t xml:space="preserve"> The moments when the argument arrives at its theological ground. The closing crystallizations of major sections. Never as an opening unless the entire preceding chapter has earned it.</w:t>
      </w:r>
    </w:p>
    <w:p w14:paraId="7CC008E2" w14:textId="77777777" w:rsidR="004020F2" w:rsidRDefault="00000000">
      <w:pPr>
        <w:pStyle w:val="BodyText"/>
      </w:pPr>
      <w:r>
        <w:rPr>
          <w:b/>
          <w:bCs/>
        </w:rPr>
        <w:t>Sample Passage (from manuscript):</w:t>
      </w:r>
    </w:p>
    <w:p w14:paraId="6E21B5BE" w14:textId="77777777" w:rsidR="004020F2" w:rsidRDefault="00000000">
      <w:pPr>
        <w:pStyle w:val="BlockText"/>
      </w:pPr>
      <w:r>
        <w:rPr>
          <w:i/>
          <w:iCs/>
        </w:rPr>
        <w:lastRenderedPageBreak/>
        <w:t>The first law of Heaven is order. The Logos is its source. Reality is built on meaning, not chaos — truth, not illusion. Darkness has no substance of its own. It is the absence of the Logos. It is real. It is not ultimate.</w:t>
      </w:r>
    </w:p>
    <w:p w14:paraId="1E462C97" w14:textId="77777777" w:rsidR="004020F2" w:rsidRDefault="00C829C3">
      <w:r>
        <w:rPr>
          <w:noProof/>
        </w:rPr>
        <w:pict w14:anchorId="5EF0FD91">
          <v:rect id="_x0000_i1042" alt="" style="width:468pt;height:.05pt;mso-width-percent:0;mso-height-percent:0;mso-width-percent:0;mso-height-percent:0" o:hralign="center" o:hrstd="t" o:hr="t"/>
        </w:pict>
      </w:r>
    </w:p>
    <w:p w14:paraId="05296C5C" w14:textId="77777777" w:rsidR="004020F2" w:rsidRDefault="00000000">
      <w:pPr>
        <w:pStyle w:val="Heading3"/>
      </w:pPr>
      <w:bookmarkStart w:id="56" w:name="voice-3-the-intimate-witness"/>
      <w:bookmarkEnd w:id="55"/>
      <w:r>
        <w:t>Voice 3: The Intimate Witness</w:t>
      </w:r>
    </w:p>
    <w:p w14:paraId="212EAE2F" w14:textId="77777777" w:rsidR="004020F2" w:rsidRDefault="00000000">
      <w:pPr>
        <w:pStyle w:val="FirstParagraph"/>
      </w:pPr>
      <w:r>
        <w:rPr>
          <w:b/>
          <w:bCs/>
        </w:rPr>
        <w:t>Deployment Difficulty:</w:t>
      </w:r>
      <w:r>
        <w:t xml:space="preserve"> </w:t>
      </w:r>
      <w:r>
        <w:rPr>
          <w:i/>
          <w:iCs/>
        </w:rPr>
        <w:t>Deploy With Care</w:t>
      </w:r>
    </w:p>
    <w:p w14:paraId="16DD13B9" w14:textId="77777777" w:rsidR="004020F2" w:rsidRDefault="00000000">
      <w:pPr>
        <w:pStyle w:val="BodyText"/>
      </w:pPr>
      <w:r>
        <w:rPr>
          <w:b/>
          <w:bCs/>
        </w:rPr>
        <w:t>Description:</w:t>
      </w:r>
      <w:r>
        <w:t xml:space="preserve"> First-person retrospection grounded in specific sensory detail. The personal grounding of the argument in a specific life. Establishes that the book is not abstract — it comes from someone who has lived the question it asks. Creates the intimacy that authorizes the book’s demands on the reader.</w:t>
      </w:r>
    </w:p>
    <w:p w14:paraId="3A4A6118" w14:textId="77777777" w:rsidR="004020F2" w:rsidRDefault="00000000">
      <w:pPr>
        <w:pStyle w:val="BodyText"/>
      </w:pPr>
      <w:r>
        <w:rPr>
          <w:b/>
          <w:bCs/>
        </w:rPr>
        <w:t>Invocation:</w:t>
      </w:r>
      <w:r>
        <w:t xml:space="preserve"> “Witness as intimate witness”</w:t>
      </w:r>
    </w:p>
    <w:p w14:paraId="527BBB19" w14:textId="77777777" w:rsidR="004020F2" w:rsidRDefault="00000000">
      <w:pPr>
        <w:pStyle w:val="BodyText"/>
      </w:pPr>
      <w:r>
        <w:rPr>
          <w:b/>
          <w:bCs/>
        </w:rPr>
        <w:t>Essence:</w:t>
      </w:r>
      <w:r>
        <w:t xml:space="preserve"> Plain, concrete, personal. The voice wants to understand rather than to argue. It accumulates detail — candles, faces, morning silence — until the detail carries more weight than any abstract claim could. It is always in italics. It is always brief. It never overstays.</w:t>
      </w:r>
    </w:p>
    <w:p w14:paraId="6FC57EB4" w14:textId="77777777" w:rsidR="004020F2" w:rsidRDefault="00000000">
      <w:pPr>
        <w:pStyle w:val="BodyText"/>
      </w:pPr>
      <w:r>
        <w:rPr>
          <w:b/>
          <w:bCs/>
        </w:rPr>
        <w:t>Temporal Orientation:</w:t>
      </w:r>
      <w:r>
        <w:t xml:space="preserve"> Past and present mixed — the memory and the living of it simultaneously.</w:t>
      </w:r>
    </w:p>
    <w:p w14:paraId="069AAA51" w14:textId="77777777" w:rsidR="004020F2" w:rsidRDefault="00000000">
      <w:pPr>
        <w:pStyle w:val="BodyText"/>
      </w:pPr>
      <w:r>
        <w:rPr>
          <w:b/>
          <w:bCs/>
        </w:rPr>
        <w:t>Syntax Patterns:</w:t>
      </w:r>
    </w:p>
    <w:p w14:paraId="7684A0B1" w14:textId="77777777" w:rsidR="004020F2" w:rsidRDefault="00000000">
      <w:pPr>
        <w:pStyle w:val="Compact"/>
        <w:numPr>
          <w:ilvl w:val="0"/>
          <w:numId w:val="11"/>
        </w:numPr>
      </w:pPr>
      <w:r>
        <w:t>First person throughout</w:t>
      </w:r>
    </w:p>
    <w:p w14:paraId="59159A24" w14:textId="77777777" w:rsidR="004020F2" w:rsidRDefault="00000000">
      <w:pPr>
        <w:pStyle w:val="Compact"/>
        <w:numPr>
          <w:ilvl w:val="0"/>
          <w:numId w:val="11"/>
        </w:numPr>
      </w:pPr>
      <w:r>
        <w:t>Longer sentences that accumulate detail: the rhythm of memory rather than argument</w:t>
      </w:r>
    </w:p>
    <w:p w14:paraId="2CC729E0" w14:textId="77777777" w:rsidR="004020F2" w:rsidRDefault="00000000">
      <w:pPr>
        <w:pStyle w:val="Compact"/>
        <w:numPr>
          <w:ilvl w:val="0"/>
          <w:numId w:val="11"/>
        </w:numPr>
      </w:pPr>
      <w:r>
        <w:t>Present-tense intrusions that anchor past to present</w:t>
      </w:r>
    </w:p>
    <w:p w14:paraId="6F9E4532" w14:textId="77777777" w:rsidR="004020F2" w:rsidRDefault="00000000">
      <w:pPr>
        <w:pStyle w:val="Compact"/>
        <w:numPr>
          <w:ilvl w:val="0"/>
          <w:numId w:val="11"/>
        </w:numPr>
      </w:pPr>
      <w:r>
        <w:t>Sensory specificity before emotional claim</w:t>
      </w:r>
    </w:p>
    <w:p w14:paraId="25D192AA" w14:textId="77777777" w:rsidR="004020F2" w:rsidRDefault="00000000">
      <w:pPr>
        <w:pStyle w:val="Compact"/>
        <w:numPr>
          <w:ilvl w:val="0"/>
          <w:numId w:val="11"/>
        </w:numPr>
      </w:pPr>
      <w:r>
        <w:t>Always set in italics — visually and contractually distinct from the surrounding prose</w:t>
      </w:r>
    </w:p>
    <w:p w14:paraId="73F45534" w14:textId="77777777" w:rsidR="004020F2" w:rsidRDefault="00000000">
      <w:pPr>
        <w:pStyle w:val="FirstParagraph"/>
      </w:pPr>
      <w:r>
        <w:rPr>
          <w:b/>
          <w:bCs/>
        </w:rPr>
        <w:t>Diction:</w:t>
      </w:r>
    </w:p>
    <w:p w14:paraId="7F7596BC" w14:textId="77777777" w:rsidR="004020F2" w:rsidRDefault="00000000">
      <w:pPr>
        <w:pStyle w:val="Compact"/>
        <w:numPr>
          <w:ilvl w:val="0"/>
          <w:numId w:val="12"/>
        </w:numPr>
      </w:pPr>
      <w:r>
        <w:t xml:space="preserve">Plain, concrete, personal: </w:t>
      </w:r>
      <w:r>
        <w:rPr>
          <w:i/>
          <w:iCs/>
        </w:rPr>
        <w:t>mornings, candles, coffee, faces, room, silence, antique furniture, prayer room</w:t>
      </w:r>
    </w:p>
    <w:p w14:paraId="5D24AB3F" w14:textId="77777777" w:rsidR="004020F2" w:rsidRDefault="00000000">
      <w:pPr>
        <w:pStyle w:val="Compact"/>
        <w:numPr>
          <w:ilvl w:val="0"/>
          <w:numId w:val="12"/>
        </w:numPr>
      </w:pPr>
      <w:r>
        <w:t>Emotional vocabulary restrained — feelings shown through detail, not named directly</w:t>
      </w:r>
    </w:p>
    <w:p w14:paraId="62CA80F4" w14:textId="77777777" w:rsidR="004020F2" w:rsidRDefault="00000000">
      <w:pPr>
        <w:pStyle w:val="Compact"/>
        <w:numPr>
          <w:ilvl w:val="0"/>
          <w:numId w:val="12"/>
        </w:numPr>
      </w:pPr>
      <w:r>
        <w:t xml:space="preserve">The vocabulary of daily practice: </w:t>
      </w:r>
      <w:r>
        <w:rPr>
          <w:i/>
          <w:iCs/>
        </w:rPr>
        <w:t>prayer room, paragraph, send button, conversation</w:t>
      </w:r>
    </w:p>
    <w:p w14:paraId="0DC1EE28" w14:textId="77777777" w:rsidR="004020F2" w:rsidRDefault="00000000">
      <w:pPr>
        <w:pStyle w:val="Compact"/>
        <w:numPr>
          <w:ilvl w:val="0"/>
          <w:numId w:val="12"/>
        </w:numPr>
      </w:pPr>
      <w:r>
        <w:t>No intellectual proper nouns, no philosophical vocabulary</w:t>
      </w:r>
    </w:p>
    <w:p w14:paraId="63DA1C04" w14:textId="77777777" w:rsidR="004020F2" w:rsidRDefault="00000000">
      <w:pPr>
        <w:pStyle w:val="FirstParagraph"/>
      </w:pPr>
      <w:r>
        <w:rPr>
          <w:b/>
          <w:bCs/>
        </w:rPr>
        <w:t>Signature Moves:</w:t>
      </w:r>
    </w:p>
    <w:p w14:paraId="4171BB17" w14:textId="77777777" w:rsidR="004020F2" w:rsidRDefault="00000000">
      <w:pPr>
        <w:pStyle w:val="Compact"/>
        <w:numPr>
          <w:ilvl w:val="0"/>
          <w:numId w:val="13"/>
        </w:numPr>
      </w:pPr>
      <w:r>
        <w:rPr>
          <w:i/>
          <w:iCs/>
        </w:rPr>
        <w:t>The Grounding Scene</w:t>
      </w:r>
      <w:r>
        <w:t xml:space="preserve"> — A specific physical location that carries the weight of the question: the room with the candles, the faces looking down from the antique piece.</w:t>
      </w:r>
    </w:p>
    <w:p w14:paraId="432341F0" w14:textId="77777777" w:rsidR="004020F2" w:rsidRDefault="00000000">
      <w:pPr>
        <w:pStyle w:val="Compact"/>
        <w:numPr>
          <w:ilvl w:val="0"/>
          <w:numId w:val="13"/>
        </w:numPr>
      </w:pPr>
      <w:r>
        <w:rPr>
          <w:i/>
          <w:iCs/>
        </w:rPr>
        <w:lastRenderedPageBreak/>
        <w:t>The Personal Wager</w:t>
      </w:r>
      <w:r>
        <w:t xml:space="preserve"> — The civilizational argument brought into the specific daily life of the author: </w:t>
      </w:r>
      <w:r>
        <w:rPr>
          <w:i/>
          <w:iCs/>
        </w:rPr>
        <w:t>“in the prayer room before the coffee, in the paragraph before the send button.”</w:t>
      </w:r>
    </w:p>
    <w:p w14:paraId="3AA57332" w14:textId="77777777" w:rsidR="004020F2" w:rsidRDefault="00000000">
      <w:pPr>
        <w:pStyle w:val="Compact"/>
        <w:numPr>
          <w:ilvl w:val="0"/>
          <w:numId w:val="13"/>
        </w:numPr>
      </w:pPr>
      <w:r>
        <w:rPr>
          <w:i/>
          <w:iCs/>
        </w:rPr>
        <w:t>The Daily Enumeration</w:t>
      </w:r>
      <w:r>
        <w:t xml:space="preserve"> — A series of ordinary moments that carry the full weight of the book’s central demand: the wager is not dramatic. It is ordinary.</w:t>
      </w:r>
    </w:p>
    <w:p w14:paraId="78412B4A" w14:textId="77777777" w:rsidR="004020F2" w:rsidRDefault="00000000">
      <w:pPr>
        <w:pStyle w:val="FirstParagraph"/>
      </w:pPr>
      <w:r>
        <w:rPr>
          <w:b/>
          <w:bCs/>
        </w:rPr>
        <w:t>Calibration Boundaries:</w:t>
      </w:r>
    </w:p>
    <w:p w14:paraId="7726A5D3" w14:textId="77777777" w:rsidR="004020F2" w:rsidRDefault="00000000">
      <w:pPr>
        <w:pStyle w:val="Compact"/>
        <w:numPr>
          <w:ilvl w:val="0"/>
          <w:numId w:val="14"/>
        </w:numPr>
      </w:pPr>
      <w:r>
        <w:rPr>
          <w:i/>
          <w:iCs/>
        </w:rPr>
        <w:t>Too hot:</w:t>
      </w:r>
      <w:r>
        <w:t xml:space="preserve"> Becomes confessional or self-referential; the personal voice absorbs the argument rather than grounding it</w:t>
      </w:r>
    </w:p>
    <w:p w14:paraId="20B477BB" w14:textId="77777777" w:rsidR="004020F2" w:rsidRDefault="00000000">
      <w:pPr>
        <w:pStyle w:val="Compact"/>
        <w:numPr>
          <w:ilvl w:val="0"/>
          <w:numId w:val="14"/>
        </w:numPr>
      </w:pPr>
      <w:r>
        <w:rPr>
          <w:i/>
          <w:iCs/>
        </w:rPr>
        <w:t>Too cold:</w:t>
      </w:r>
      <w:r>
        <w:t xml:space="preserve"> Loses tenderness; becomes mere illustration</w:t>
      </w:r>
    </w:p>
    <w:p w14:paraId="4661FFF3" w14:textId="77777777" w:rsidR="004020F2" w:rsidRDefault="00000000">
      <w:pPr>
        <w:pStyle w:val="Compact"/>
        <w:numPr>
          <w:ilvl w:val="0"/>
          <w:numId w:val="14"/>
        </w:numPr>
      </w:pPr>
      <w:r>
        <w:rPr>
          <w:i/>
          <w:iCs/>
        </w:rPr>
        <w:t>Guard against:</w:t>
      </w:r>
      <w:r>
        <w:t xml:space="preserve"> Extended use — this voice appears twice in Part One (Preface opening and Chapter Five close) forming a frame. It must not be overused in Part Two or it loses its framing function.</w:t>
      </w:r>
    </w:p>
    <w:p w14:paraId="38A4DDE7" w14:textId="77777777" w:rsidR="004020F2" w:rsidRDefault="00000000">
      <w:pPr>
        <w:pStyle w:val="FirstParagraph"/>
      </w:pPr>
      <w:r>
        <w:rPr>
          <w:b/>
          <w:bCs/>
        </w:rPr>
        <w:t>Deploy For:</w:t>
      </w:r>
      <w:r>
        <w:t xml:space="preserve"> Chapter and section openings that need personal grounding before the argument begins. Section closings that return the civilizational argument to the daily life of the reader. Always italicized.</w:t>
      </w:r>
    </w:p>
    <w:p w14:paraId="27E1AB7B" w14:textId="77777777" w:rsidR="004020F2" w:rsidRDefault="00000000">
      <w:pPr>
        <w:pStyle w:val="BodyText"/>
      </w:pPr>
      <w:r>
        <w:rPr>
          <w:b/>
          <w:bCs/>
        </w:rPr>
        <w:t>Sample Passage (from manuscript):</w:t>
      </w:r>
    </w:p>
    <w:p w14:paraId="177C48E1" w14:textId="77777777" w:rsidR="004020F2" w:rsidRDefault="00000000">
      <w:pPr>
        <w:pStyle w:val="BlockText"/>
      </w:pPr>
      <w:r>
        <w:rPr>
          <w:i/>
          <w:iCs/>
        </w:rPr>
        <w:t>I have spent many such mornings in a room where candles are lit before coffee is made — where the faces of those who have gone before look down from an antique piece of furniture older than any living memory I carry, and where the question that always arrives in the silence is the question that has always mattered most: what is real, and what is shadow?</w:t>
      </w:r>
    </w:p>
    <w:p w14:paraId="1604A640" w14:textId="77777777" w:rsidR="004020F2" w:rsidRDefault="00C829C3">
      <w:r>
        <w:rPr>
          <w:noProof/>
        </w:rPr>
        <w:pict w14:anchorId="4E553231">
          <v:rect id="_x0000_i1041" alt="" style="width:468pt;height:.05pt;mso-width-percent:0;mso-height-percent:0;mso-width-percent:0;mso-height-percent:0" o:hralign="center" o:hrstd="t" o:hr="t"/>
        </w:pict>
      </w:r>
    </w:p>
    <w:p w14:paraId="4B6A95CE" w14:textId="77777777" w:rsidR="004020F2" w:rsidRDefault="00000000">
      <w:pPr>
        <w:pStyle w:val="Heading3"/>
      </w:pPr>
      <w:bookmarkStart w:id="57" w:name="voice-4-the-absolute-declarer"/>
      <w:bookmarkEnd w:id="56"/>
      <w:r>
        <w:t>Voice 4: The Absolute Declarer</w:t>
      </w:r>
    </w:p>
    <w:p w14:paraId="5301CE49" w14:textId="77777777" w:rsidR="004020F2" w:rsidRDefault="00000000">
      <w:pPr>
        <w:pStyle w:val="FirstParagraph"/>
      </w:pPr>
      <w:r>
        <w:rPr>
          <w:b/>
          <w:bCs/>
        </w:rPr>
        <w:t>Deployment Difficulty:</w:t>
      </w:r>
      <w:r>
        <w:t xml:space="preserve"> </w:t>
      </w:r>
      <w:r>
        <w:rPr>
          <w:i/>
          <w:iCs/>
        </w:rPr>
        <w:t>Deploy With Care</w:t>
      </w:r>
    </w:p>
    <w:p w14:paraId="0753A72E" w14:textId="77777777" w:rsidR="004020F2" w:rsidRDefault="00000000">
      <w:pPr>
        <w:pStyle w:val="BodyText"/>
      </w:pPr>
      <w:r>
        <w:rPr>
          <w:b/>
          <w:bCs/>
        </w:rPr>
        <w:t>Description:</w:t>
      </w:r>
      <w:r>
        <w:t xml:space="preserve"> Concentrated declarative force. The crystallization sentence — the moment the argument stops elaborating and simply lands. Does not explain, qualify, or invite response. Bold-formatted. Always brief. Its power is entirely dependent on the rarity of its deployment and the weight of the surrounding prose.</w:t>
      </w:r>
    </w:p>
    <w:p w14:paraId="2F414F54" w14:textId="77777777" w:rsidR="004020F2" w:rsidRDefault="00000000">
      <w:pPr>
        <w:pStyle w:val="BodyText"/>
      </w:pPr>
      <w:r>
        <w:rPr>
          <w:b/>
          <w:bCs/>
        </w:rPr>
        <w:t>Invocation:</w:t>
      </w:r>
      <w:r>
        <w:t xml:space="preserve"> “Declare as absolute declarer”</w:t>
      </w:r>
    </w:p>
    <w:p w14:paraId="778D0528" w14:textId="77777777" w:rsidR="004020F2" w:rsidRDefault="00000000">
      <w:pPr>
        <w:pStyle w:val="BodyText"/>
      </w:pPr>
      <w:r>
        <w:rPr>
          <w:b/>
          <w:bCs/>
        </w:rPr>
        <w:t>Essence:</w:t>
      </w:r>
      <w:r>
        <w:t xml:space="preserve"> The most essential insight of a passage compressed to its irreducible form. Not the argument — the verdict. The reader carries this sentence out of the chapter.</w:t>
      </w:r>
    </w:p>
    <w:p w14:paraId="780BBFD8" w14:textId="77777777" w:rsidR="004020F2" w:rsidRDefault="00000000">
      <w:pPr>
        <w:pStyle w:val="BodyText"/>
      </w:pPr>
      <w:r>
        <w:rPr>
          <w:b/>
          <w:bCs/>
        </w:rPr>
        <w:t>Temporal Orientation:</w:t>
      </w:r>
      <w:r>
        <w:t xml:space="preserve"> Eternal — these are verdicts, not observations.</w:t>
      </w:r>
    </w:p>
    <w:p w14:paraId="75CBCC75" w14:textId="77777777" w:rsidR="004020F2" w:rsidRDefault="00000000">
      <w:pPr>
        <w:pStyle w:val="BodyText"/>
      </w:pPr>
      <w:r>
        <w:rPr>
          <w:b/>
          <w:bCs/>
        </w:rPr>
        <w:t>Syntax Patterns:</w:t>
      </w:r>
    </w:p>
    <w:p w14:paraId="266FA29C" w14:textId="77777777" w:rsidR="004020F2" w:rsidRDefault="00000000">
      <w:pPr>
        <w:pStyle w:val="Compact"/>
        <w:numPr>
          <w:ilvl w:val="0"/>
          <w:numId w:val="15"/>
        </w:numPr>
      </w:pPr>
      <w:r>
        <w:t>One to three sentences, never more</w:t>
      </w:r>
    </w:p>
    <w:p w14:paraId="23BE0920" w14:textId="77777777" w:rsidR="004020F2" w:rsidRDefault="00000000">
      <w:pPr>
        <w:pStyle w:val="Compact"/>
        <w:numPr>
          <w:ilvl w:val="0"/>
          <w:numId w:val="15"/>
        </w:numPr>
      </w:pPr>
      <w:r>
        <w:t>Bold formatting throughout</w:t>
      </w:r>
    </w:p>
    <w:p w14:paraId="4C70CAEB" w14:textId="77777777" w:rsidR="004020F2" w:rsidRDefault="00000000">
      <w:pPr>
        <w:pStyle w:val="Compact"/>
        <w:numPr>
          <w:ilvl w:val="0"/>
          <w:numId w:val="15"/>
        </w:numPr>
      </w:pPr>
      <w:r>
        <w:t>No subordinate clauses — pure declarative</w:t>
      </w:r>
    </w:p>
    <w:p w14:paraId="1E257F5A" w14:textId="77777777" w:rsidR="004020F2" w:rsidRDefault="00000000">
      <w:pPr>
        <w:pStyle w:val="Compact"/>
        <w:numPr>
          <w:ilvl w:val="0"/>
          <w:numId w:val="15"/>
        </w:numPr>
      </w:pPr>
      <w:r>
        <w:lastRenderedPageBreak/>
        <w:t>The shortest sentences in the book</w:t>
      </w:r>
    </w:p>
    <w:p w14:paraId="1F935B57" w14:textId="77777777" w:rsidR="004020F2" w:rsidRDefault="00000000">
      <w:pPr>
        <w:pStyle w:val="Compact"/>
        <w:numPr>
          <w:ilvl w:val="0"/>
          <w:numId w:val="15"/>
        </w:numPr>
      </w:pPr>
      <w:r>
        <w:t>Sometimes a single punched sentence. Sometimes two sentences in sequence, the second more final than the first.</w:t>
      </w:r>
    </w:p>
    <w:p w14:paraId="7323E28F" w14:textId="77777777" w:rsidR="004020F2" w:rsidRDefault="00000000">
      <w:pPr>
        <w:pStyle w:val="FirstParagraph"/>
      </w:pPr>
      <w:r>
        <w:rPr>
          <w:b/>
          <w:bCs/>
        </w:rPr>
        <w:t>Diction:</w:t>
      </w:r>
    </w:p>
    <w:p w14:paraId="42B76C81" w14:textId="77777777" w:rsidR="004020F2" w:rsidRDefault="00000000">
      <w:pPr>
        <w:pStyle w:val="Compact"/>
        <w:numPr>
          <w:ilvl w:val="0"/>
          <w:numId w:val="16"/>
        </w:numPr>
      </w:pPr>
      <w:r>
        <w:t>Mixed register — sometimes Anglo-Saxon simplicity, sometimes philosophical precision</w:t>
      </w:r>
    </w:p>
    <w:p w14:paraId="11CA6190" w14:textId="77777777" w:rsidR="004020F2" w:rsidRDefault="00000000">
      <w:pPr>
        <w:pStyle w:val="Compact"/>
        <w:numPr>
          <w:ilvl w:val="0"/>
          <w:numId w:val="16"/>
        </w:numPr>
      </w:pPr>
      <w:r>
        <w:t>No hedging of any kind</w:t>
      </w:r>
    </w:p>
    <w:p w14:paraId="1C0D9CD8" w14:textId="77777777" w:rsidR="004020F2" w:rsidRDefault="00000000">
      <w:pPr>
        <w:pStyle w:val="Compact"/>
        <w:numPr>
          <w:ilvl w:val="0"/>
          <w:numId w:val="16"/>
        </w:numPr>
      </w:pPr>
      <w:r>
        <w:t>The vocabulary of finality and responsibility</w:t>
      </w:r>
    </w:p>
    <w:p w14:paraId="5146C18A" w14:textId="77777777" w:rsidR="004020F2" w:rsidRDefault="00000000">
      <w:pPr>
        <w:pStyle w:val="FirstParagraph"/>
      </w:pPr>
      <w:r>
        <w:rPr>
          <w:b/>
          <w:bCs/>
        </w:rPr>
        <w:t>Signature Moves:</w:t>
      </w:r>
    </w:p>
    <w:p w14:paraId="227BB861" w14:textId="77777777" w:rsidR="004020F2" w:rsidRDefault="00000000">
      <w:pPr>
        <w:pStyle w:val="Compact"/>
        <w:numPr>
          <w:ilvl w:val="0"/>
          <w:numId w:val="17"/>
        </w:numPr>
      </w:pPr>
      <w:r>
        <w:rPr>
          <w:i/>
          <w:iCs/>
        </w:rPr>
        <w:t>The Distinction Crystallized</w:t>
      </w:r>
      <w:r>
        <w:t xml:space="preserve"> — Taking a complex distinction the surrounding prose has established and compressing it to its irreducible form: </w:t>
      </w:r>
      <w:r>
        <w:rPr>
          <w:b/>
          <w:bCs/>
        </w:rPr>
        <w:t>“It does not reason. It predicts.”</w:t>
      </w:r>
      <w:r>
        <w:t xml:space="preserve"> / </w:t>
      </w:r>
      <w:r>
        <w:rPr>
          <w:b/>
          <w:bCs/>
        </w:rPr>
        <w:t>“These are not the same thing.”</w:t>
      </w:r>
    </w:p>
    <w:p w14:paraId="7F5D34A1" w14:textId="77777777" w:rsidR="004020F2" w:rsidRDefault="00000000">
      <w:pPr>
        <w:pStyle w:val="Compact"/>
        <w:numPr>
          <w:ilvl w:val="0"/>
          <w:numId w:val="17"/>
        </w:numPr>
      </w:pPr>
      <w:r>
        <w:rPr>
          <w:i/>
          <w:iCs/>
        </w:rPr>
        <w:t>The Responsibility Transfer</w:t>
      </w:r>
      <w:r>
        <w:t xml:space="preserve"> — The moment the argument moves from diagnosis to the reader’s obligation: </w:t>
      </w:r>
      <w:r>
        <w:rPr>
          <w:b/>
          <w:bCs/>
        </w:rPr>
        <w:t>“The person consulting AI is on their own.”</w:t>
      </w:r>
    </w:p>
    <w:p w14:paraId="35B90B0F" w14:textId="77777777" w:rsidR="004020F2" w:rsidRDefault="00000000">
      <w:pPr>
        <w:pStyle w:val="Compact"/>
        <w:numPr>
          <w:ilvl w:val="0"/>
          <w:numId w:val="17"/>
        </w:numPr>
      </w:pPr>
      <w:r>
        <w:rPr>
          <w:i/>
          <w:iCs/>
        </w:rPr>
        <w:t>The Closing Summation</w:t>
      </w:r>
      <w:r>
        <w:t xml:space="preserve"> — The line that closes a chapter or major section and gives the reader something to carry: </w:t>
      </w:r>
      <w:r>
        <w:rPr>
          <w:b/>
          <w:bCs/>
        </w:rPr>
        <w:t>“The Mirrored Mind is yours.”</w:t>
      </w:r>
    </w:p>
    <w:p w14:paraId="16EA20FC" w14:textId="77777777" w:rsidR="004020F2" w:rsidRDefault="00000000">
      <w:pPr>
        <w:pStyle w:val="FirstParagraph"/>
      </w:pPr>
      <w:r>
        <w:rPr>
          <w:b/>
          <w:bCs/>
        </w:rPr>
        <w:t>Calibration Boundaries:</w:t>
      </w:r>
    </w:p>
    <w:p w14:paraId="2F00118E" w14:textId="77777777" w:rsidR="004020F2" w:rsidRDefault="00000000">
      <w:pPr>
        <w:pStyle w:val="Compact"/>
        <w:numPr>
          <w:ilvl w:val="0"/>
          <w:numId w:val="18"/>
        </w:numPr>
      </w:pPr>
      <w:r>
        <w:rPr>
          <w:i/>
          <w:iCs/>
        </w:rPr>
        <w:t>Too hot:</w:t>
      </w:r>
      <w:r>
        <w:t xml:space="preserve"> Sequential use with the Sacred Herald creates declaration overload — the reader develops immunity. Always place Voice 1 or Voice 6 between them.</w:t>
      </w:r>
    </w:p>
    <w:p w14:paraId="30AE3C4B" w14:textId="77777777" w:rsidR="004020F2" w:rsidRDefault="00000000">
      <w:pPr>
        <w:pStyle w:val="Compact"/>
        <w:numPr>
          <w:ilvl w:val="0"/>
          <w:numId w:val="18"/>
        </w:numPr>
      </w:pPr>
      <w:r>
        <w:rPr>
          <w:i/>
          <w:iCs/>
        </w:rPr>
        <w:t>Too cold:</w:t>
      </w:r>
      <w:r>
        <w:t xml:space="preserve"> Loses its force, becomes mere assertion</w:t>
      </w:r>
    </w:p>
    <w:p w14:paraId="274BDC91" w14:textId="77777777" w:rsidR="004020F2" w:rsidRDefault="00000000">
      <w:pPr>
        <w:pStyle w:val="Compact"/>
        <w:numPr>
          <w:ilvl w:val="0"/>
          <w:numId w:val="18"/>
        </w:numPr>
      </w:pPr>
      <w:r>
        <w:rPr>
          <w:i/>
          <w:iCs/>
        </w:rPr>
        <w:t>CRITICAL LIMIT:</w:t>
      </w:r>
      <w:r>
        <w:t xml:space="preserve"> Two to three per chapter maximum. In a short section, one. Power depends entirely on rarity.</w:t>
      </w:r>
    </w:p>
    <w:p w14:paraId="24597FEB" w14:textId="77777777" w:rsidR="004020F2" w:rsidRDefault="00000000">
      <w:pPr>
        <w:pStyle w:val="FirstParagraph"/>
      </w:pPr>
      <w:r>
        <w:rPr>
          <w:b/>
          <w:bCs/>
        </w:rPr>
        <w:t>Deploy For:</w:t>
      </w:r>
      <w:r>
        <w:t xml:space="preserve"> The single most important statement in a section. Closing crystallizations. The moment after a long argument when everything it built can be compressed to one line.</w:t>
      </w:r>
    </w:p>
    <w:p w14:paraId="188D1AAA" w14:textId="77777777" w:rsidR="004020F2" w:rsidRDefault="00000000">
      <w:pPr>
        <w:pStyle w:val="BodyText"/>
      </w:pPr>
      <w:r>
        <w:rPr>
          <w:b/>
          <w:bCs/>
        </w:rPr>
        <w:t>Sample Passage (from manuscript):</w:t>
      </w:r>
    </w:p>
    <w:p w14:paraId="78449963" w14:textId="77777777" w:rsidR="004020F2" w:rsidRDefault="00000000">
      <w:pPr>
        <w:pStyle w:val="BlockText"/>
      </w:pPr>
      <w:r>
        <w:rPr>
          <w:b/>
          <w:bCs/>
        </w:rPr>
        <w:t>It does not reason. It predicts.</w:t>
      </w:r>
    </w:p>
    <w:p w14:paraId="7ABD5C8E" w14:textId="77777777" w:rsidR="004020F2" w:rsidRDefault="00000000">
      <w:pPr>
        <w:pStyle w:val="BlockText"/>
      </w:pPr>
      <w:r>
        <w:rPr>
          <w:b/>
          <w:bCs/>
        </w:rPr>
        <w:t>These are not the same thing.</w:t>
      </w:r>
    </w:p>
    <w:p w14:paraId="4D949B83" w14:textId="77777777" w:rsidR="004020F2" w:rsidRDefault="00C829C3">
      <w:r>
        <w:rPr>
          <w:noProof/>
        </w:rPr>
        <w:pict w14:anchorId="0E2CF8FF">
          <v:rect id="_x0000_i1040" alt="" style="width:468pt;height:.05pt;mso-width-percent:0;mso-height-percent:0;mso-width-percent:0;mso-height-percent:0" o:hralign="center" o:hrstd="t" o:hr="t"/>
        </w:pict>
      </w:r>
    </w:p>
    <w:p w14:paraId="591EC808" w14:textId="77777777" w:rsidR="004020F2" w:rsidRDefault="00000000">
      <w:pPr>
        <w:pStyle w:val="Heading3"/>
      </w:pPr>
      <w:bookmarkStart w:id="58" w:name="voice-5-the-evidential-witness"/>
      <w:bookmarkEnd w:id="57"/>
      <w:r>
        <w:t>Voice 5: The Evidential Witness</w:t>
      </w:r>
    </w:p>
    <w:p w14:paraId="0CECB3C6" w14:textId="77777777" w:rsidR="004020F2" w:rsidRDefault="00000000">
      <w:pPr>
        <w:pStyle w:val="FirstParagraph"/>
      </w:pPr>
      <w:r>
        <w:rPr>
          <w:b/>
          <w:bCs/>
        </w:rPr>
        <w:t>Deployment Difficulty:</w:t>
      </w:r>
      <w:r>
        <w:t xml:space="preserve"> </w:t>
      </w:r>
      <w:r>
        <w:rPr>
          <w:i/>
          <w:iCs/>
        </w:rPr>
        <w:t>Deploy With Care</w:t>
      </w:r>
    </w:p>
    <w:p w14:paraId="6FB976BD" w14:textId="77777777" w:rsidR="004020F2" w:rsidRDefault="00000000">
      <w:pPr>
        <w:pStyle w:val="BodyText"/>
      </w:pPr>
      <w:r>
        <w:rPr>
          <w:b/>
          <w:bCs/>
        </w:rPr>
        <w:t>Description:</w:t>
      </w:r>
      <w:r>
        <w:t xml:space="preserve"> The grounding of abstract argument in documented, specific, consequence-facing reality. Proves the argument is not theoretical. Each deployment names a real instance where the mechanism described in the surrounding argumentative prose became visible and costly in the world.</w:t>
      </w:r>
    </w:p>
    <w:p w14:paraId="390D1943" w14:textId="77777777" w:rsidR="004020F2" w:rsidRDefault="00000000">
      <w:pPr>
        <w:pStyle w:val="BodyText"/>
      </w:pPr>
      <w:r>
        <w:rPr>
          <w:b/>
          <w:bCs/>
        </w:rPr>
        <w:t>Invocation:</w:t>
      </w:r>
      <w:r>
        <w:t xml:space="preserve"> “Document as evidential witness”</w:t>
      </w:r>
    </w:p>
    <w:p w14:paraId="468EE8B2" w14:textId="77777777" w:rsidR="004020F2" w:rsidRDefault="00000000">
      <w:pPr>
        <w:pStyle w:val="BodyText"/>
      </w:pPr>
      <w:r>
        <w:rPr>
          <w:b/>
          <w:bCs/>
        </w:rPr>
        <w:lastRenderedPageBreak/>
        <w:t>Essence:</w:t>
      </w:r>
      <w:r>
        <w:t xml:space="preserve"> The voice of the investigative record. Not argument — evidence. The tone is that of the legal brief or the journalist’s notebook: precise, institutional, unembellished. The facts are allowed to make the argument. This voice never editorializes.</w:t>
      </w:r>
    </w:p>
    <w:p w14:paraId="7381C7D5" w14:textId="77777777" w:rsidR="004020F2" w:rsidRDefault="00000000">
      <w:pPr>
        <w:pStyle w:val="BodyText"/>
      </w:pPr>
      <w:r>
        <w:rPr>
          <w:b/>
          <w:bCs/>
        </w:rPr>
        <w:t>Temporal Orientation:</w:t>
      </w:r>
      <w:r>
        <w:t xml:space="preserve"> Past — specific documented events and their consequences.</w:t>
      </w:r>
    </w:p>
    <w:p w14:paraId="54DC280B" w14:textId="77777777" w:rsidR="004020F2" w:rsidRDefault="00000000">
      <w:pPr>
        <w:pStyle w:val="BodyText"/>
      </w:pPr>
      <w:r>
        <w:rPr>
          <w:b/>
          <w:bCs/>
        </w:rPr>
        <w:t>Syntax Patterns:</w:t>
      </w:r>
    </w:p>
    <w:p w14:paraId="1CF91CF8" w14:textId="77777777" w:rsidR="004020F2" w:rsidRDefault="00000000">
      <w:pPr>
        <w:pStyle w:val="Compact"/>
        <w:numPr>
          <w:ilvl w:val="0"/>
          <w:numId w:val="19"/>
        </w:numPr>
      </w:pPr>
      <w:r>
        <w:t>Always in italics — contractually distinct from the argumentative voice</w:t>
      </w:r>
    </w:p>
    <w:p w14:paraId="1BD909F2" w14:textId="77777777" w:rsidR="004020F2" w:rsidRDefault="00000000">
      <w:pPr>
        <w:pStyle w:val="Compact"/>
        <w:numPr>
          <w:ilvl w:val="0"/>
          <w:numId w:val="19"/>
        </w:numPr>
      </w:pPr>
      <w:r>
        <w:t>Past tense narration with precise detail: dates, names, dollar amounts, institutional identifiers</w:t>
      </w:r>
    </w:p>
    <w:p w14:paraId="705F5710" w14:textId="77777777" w:rsidR="004020F2" w:rsidRDefault="00000000">
      <w:pPr>
        <w:pStyle w:val="Compact"/>
        <w:numPr>
          <w:ilvl w:val="0"/>
          <w:numId w:val="19"/>
        </w:numPr>
      </w:pPr>
      <w:r>
        <w:t>The rhythm of the documentary record: noun-heavy, verb-precise, adjective-spare</w:t>
      </w:r>
    </w:p>
    <w:p w14:paraId="149BEBF7" w14:textId="77777777" w:rsidR="004020F2" w:rsidRDefault="00000000">
      <w:pPr>
        <w:pStyle w:val="Compact"/>
        <w:numPr>
          <w:ilvl w:val="0"/>
          <w:numId w:val="19"/>
        </w:numPr>
      </w:pPr>
      <w:r>
        <w:t>No rhetorical embellishment — the facts carry the weight</w:t>
      </w:r>
    </w:p>
    <w:p w14:paraId="3CB80C77" w14:textId="77777777" w:rsidR="004020F2" w:rsidRDefault="00000000">
      <w:pPr>
        <w:pStyle w:val="Compact"/>
        <w:numPr>
          <w:ilvl w:val="0"/>
          <w:numId w:val="19"/>
        </w:numPr>
      </w:pPr>
      <w:r>
        <w:t>Concludes with the mechanism revealed, not with the moral stated</w:t>
      </w:r>
    </w:p>
    <w:p w14:paraId="7BC311BC" w14:textId="77777777" w:rsidR="004020F2" w:rsidRDefault="00000000">
      <w:pPr>
        <w:pStyle w:val="FirstParagraph"/>
      </w:pPr>
      <w:r>
        <w:rPr>
          <w:b/>
          <w:bCs/>
        </w:rPr>
        <w:t>Diction:</w:t>
      </w:r>
    </w:p>
    <w:p w14:paraId="058C57B4" w14:textId="77777777" w:rsidR="004020F2" w:rsidRDefault="00000000">
      <w:pPr>
        <w:pStyle w:val="Compact"/>
        <w:numPr>
          <w:ilvl w:val="0"/>
          <w:numId w:val="20"/>
        </w:numPr>
      </w:pPr>
      <w:r>
        <w:t xml:space="preserve">Precise institutional language: </w:t>
      </w:r>
      <w:r>
        <w:rPr>
          <w:i/>
          <w:iCs/>
        </w:rPr>
        <w:t>FOIA’d communications, congressional testimony, peer-reviewed literature, reinforcement learning from human feedback</w:t>
      </w:r>
    </w:p>
    <w:p w14:paraId="740D5859" w14:textId="77777777" w:rsidR="004020F2" w:rsidRDefault="00000000">
      <w:pPr>
        <w:pStyle w:val="Compact"/>
        <w:numPr>
          <w:ilvl w:val="0"/>
          <w:numId w:val="20"/>
        </w:numPr>
      </w:pPr>
      <w:r>
        <w:t xml:space="preserve">Financial and legal specificity: </w:t>
      </w:r>
      <w:r>
        <w:rPr>
          <w:i/>
          <w:iCs/>
        </w:rPr>
        <w:t>700,000 Americans, 2025 PNAS study, Mata v. Avianca</w:t>
      </w:r>
    </w:p>
    <w:p w14:paraId="3F0344DE" w14:textId="77777777" w:rsidR="004020F2" w:rsidRDefault="00000000">
      <w:pPr>
        <w:pStyle w:val="Compact"/>
        <w:numPr>
          <w:ilvl w:val="0"/>
          <w:numId w:val="20"/>
        </w:numPr>
      </w:pPr>
      <w:r>
        <w:t>The vocabulary of documentation: verifiable, specific, sourceable</w:t>
      </w:r>
    </w:p>
    <w:p w14:paraId="7B75E01F" w14:textId="77777777" w:rsidR="004020F2" w:rsidRDefault="00000000">
      <w:pPr>
        <w:pStyle w:val="Compact"/>
        <w:numPr>
          <w:ilvl w:val="0"/>
          <w:numId w:val="20"/>
        </w:numPr>
      </w:pPr>
      <w:r>
        <w:t>Avoids the first person entirely</w:t>
      </w:r>
    </w:p>
    <w:p w14:paraId="7423FF8B" w14:textId="77777777" w:rsidR="004020F2" w:rsidRDefault="00000000">
      <w:pPr>
        <w:pStyle w:val="FirstParagraph"/>
      </w:pPr>
      <w:r>
        <w:rPr>
          <w:b/>
          <w:bCs/>
        </w:rPr>
        <w:t>Signature Moves:</w:t>
      </w:r>
    </w:p>
    <w:p w14:paraId="240F621F" w14:textId="77777777" w:rsidR="004020F2" w:rsidRDefault="00000000">
      <w:pPr>
        <w:pStyle w:val="Compact"/>
        <w:numPr>
          <w:ilvl w:val="0"/>
          <w:numId w:val="21"/>
        </w:numPr>
      </w:pPr>
      <w:r>
        <w:rPr>
          <w:i/>
          <w:iCs/>
        </w:rPr>
        <w:t>The Named Instance</w:t>
      </w:r>
      <w:r>
        <w:t xml:space="preserve"> — A specific, verifiable event cited with enough precision that the reader could locate it independently: the Mata v. Avianca case, the Lancet letter, the PNAS study.</w:t>
      </w:r>
    </w:p>
    <w:p w14:paraId="7D340504" w14:textId="77777777" w:rsidR="004020F2" w:rsidRDefault="00000000">
      <w:pPr>
        <w:pStyle w:val="Compact"/>
        <w:numPr>
          <w:ilvl w:val="0"/>
          <w:numId w:val="21"/>
        </w:numPr>
      </w:pPr>
      <w:r>
        <w:rPr>
          <w:i/>
          <w:iCs/>
        </w:rPr>
        <w:t>The Institutional Indictment</w:t>
      </w:r>
      <w:r>
        <w:t xml:space="preserve"> — A documented failure shown to be structural rather than accidental: the opioid epidemic delivered by licensed physicians, the nutritional guidelines tracking the rise of the obesity rate.</w:t>
      </w:r>
    </w:p>
    <w:p w14:paraId="4FB16EC7" w14:textId="77777777" w:rsidR="004020F2" w:rsidRDefault="00000000">
      <w:pPr>
        <w:pStyle w:val="Compact"/>
        <w:numPr>
          <w:ilvl w:val="0"/>
          <w:numId w:val="21"/>
        </w:numPr>
      </w:pPr>
      <w:r>
        <w:rPr>
          <w:i/>
          <w:iCs/>
        </w:rPr>
        <w:t>The Behavioral Signature</w:t>
      </w:r>
      <w:r>
        <w:t xml:space="preserve"> — Research findings cited not as authority but as behavioral confirmation of a mechanism the surrounding prose has already argued: the Bullshit Index, the sycophancy literature.</w:t>
      </w:r>
    </w:p>
    <w:p w14:paraId="64F39997" w14:textId="77777777" w:rsidR="004020F2" w:rsidRDefault="00000000">
      <w:pPr>
        <w:pStyle w:val="Compact"/>
        <w:numPr>
          <w:ilvl w:val="0"/>
          <w:numId w:val="21"/>
        </w:numPr>
      </w:pPr>
      <w:r>
        <w:rPr>
          <w:i/>
          <w:iCs/>
        </w:rPr>
        <w:t>The Mechanism Revealed</w:t>
      </w:r>
      <w:r>
        <w:t xml:space="preserve"> — The italicized passage ends not with a moral judgment but with the mechanism exposed: </w:t>
      </w:r>
      <w:r>
        <w:rPr>
          <w:i/>
          <w:iCs/>
        </w:rPr>
        <w:t>“The AI had no mechanism for distinguishing between a real case and a plausible-sounding fabrication. It saw only the frequency distribution.”</w:t>
      </w:r>
    </w:p>
    <w:p w14:paraId="705812C4" w14:textId="77777777" w:rsidR="004020F2" w:rsidRDefault="00000000">
      <w:pPr>
        <w:pStyle w:val="FirstParagraph"/>
      </w:pPr>
      <w:r>
        <w:rPr>
          <w:b/>
          <w:bCs/>
        </w:rPr>
        <w:t>Extended Authorization for Convergent Testimony:</w:t>
      </w:r>
      <w:r>
        <w:t xml:space="preserve"> In the Convergent Testimony section of Chapter Eight, Voice 5 operates with an extended function. In addition to its standard role of documenting institutional failures, it carries the evidentiary passages of the convergent testimony — physics, near-death accounts, the Shroud — in the same documentary register. The mechanism it reveals in these passages points toward a theological conclusion rather than an institutional diagnosis. The register remains unchanged: the facts carry the weight; no editorializing; the mechanism is revealed and the </w:t>
      </w:r>
      <w:r>
        <w:lastRenderedPageBreak/>
        <w:t>reader supplies the conclusion. The italics contract is honored. Voice 2 (Sacred Herald) handles the theological landings that follow the evidentiary passages in this section.</w:t>
      </w:r>
    </w:p>
    <w:p w14:paraId="7DD4CC08" w14:textId="77777777" w:rsidR="004020F2" w:rsidRDefault="00000000">
      <w:pPr>
        <w:pStyle w:val="BodyText"/>
      </w:pPr>
      <w:r>
        <w:rPr>
          <w:b/>
          <w:bCs/>
        </w:rPr>
        <w:t>Calibration Boundaries:</w:t>
      </w:r>
    </w:p>
    <w:p w14:paraId="67A43F39" w14:textId="77777777" w:rsidR="004020F2" w:rsidRDefault="00000000">
      <w:pPr>
        <w:pStyle w:val="Compact"/>
        <w:numPr>
          <w:ilvl w:val="0"/>
          <w:numId w:val="22"/>
        </w:numPr>
      </w:pPr>
      <w:r>
        <w:rPr>
          <w:i/>
          <w:iCs/>
        </w:rPr>
        <w:t>Too hot:</w:t>
      </w:r>
      <w:r>
        <w:t xml:space="preserve"> Accumulates too many cases; becomes a catalog rather than evidence</w:t>
      </w:r>
    </w:p>
    <w:p w14:paraId="231A5256" w14:textId="77777777" w:rsidR="004020F2" w:rsidRDefault="00000000">
      <w:pPr>
        <w:pStyle w:val="Compact"/>
        <w:numPr>
          <w:ilvl w:val="0"/>
          <w:numId w:val="22"/>
        </w:numPr>
      </w:pPr>
      <w:r>
        <w:rPr>
          <w:i/>
          <w:iCs/>
        </w:rPr>
        <w:t>Too cold:</w:t>
      </w:r>
      <w:r>
        <w:t xml:space="preserve"> Insufficient specificity; the case doesn’t prove what the surrounding prose claims</w:t>
      </w:r>
    </w:p>
    <w:p w14:paraId="43D584E9" w14:textId="77777777" w:rsidR="004020F2" w:rsidRDefault="00000000">
      <w:pPr>
        <w:pStyle w:val="Compact"/>
        <w:numPr>
          <w:ilvl w:val="0"/>
          <w:numId w:val="22"/>
        </w:numPr>
      </w:pPr>
      <w:r>
        <w:rPr>
          <w:i/>
          <w:iCs/>
        </w:rPr>
        <w:t>Guard against:</w:t>
      </w:r>
      <w:r>
        <w:t xml:space="preserve"> Editorializing inside the italicized passage — the Voice 1 prose makes the argument; this voice proves it happened. Keep these functions separate.</w:t>
      </w:r>
    </w:p>
    <w:p w14:paraId="7158A60C" w14:textId="77777777" w:rsidR="004020F2" w:rsidRDefault="00000000">
      <w:pPr>
        <w:pStyle w:val="FirstParagraph"/>
      </w:pPr>
      <w:r>
        <w:rPr>
          <w:b/>
          <w:bCs/>
        </w:rPr>
        <w:t>Deploy For:</w:t>
      </w:r>
      <w:r>
        <w:t xml:space="preserve"> Every major claim in Voice 1 that can be grounded in a specific documented case. One to two per chapter section. Always italicized.</w:t>
      </w:r>
    </w:p>
    <w:p w14:paraId="70E71E88" w14:textId="77777777" w:rsidR="004020F2" w:rsidRDefault="00000000">
      <w:pPr>
        <w:pStyle w:val="BodyText"/>
      </w:pPr>
      <w:r>
        <w:rPr>
          <w:b/>
          <w:bCs/>
        </w:rPr>
        <w:t>Sample Passage (from manuscript):</w:t>
      </w:r>
    </w:p>
    <w:p w14:paraId="6D8B3121" w14:textId="77777777" w:rsidR="004020F2" w:rsidRDefault="00000000">
      <w:pPr>
        <w:pStyle w:val="BlockText"/>
      </w:pPr>
      <w:r>
        <w:rPr>
          <w:i/>
          <w:iCs/>
        </w:rPr>
        <w:t>In May 2023, a New York federal judge sanctioned two attorneys after they submitted a brief citing six legal cases that did not exist. The citations had been generated by ChatGPT, which presented fabricated case names, docket numbers, and judicial opinions with the same fluency and apparent authority it gives to genuine ones. The attorneys had not verified the citations. The AI had no mechanism for distinguishing between a real case and a plausible-sounding fabrication. It saw only the frequency distribution of legal citation language in its training data — which produces citations that look exactly right regardless of whether they are.</w:t>
      </w:r>
    </w:p>
    <w:p w14:paraId="0FE8A438" w14:textId="77777777" w:rsidR="004020F2" w:rsidRDefault="00C829C3">
      <w:r>
        <w:rPr>
          <w:noProof/>
        </w:rPr>
        <w:pict w14:anchorId="5CBF9BF4">
          <v:rect id="_x0000_i1039" alt="" style="width:468pt;height:.05pt;mso-width-percent:0;mso-height-percent:0;mso-width-percent:0;mso-height-percent:0" o:hralign="center" o:hrstd="t" o:hr="t"/>
        </w:pict>
      </w:r>
    </w:p>
    <w:p w14:paraId="6AF0BB1A" w14:textId="77777777" w:rsidR="004020F2" w:rsidRDefault="00000000">
      <w:pPr>
        <w:pStyle w:val="Heading3"/>
      </w:pPr>
      <w:bookmarkStart w:id="59" w:name="voice-6-the-philosophical-cartographer"/>
      <w:bookmarkEnd w:id="58"/>
      <w:r>
        <w:t>Voice 6: The Philosophical Cartographer</w:t>
      </w:r>
    </w:p>
    <w:p w14:paraId="3046CE94" w14:textId="77777777" w:rsidR="004020F2" w:rsidRDefault="00000000">
      <w:pPr>
        <w:pStyle w:val="FirstParagraph"/>
      </w:pPr>
      <w:r>
        <w:rPr>
          <w:b/>
          <w:bCs/>
        </w:rPr>
        <w:t>Deployment Difficulty:</w:t>
      </w:r>
      <w:r>
        <w:t xml:space="preserve"> </w:t>
      </w:r>
      <w:r>
        <w:rPr>
          <w:i/>
          <w:iCs/>
        </w:rPr>
        <w:t>Deploy With Care</w:t>
      </w:r>
    </w:p>
    <w:p w14:paraId="276FE074" w14:textId="77777777" w:rsidR="004020F2" w:rsidRDefault="00000000">
      <w:pPr>
        <w:pStyle w:val="BodyText"/>
      </w:pPr>
      <w:r>
        <w:rPr>
          <w:b/>
          <w:bCs/>
        </w:rPr>
        <w:t>Description:</w:t>
      </w:r>
      <w:r>
        <w:t xml:space="preserve"> The voice that builds the philosophical and definitional foundation the rest of the argument rests on. Appears at the opening of major concepts that will carry argumentative weight throughout the book. Lays the ground carefully, precisely, and without assuming the reader shares the vocabulary. Every definition is exact. Every distinction is necessary. Nothing is defined that does not need to be.</w:t>
      </w:r>
    </w:p>
    <w:p w14:paraId="0A029012" w14:textId="77777777" w:rsidR="004020F2" w:rsidRDefault="00000000">
      <w:pPr>
        <w:pStyle w:val="BodyText"/>
      </w:pPr>
      <w:r>
        <w:rPr>
          <w:b/>
          <w:bCs/>
        </w:rPr>
        <w:t>Invocation:</w:t>
      </w:r>
      <w:r>
        <w:t xml:space="preserve"> “Define as philosophical cartographer”</w:t>
      </w:r>
    </w:p>
    <w:p w14:paraId="1F5DB26C" w14:textId="77777777" w:rsidR="004020F2" w:rsidRDefault="00000000">
      <w:pPr>
        <w:pStyle w:val="BodyText"/>
      </w:pPr>
      <w:r>
        <w:rPr>
          <w:b/>
          <w:bCs/>
        </w:rPr>
        <w:t>Essence:</w:t>
      </w:r>
      <w:r>
        <w:t xml:space="preserve"> Precision without aridity. This voice takes philosophical vocabulary seriously — not as decoration but as the only instrument precise enough for the work. It traces concepts to their Greek or Latin root, follows them through their historical development, and delivers them to the reader’s hands in a form that is both philosophically exact and immediately usable.</w:t>
      </w:r>
    </w:p>
    <w:p w14:paraId="68928F55" w14:textId="77777777" w:rsidR="004020F2" w:rsidRDefault="00000000">
      <w:pPr>
        <w:pStyle w:val="BodyText"/>
      </w:pPr>
      <w:r>
        <w:rPr>
          <w:b/>
          <w:bCs/>
        </w:rPr>
        <w:t>Temporal Orientation:</w:t>
      </w:r>
      <w:r>
        <w:t xml:space="preserve"> Historical → present. The concept traced from its origin to its application in this argument.</w:t>
      </w:r>
    </w:p>
    <w:p w14:paraId="59918F43" w14:textId="77777777" w:rsidR="004020F2" w:rsidRDefault="00000000">
      <w:pPr>
        <w:pStyle w:val="BodyText"/>
      </w:pPr>
      <w:r>
        <w:rPr>
          <w:b/>
          <w:bCs/>
        </w:rPr>
        <w:t>Syntax Patterns:</w:t>
      </w:r>
    </w:p>
    <w:p w14:paraId="4031DFF2" w14:textId="77777777" w:rsidR="004020F2" w:rsidRDefault="00000000">
      <w:pPr>
        <w:pStyle w:val="Compact"/>
        <w:numPr>
          <w:ilvl w:val="0"/>
          <w:numId w:val="23"/>
        </w:numPr>
      </w:pPr>
      <w:r>
        <w:lastRenderedPageBreak/>
        <w:t xml:space="preserve">Definitional structure followed by historical layering: </w:t>
      </w:r>
      <w:r>
        <w:rPr>
          <w:i/>
          <w:iCs/>
        </w:rPr>
        <w:t>“Logos — the Greek word translated as the Word carries a range of meaning that no single English word contains.”</w:t>
      </w:r>
    </w:p>
    <w:p w14:paraId="54692240" w14:textId="77777777" w:rsidR="004020F2" w:rsidRDefault="00000000">
      <w:pPr>
        <w:pStyle w:val="Compact"/>
        <w:numPr>
          <w:ilvl w:val="0"/>
          <w:numId w:val="23"/>
        </w:numPr>
      </w:pPr>
      <w:r>
        <w:t>The careful subordinate clause that adds precision without obscuring the main claim</w:t>
      </w:r>
    </w:p>
    <w:p w14:paraId="6053DB32" w14:textId="77777777" w:rsidR="004020F2" w:rsidRDefault="00000000">
      <w:pPr>
        <w:pStyle w:val="Compact"/>
        <w:numPr>
          <w:ilvl w:val="0"/>
          <w:numId w:val="23"/>
        </w:numPr>
      </w:pPr>
      <w:r>
        <w:t>The colon used as a definitional hinge: concept named, content delivered</w:t>
      </w:r>
    </w:p>
    <w:p w14:paraId="0C0D073A" w14:textId="77777777" w:rsidR="004020F2" w:rsidRDefault="00000000">
      <w:pPr>
        <w:pStyle w:val="Compact"/>
        <w:numPr>
          <w:ilvl w:val="0"/>
          <w:numId w:val="23"/>
        </w:numPr>
      </w:pPr>
      <w:r>
        <w:t>Plain English summation immediately following the philosophical definition: what it means for this argument, stated simply</w:t>
      </w:r>
    </w:p>
    <w:p w14:paraId="6ADAEB6C" w14:textId="77777777" w:rsidR="004020F2" w:rsidRDefault="00000000">
      <w:pPr>
        <w:pStyle w:val="FirstParagraph"/>
      </w:pPr>
      <w:r>
        <w:rPr>
          <w:b/>
          <w:bCs/>
        </w:rPr>
        <w:t>Diction:</w:t>
      </w:r>
    </w:p>
    <w:p w14:paraId="6B8686A4" w14:textId="77777777" w:rsidR="004020F2" w:rsidRDefault="00000000">
      <w:pPr>
        <w:pStyle w:val="Compact"/>
        <w:numPr>
          <w:ilvl w:val="0"/>
          <w:numId w:val="24"/>
        </w:numPr>
      </w:pPr>
      <w:r>
        <w:t xml:space="preserve">Greek and Latin etymology used where precision requires it: </w:t>
      </w:r>
      <w:r>
        <w:rPr>
          <w:i/>
          <w:iCs/>
        </w:rPr>
        <w:t>Logos, episteme, elenchus, aporia, maieutics</w:t>
      </w:r>
    </w:p>
    <w:p w14:paraId="22E83DE3" w14:textId="77777777" w:rsidR="004020F2" w:rsidRDefault="00000000">
      <w:pPr>
        <w:pStyle w:val="Compact"/>
        <w:numPr>
          <w:ilvl w:val="0"/>
          <w:numId w:val="24"/>
        </w:numPr>
      </w:pPr>
      <w:r>
        <w:t>The vocabulary of philosophy used with precision, never decoration</w:t>
      </w:r>
    </w:p>
    <w:p w14:paraId="429AEE21" w14:textId="77777777" w:rsidR="004020F2" w:rsidRDefault="00000000">
      <w:pPr>
        <w:pStyle w:val="Compact"/>
        <w:numPr>
          <w:ilvl w:val="0"/>
          <w:numId w:val="24"/>
        </w:numPr>
      </w:pPr>
      <w:r>
        <w:t xml:space="preserve">Concrete translation of abstract terms: </w:t>
      </w:r>
      <w:r>
        <w:rPr>
          <w:i/>
          <w:iCs/>
        </w:rPr>
        <w:t>“to be oriented toward the Logos — when their thinking is honest, when their life is coherent with their deepest convictions”</w:t>
      </w:r>
    </w:p>
    <w:p w14:paraId="4CAE3876" w14:textId="77777777" w:rsidR="004020F2" w:rsidRDefault="00000000">
      <w:pPr>
        <w:pStyle w:val="Compact"/>
        <w:numPr>
          <w:ilvl w:val="0"/>
          <w:numId w:val="24"/>
        </w:numPr>
      </w:pPr>
      <w:r>
        <w:t>Technical vocabulary always followed by its plain English equivalent</w:t>
      </w:r>
    </w:p>
    <w:p w14:paraId="52B8E3DA" w14:textId="77777777" w:rsidR="004020F2" w:rsidRDefault="00000000">
      <w:pPr>
        <w:pStyle w:val="FirstParagraph"/>
      </w:pPr>
      <w:r>
        <w:rPr>
          <w:b/>
          <w:bCs/>
        </w:rPr>
        <w:t>Signature Moves:</w:t>
      </w:r>
    </w:p>
    <w:p w14:paraId="1A0A0BFF" w14:textId="77777777" w:rsidR="004020F2" w:rsidRDefault="00000000">
      <w:pPr>
        <w:pStyle w:val="Compact"/>
        <w:numPr>
          <w:ilvl w:val="0"/>
          <w:numId w:val="25"/>
        </w:numPr>
      </w:pPr>
      <w:r>
        <w:rPr>
          <w:i/>
          <w:iCs/>
        </w:rPr>
        <w:t>The Etymological Grounding</w:t>
      </w:r>
      <w:r>
        <w:t xml:space="preserve"> — Tracing a word to its root to establish its precise meaning before deploying it: </w:t>
      </w:r>
      <w:r>
        <w:rPr>
          <w:i/>
          <w:iCs/>
        </w:rPr>
        <w:t>“Logos. The Greek word translated in John’s Prologue as the Word carries a range of meaning that no single English word contains.”</w:t>
      </w:r>
    </w:p>
    <w:p w14:paraId="0E7AFB66" w14:textId="77777777" w:rsidR="004020F2" w:rsidRDefault="00000000">
      <w:pPr>
        <w:pStyle w:val="Compact"/>
        <w:numPr>
          <w:ilvl w:val="0"/>
          <w:numId w:val="25"/>
        </w:numPr>
      </w:pPr>
      <w:r>
        <w:rPr>
          <w:i/>
          <w:iCs/>
        </w:rPr>
        <w:t>The Layered Development</w:t>
      </w:r>
      <w:r>
        <w:t xml:space="preserve"> — Moving through a concept’s history without losing the thread to the present argument: Heraclitus → Stoics → Philo → John’s Prologue.</w:t>
      </w:r>
    </w:p>
    <w:p w14:paraId="1F0B2FA7" w14:textId="77777777" w:rsidR="004020F2" w:rsidRDefault="00000000">
      <w:pPr>
        <w:pStyle w:val="Compact"/>
        <w:numPr>
          <w:ilvl w:val="0"/>
          <w:numId w:val="25"/>
        </w:numPr>
      </w:pPr>
      <w:r>
        <w:rPr>
          <w:i/>
          <w:iCs/>
        </w:rPr>
        <w:t>The Practical Translation</w:t>
      </w:r>
      <w:r>
        <w:t xml:space="preserve"> — Following a philosophical definition with its specific consequence for the book’s argument: </w:t>
      </w:r>
      <w:r>
        <w:rPr>
          <w:i/>
          <w:iCs/>
        </w:rPr>
        <w:t>“This matters for the argument that follows in a specific way.”</w:t>
      </w:r>
    </w:p>
    <w:p w14:paraId="0B2FEAF8" w14:textId="77777777" w:rsidR="004020F2" w:rsidRDefault="00000000">
      <w:pPr>
        <w:pStyle w:val="Compact"/>
        <w:numPr>
          <w:ilvl w:val="0"/>
          <w:numId w:val="25"/>
        </w:numPr>
      </w:pPr>
      <w:r>
        <w:rPr>
          <w:i/>
          <w:iCs/>
        </w:rPr>
        <w:t>The Negative Definition</w:t>
      </w:r>
      <w:r>
        <w:t xml:space="preserve"> — Defining what a term is not before defining what it is, to clear away common misreadings: Logos is not religious decoration; epistemic literacy is not a defense of the credentialed expert class.</w:t>
      </w:r>
    </w:p>
    <w:p w14:paraId="4855E2A4" w14:textId="77777777" w:rsidR="004020F2" w:rsidRDefault="00000000">
      <w:pPr>
        <w:pStyle w:val="FirstParagraph"/>
      </w:pPr>
      <w:r>
        <w:rPr>
          <w:b/>
          <w:bCs/>
        </w:rPr>
        <w:t>Calibration Boundaries:</w:t>
      </w:r>
    </w:p>
    <w:p w14:paraId="21E49069" w14:textId="77777777" w:rsidR="004020F2" w:rsidRDefault="00000000">
      <w:pPr>
        <w:pStyle w:val="Compact"/>
        <w:numPr>
          <w:ilvl w:val="0"/>
          <w:numId w:val="26"/>
        </w:numPr>
      </w:pPr>
      <w:r>
        <w:rPr>
          <w:i/>
          <w:iCs/>
        </w:rPr>
        <w:t>Too hot:</w:t>
      </w:r>
      <w:r>
        <w:t xml:space="preserve"> Becomes a philosophy lecture; the reader loses the thread to the argument</w:t>
      </w:r>
    </w:p>
    <w:p w14:paraId="5884D606" w14:textId="77777777" w:rsidR="004020F2" w:rsidRDefault="00000000">
      <w:pPr>
        <w:pStyle w:val="Compact"/>
        <w:numPr>
          <w:ilvl w:val="0"/>
          <w:numId w:val="26"/>
        </w:numPr>
      </w:pPr>
      <w:r>
        <w:rPr>
          <w:i/>
          <w:iCs/>
        </w:rPr>
        <w:t>Too cold:</w:t>
      </w:r>
      <w:r>
        <w:t xml:space="preserve"> Insufficient precision; the concept does not bear the argumentative weight placed on it later</w:t>
      </w:r>
    </w:p>
    <w:p w14:paraId="7B1381C3" w14:textId="77777777" w:rsidR="004020F2" w:rsidRDefault="00000000">
      <w:pPr>
        <w:pStyle w:val="Compact"/>
        <w:numPr>
          <w:ilvl w:val="0"/>
          <w:numId w:val="26"/>
        </w:numPr>
      </w:pPr>
      <w:r>
        <w:rPr>
          <w:i/>
          <w:iCs/>
        </w:rPr>
        <w:t>Guard against:</w:t>
      </w:r>
      <w:r>
        <w:t xml:space="preserve"> Overuse — this voice is for load-bearing concepts only. Logos and epistemology in the Preface. Aporia, elenchus, and maieutics in Chapter Six. Not for supplementary terms.</w:t>
      </w:r>
    </w:p>
    <w:p w14:paraId="36661106" w14:textId="77777777" w:rsidR="004020F2" w:rsidRDefault="00000000">
      <w:pPr>
        <w:pStyle w:val="FirstParagraph"/>
      </w:pPr>
      <w:r>
        <w:rPr>
          <w:b/>
          <w:bCs/>
        </w:rPr>
        <w:t>Deploy For:</w:t>
      </w:r>
      <w:r>
        <w:t xml:space="preserve"> The introduction of every load-bearing philosophical concept. In Part Two: aporia, elenchus, maieutics, daimon. In Part Three: the counter-loop, asabiyyah as recovery mechanism.</w:t>
      </w:r>
    </w:p>
    <w:p w14:paraId="04A7DE56" w14:textId="77777777" w:rsidR="004020F2" w:rsidRDefault="00000000">
      <w:pPr>
        <w:pStyle w:val="BodyText"/>
      </w:pPr>
      <w:r>
        <w:rPr>
          <w:b/>
          <w:bCs/>
        </w:rPr>
        <w:t>Sample Passage (from manuscript):</w:t>
      </w:r>
    </w:p>
    <w:p w14:paraId="370943D6" w14:textId="77777777" w:rsidR="004020F2" w:rsidRDefault="00000000">
      <w:pPr>
        <w:pStyle w:val="BlockText"/>
      </w:pPr>
      <w:r>
        <w:rPr>
          <w:i/>
          <w:iCs/>
        </w:rPr>
        <w:lastRenderedPageBreak/>
        <w:t>Logos. The Greek word translated in John’s Prologue as the Word carries a range of meaning that no single English word contains. For Heraclitus in the sixth century before Christ, Logos named the rational principle governing the flux of all things — the ordering intelligence behind apparent chaos. For the Stoics, it was the universal rational principle pervading and structuring all reality. For Philo of Alexandria, it was the mediating principle between the transcendent God and the created world. When John opens his Gospel with In the beginning was the Logos, he makes the most radical philosophical and theological claim in the Western tradition: the rational ordering principle of all reality is personal, has entered history, and can be known.</w:t>
      </w:r>
    </w:p>
    <w:p w14:paraId="797C443A" w14:textId="77777777" w:rsidR="004020F2" w:rsidRDefault="00C829C3">
      <w:r>
        <w:rPr>
          <w:noProof/>
        </w:rPr>
        <w:pict w14:anchorId="328682B4">
          <v:rect id="_x0000_i1038" alt="" style="width:468pt;height:.05pt;mso-width-percent:0;mso-height-percent:0;mso-width-percent:0;mso-height-percent:0" o:hralign="center" o:hrstd="t" o:hr="t"/>
        </w:pict>
      </w:r>
    </w:p>
    <w:p w14:paraId="2F525CF5" w14:textId="77777777" w:rsidR="004020F2" w:rsidRDefault="00000000">
      <w:pPr>
        <w:pStyle w:val="Heading3"/>
      </w:pPr>
      <w:bookmarkStart w:id="60" w:name="voice-7-the-wager-voice"/>
      <w:bookmarkEnd w:id="59"/>
      <w:r>
        <w:t>Voice 7: The Wager Voice</w:t>
      </w:r>
    </w:p>
    <w:p w14:paraId="05C4EE76" w14:textId="77777777" w:rsidR="004020F2" w:rsidRDefault="00000000">
      <w:pPr>
        <w:pStyle w:val="FirstParagraph"/>
      </w:pPr>
      <w:r>
        <w:rPr>
          <w:b/>
          <w:bCs/>
        </w:rPr>
        <w:t>Deployment Difficulty:</w:t>
      </w:r>
      <w:r>
        <w:t xml:space="preserve"> </w:t>
      </w:r>
      <w:r>
        <w:rPr>
          <w:i/>
          <w:iCs/>
        </w:rPr>
        <w:t>Reserve</w:t>
      </w:r>
    </w:p>
    <w:p w14:paraId="6EFCD4F8" w14:textId="77777777" w:rsidR="004020F2" w:rsidRDefault="00000000">
      <w:pPr>
        <w:pStyle w:val="BodyText"/>
      </w:pPr>
      <w:r>
        <w:rPr>
          <w:b/>
          <w:bCs/>
        </w:rPr>
        <w:t>Description:</w:t>
      </w:r>
      <w:r>
        <w:t xml:space="preserve"> The voice that names the personal and civilizational stakes of the choice the book has been building toward and refuses to soften them. Not argument, not diagnosis — direct address to the reader’s agency. The book’s invitation. Appears at chapter and major section closings, and — authorized for Chapter Eight specifically — as a mid-chapter section when the personal wager receives its full development.</w:t>
      </w:r>
    </w:p>
    <w:p w14:paraId="74831F75" w14:textId="77777777" w:rsidR="004020F2" w:rsidRDefault="00000000">
      <w:pPr>
        <w:pStyle w:val="BodyText"/>
      </w:pPr>
      <w:r>
        <w:rPr>
          <w:b/>
          <w:bCs/>
        </w:rPr>
        <w:t>Invocation:</w:t>
      </w:r>
      <w:r>
        <w:t xml:space="preserve"> “Wager as the wager voice”</w:t>
      </w:r>
    </w:p>
    <w:p w14:paraId="655AC4F6" w14:textId="77777777" w:rsidR="004020F2" w:rsidRDefault="00000000">
      <w:pPr>
        <w:pStyle w:val="BodyText"/>
      </w:pPr>
      <w:r>
        <w:rPr>
          <w:b/>
          <w:bCs/>
        </w:rPr>
        <w:t>Essence:</w:t>
      </w:r>
      <w:r>
        <w:t xml:space="preserve"> The voice of arrival after a long journey. The argument has been built. The diagnosis has been delivered. This voice turns to the reader and names what is now required of them — not dramatically, but with the weight of accumulated evidence and the plainness of a person who has already made the choice being asked for.</w:t>
      </w:r>
    </w:p>
    <w:p w14:paraId="6642FC23" w14:textId="77777777" w:rsidR="004020F2" w:rsidRDefault="00000000">
      <w:pPr>
        <w:pStyle w:val="BodyText"/>
      </w:pPr>
      <w:r>
        <w:rPr>
          <w:b/>
          <w:bCs/>
        </w:rPr>
        <w:t>Temporal Orientation:</w:t>
      </w:r>
      <w:r>
        <w:t xml:space="preserve"> Present and perpetual — the choice is made daily, in ordinary moments.</w:t>
      </w:r>
    </w:p>
    <w:p w14:paraId="32CFC4B3" w14:textId="77777777" w:rsidR="004020F2" w:rsidRDefault="00000000">
      <w:pPr>
        <w:pStyle w:val="BodyText"/>
      </w:pPr>
      <w:r>
        <w:rPr>
          <w:b/>
          <w:bCs/>
        </w:rPr>
        <w:t>Syntax Patterns:</w:t>
      </w:r>
    </w:p>
    <w:p w14:paraId="67B9D5C6" w14:textId="77777777" w:rsidR="004020F2" w:rsidRDefault="00000000">
      <w:pPr>
        <w:pStyle w:val="Compact"/>
        <w:numPr>
          <w:ilvl w:val="0"/>
          <w:numId w:val="27"/>
        </w:numPr>
      </w:pPr>
      <w:r>
        <w:t xml:space="preserve">Second and third person mixed: </w:t>
      </w:r>
      <w:r>
        <w:rPr>
          <w:i/>
          <w:iCs/>
        </w:rPr>
        <w:t>“The person who…”</w:t>
      </w:r>
      <w:r>
        <w:t xml:space="preserve"> / </w:t>
      </w:r>
      <w:r>
        <w:rPr>
          <w:i/>
          <w:iCs/>
        </w:rPr>
        <w:t>“The civilization that…”</w:t>
      </w:r>
    </w:p>
    <w:p w14:paraId="5F4B0975" w14:textId="77777777" w:rsidR="004020F2" w:rsidRDefault="00000000">
      <w:pPr>
        <w:pStyle w:val="Compact"/>
        <w:numPr>
          <w:ilvl w:val="0"/>
          <w:numId w:val="27"/>
        </w:numPr>
      </w:pPr>
      <w:r>
        <w:t>Parallel construction: the wager named, the choice specified, the consequence implied</w:t>
      </w:r>
    </w:p>
    <w:p w14:paraId="5CB6C95C" w14:textId="77777777" w:rsidR="004020F2" w:rsidRDefault="00000000">
      <w:pPr>
        <w:pStyle w:val="Compact"/>
        <w:numPr>
          <w:ilvl w:val="0"/>
          <w:numId w:val="27"/>
        </w:numPr>
      </w:pPr>
      <w:r>
        <w:t>Short sentences after a longer build — the rhythm of arrival</w:t>
      </w:r>
    </w:p>
    <w:p w14:paraId="6B57B1ED" w14:textId="77777777" w:rsidR="004020F2" w:rsidRDefault="00000000">
      <w:pPr>
        <w:pStyle w:val="Compact"/>
        <w:numPr>
          <w:ilvl w:val="0"/>
          <w:numId w:val="27"/>
        </w:numPr>
      </w:pPr>
      <w:r>
        <w:t xml:space="preserve">The enumeration of ordinary moments: </w:t>
      </w:r>
      <w:r>
        <w:rPr>
          <w:i/>
          <w:iCs/>
        </w:rPr>
        <w:t>“in the prayer room before the coffee, in the paragraph before the send button”</w:t>
      </w:r>
    </w:p>
    <w:p w14:paraId="1E51B355" w14:textId="77777777" w:rsidR="004020F2" w:rsidRDefault="00000000">
      <w:pPr>
        <w:pStyle w:val="Compact"/>
        <w:numPr>
          <w:ilvl w:val="0"/>
          <w:numId w:val="27"/>
        </w:numPr>
      </w:pPr>
      <w:r>
        <w:t>The closing mirror — returning the book’s central metaphor to the reader</w:t>
      </w:r>
    </w:p>
    <w:p w14:paraId="3F597C73" w14:textId="77777777" w:rsidR="004020F2" w:rsidRDefault="00000000">
      <w:pPr>
        <w:pStyle w:val="FirstParagraph"/>
      </w:pPr>
      <w:r>
        <w:rPr>
          <w:b/>
          <w:bCs/>
        </w:rPr>
        <w:t>Diction:</w:t>
      </w:r>
    </w:p>
    <w:p w14:paraId="670826EF" w14:textId="77777777" w:rsidR="004020F2" w:rsidRDefault="00000000">
      <w:pPr>
        <w:pStyle w:val="Compact"/>
        <w:numPr>
          <w:ilvl w:val="0"/>
          <w:numId w:val="28"/>
        </w:numPr>
      </w:pPr>
      <w:r>
        <w:t xml:space="preserve">The vocabulary of choice and consequence: </w:t>
      </w:r>
      <w:r>
        <w:rPr>
          <w:i/>
          <w:iCs/>
        </w:rPr>
        <w:t>wager, choosing, daily, each encounter</w:t>
      </w:r>
    </w:p>
    <w:p w14:paraId="3ECA92E3" w14:textId="77777777" w:rsidR="004020F2" w:rsidRDefault="00000000">
      <w:pPr>
        <w:pStyle w:val="Compact"/>
        <w:numPr>
          <w:ilvl w:val="0"/>
          <w:numId w:val="28"/>
        </w:numPr>
      </w:pPr>
      <w:r>
        <w:t>Plain Anglo-Saxon at moments of maximum weight — the philosophical vocabulary gives way</w:t>
      </w:r>
    </w:p>
    <w:p w14:paraId="7C71F62A" w14:textId="77777777" w:rsidR="004020F2" w:rsidRDefault="00000000">
      <w:pPr>
        <w:pStyle w:val="Compact"/>
        <w:numPr>
          <w:ilvl w:val="0"/>
          <w:numId w:val="28"/>
        </w:numPr>
      </w:pPr>
      <w:r>
        <w:t xml:space="preserve">The vocabulary of the ordinary made weighty: </w:t>
      </w:r>
      <w:r>
        <w:rPr>
          <w:i/>
          <w:iCs/>
        </w:rPr>
        <w:t>prayer room, coffee, paragraph, conversation</w:t>
      </w:r>
    </w:p>
    <w:p w14:paraId="3AFD9215" w14:textId="77777777" w:rsidR="004020F2" w:rsidRDefault="00000000">
      <w:pPr>
        <w:pStyle w:val="Compact"/>
        <w:numPr>
          <w:ilvl w:val="0"/>
          <w:numId w:val="28"/>
        </w:numPr>
      </w:pPr>
      <w:r>
        <w:lastRenderedPageBreak/>
        <w:t>No hedging of any kind</w:t>
      </w:r>
    </w:p>
    <w:p w14:paraId="2CDA0DF7" w14:textId="77777777" w:rsidR="004020F2" w:rsidRDefault="00000000">
      <w:pPr>
        <w:pStyle w:val="FirstParagraph"/>
      </w:pPr>
      <w:r>
        <w:rPr>
          <w:b/>
          <w:bCs/>
        </w:rPr>
        <w:t>Signature Moves:</w:t>
      </w:r>
    </w:p>
    <w:p w14:paraId="44568A82" w14:textId="77777777" w:rsidR="004020F2" w:rsidRDefault="00000000">
      <w:pPr>
        <w:pStyle w:val="Compact"/>
        <w:numPr>
          <w:ilvl w:val="0"/>
          <w:numId w:val="29"/>
        </w:numPr>
      </w:pPr>
      <w:r>
        <w:rPr>
          <w:i/>
          <w:iCs/>
        </w:rPr>
        <w:t>The Civilizational and Personal Wager Paired</w:t>
      </w:r>
      <w:r>
        <w:t xml:space="preserve"> — The stakes at civilizational scale and the daily individual choice named together, neither diminishing the other.</w:t>
      </w:r>
    </w:p>
    <w:p w14:paraId="470C6588" w14:textId="77777777" w:rsidR="004020F2" w:rsidRDefault="00000000">
      <w:pPr>
        <w:pStyle w:val="Compact"/>
        <w:numPr>
          <w:ilvl w:val="0"/>
          <w:numId w:val="29"/>
        </w:numPr>
      </w:pPr>
      <w:r>
        <w:rPr>
          <w:i/>
          <w:iCs/>
        </w:rPr>
        <w:t>The Daily Enumeration</w:t>
      </w:r>
      <w:r>
        <w:t xml:space="preserve"> — The wager specified as a series of ordinary moments: not dramatic, not heroic, simply daily.</w:t>
      </w:r>
    </w:p>
    <w:p w14:paraId="419FF71C" w14:textId="77777777" w:rsidR="004020F2" w:rsidRDefault="00000000">
      <w:pPr>
        <w:pStyle w:val="Compact"/>
        <w:numPr>
          <w:ilvl w:val="0"/>
          <w:numId w:val="29"/>
        </w:numPr>
      </w:pPr>
      <w:r>
        <w:rPr>
          <w:i/>
          <w:iCs/>
        </w:rPr>
        <w:t>The Closing Mirror</w:t>
      </w:r>
      <w:r>
        <w:t xml:space="preserve"> — The final statement that returns the book’s central metaphor to the reader as their own responsibility: </w:t>
      </w:r>
      <w:r>
        <w:rPr>
          <w:i/>
          <w:iCs/>
        </w:rPr>
        <w:t>“What we give the mirror determines what the mirror gives back.”</w:t>
      </w:r>
    </w:p>
    <w:p w14:paraId="30D7CBCF" w14:textId="77777777" w:rsidR="004020F2" w:rsidRDefault="00000000">
      <w:pPr>
        <w:pStyle w:val="FirstParagraph"/>
      </w:pPr>
      <w:r>
        <w:rPr>
          <w:b/>
          <w:bCs/>
        </w:rPr>
        <w:t>Calibration Boundaries:</w:t>
      </w:r>
    </w:p>
    <w:p w14:paraId="61B2877C" w14:textId="77777777" w:rsidR="004020F2" w:rsidRDefault="00000000">
      <w:pPr>
        <w:pStyle w:val="Compact"/>
        <w:numPr>
          <w:ilvl w:val="0"/>
          <w:numId w:val="30"/>
        </w:numPr>
      </w:pPr>
      <w:r>
        <w:rPr>
          <w:i/>
          <w:iCs/>
        </w:rPr>
        <w:t>Too hot:</w:t>
      </w:r>
      <w:r>
        <w:t xml:space="preserve"> Becomes exhortation; the reader feels preached at</w:t>
      </w:r>
    </w:p>
    <w:p w14:paraId="19047E3C" w14:textId="77777777" w:rsidR="004020F2" w:rsidRDefault="00000000">
      <w:pPr>
        <w:pStyle w:val="Compact"/>
        <w:numPr>
          <w:ilvl w:val="0"/>
          <w:numId w:val="30"/>
        </w:numPr>
      </w:pPr>
      <w:r>
        <w:rPr>
          <w:i/>
          <w:iCs/>
        </w:rPr>
        <w:t>Too cold:</w:t>
      </w:r>
      <w:r>
        <w:t xml:space="preserve"> Loses the weight of accumulated argument; becomes a generic call to action</w:t>
      </w:r>
    </w:p>
    <w:p w14:paraId="5C6B83A2" w14:textId="77777777" w:rsidR="004020F2" w:rsidRDefault="00000000">
      <w:pPr>
        <w:pStyle w:val="Compact"/>
        <w:numPr>
          <w:ilvl w:val="0"/>
          <w:numId w:val="30"/>
        </w:numPr>
      </w:pPr>
      <w:r>
        <w:rPr>
          <w:i/>
          <w:iCs/>
        </w:rPr>
        <w:t>CRITICAL LIMIT:</w:t>
      </w:r>
      <w:r>
        <w:t xml:space="preserve"> Reserved for chapter and major section closings, and for the full personal wager development in Chapter Eight. Never mid-argument except at Chapter Eight’s authorized fourth movement. It is the voice of arrival, not of transit.</w:t>
      </w:r>
    </w:p>
    <w:p w14:paraId="23A5D4C4" w14:textId="77777777" w:rsidR="004020F2" w:rsidRDefault="00000000">
      <w:pPr>
        <w:pStyle w:val="FirstParagraph"/>
      </w:pPr>
      <w:r>
        <w:rPr>
          <w:b/>
          <w:bCs/>
        </w:rPr>
        <w:t>Deploy For:</w:t>
      </w:r>
      <w:r>
        <w:t xml:space="preserve"> The closing passage of every major chapter. The close of Part Two. The close of Part Three. A Call to the Builders. The personal wager’s full development in Chapter Eight. Never mid-chapter except as authorized above.</w:t>
      </w:r>
    </w:p>
    <w:p w14:paraId="2BE020CC" w14:textId="77777777" w:rsidR="004020F2" w:rsidRDefault="00000000">
      <w:pPr>
        <w:pStyle w:val="BodyText"/>
      </w:pPr>
      <w:r>
        <w:rPr>
          <w:b/>
          <w:bCs/>
        </w:rPr>
        <w:t>Sample Passage (from manuscript):</w:t>
      </w:r>
    </w:p>
    <w:p w14:paraId="5056F16C" w14:textId="77777777" w:rsidR="004020F2" w:rsidRDefault="00000000">
      <w:pPr>
        <w:pStyle w:val="BlockText"/>
      </w:pPr>
      <w:r>
        <w:rPr>
          <w:i/>
          <w:iCs/>
        </w:rPr>
        <w:t>The civilizational wager is made by the minority — the small number of genuinely responsive minds willing to hold the standard long enough for the civilization to find its way back. The personal wager is made by each individual — each day, in each encounter, choosing whether to turn toward the light or remain comfortable in the cave. The examined life is not a philosophical position reached once and held. It is a daily choosing. The person who arrives at an AI encounter with a genuine question rather than a request for validation is making the personal wager. The wager is not dramatic. It is ordinary. It is made in the prayer room before the coffee, in the paragraph before the send button, in the conversation where the honest answer costs something.</w:t>
      </w:r>
    </w:p>
    <w:p w14:paraId="3278A8BB" w14:textId="77777777" w:rsidR="004020F2" w:rsidRDefault="00C829C3">
      <w:r>
        <w:rPr>
          <w:noProof/>
        </w:rPr>
        <w:pict w14:anchorId="373F480D">
          <v:rect id="_x0000_i1037" alt="" style="width:468pt;height:.05pt;mso-width-percent:0;mso-height-percent:0;mso-width-percent:0;mso-height-percent:0" o:hralign="center" o:hrstd="t" o:hr="t"/>
        </w:pict>
      </w:r>
    </w:p>
    <w:p w14:paraId="59EDE85F" w14:textId="77777777" w:rsidR="004020F2" w:rsidRDefault="00000000">
      <w:pPr>
        <w:pStyle w:val="Heading2"/>
      </w:pPr>
      <w:bookmarkStart w:id="61" w:name="Xcfd8c45b6316807e709e761e6e8bd30bf65f089"/>
      <w:bookmarkEnd w:id="53"/>
      <w:bookmarkEnd w:id="60"/>
      <w:r>
        <w:t>XII.B The Extension Voices (Part Two and Beyond)</w:t>
      </w:r>
    </w:p>
    <w:p w14:paraId="16F86792" w14:textId="77777777" w:rsidR="004020F2" w:rsidRDefault="00000000">
      <w:pPr>
        <w:pStyle w:val="FirstParagraph"/>
      </w:pPr>
      <w:r>
        <w:t>These five voices are not yet present in Part One. They are required by the structural and argumentative demands of Part Two and Part Three. Each is derived from the book’s established identity — not imported from outside it.</w:t>
      </w:r>
    </w:p>
    <w:p w14:paraId="52AA0476" w14:textId="77777777" w:rsidR="004020F2" w:rsidRDefault="00C829C3">
      <w:r>
        <w:rPr>
          <w:noProof/>
        </w:rPr>
        <w:pict w14:anchorId="21ED2A65">
          <v:rect id="_x0000_i1036" alt="" style="width:468pt;height:.05pt;mso-width-percent:0;mso-height-percent:0;mso-width-percent:0;mso-height-percent:0" o:hralign="center" o:hrstd="t" o:hr="t"/>
        </w:pict>
      </w:r>
    </w:p>
    <w:p w14:paraId="5F79F416" w14:textId="77777777" w:rsidR="004020F2" w:rsidRDefault="00000000">
      <w:pPr>
        <w:pStyle w:val="Heading3"/>
      </w:pPr>
      <w:bookmarkStart w:id="62" w:name="voice-8-the-historical-portraitist"/>
      <w:r>
        <w:lastRenderedPageBreak/>
        <w:t>Voice 8: The Historical Portraitist</w:t>
      </w:r>
    </w:p>
    <w:p w14:paraId="6495EC4C" w14:textId="77777777" w:rsidR="004020F2" w:rsidRDefault="00000000">
      <w:pPr>
        <w:pStyle w:val="FirstParagraph"/>
      </w:pPr>
      <w:r>
        <w:rPr>
          <w:b/>
          <w:bCs/>
        </w:rPr>
        <w:t>Deployment Difficulty:</w:t>
      </w:r>
      <w:r>
        <w:t xml:space="preserve"> </w:t>
      </w:r>
      <w:r>
        <w:rPr>
          <w:i/>
          <w:iCs/>
        </w:rPr>
        <w:t>Deploy With Care</w:t>
      </w:r>
    </w:p>
    <w:p w14:paraId="6697068F" w14:textId="77777777" w:rsidR="004020F2" w:rsidRDefault="00000000">
      <w:pPr>
        <w:pStyle w:val="BodyText"/>
      </w:pPr>
      <w:r>
        <w:rPr>
          <w:b/>
          <w:bCs/>
        </w:rPr>
        <w:t>Description:</w:t>
      </w:r>
      <w:r>
        <w:t xml:space="preserve"> The voice that renders a historical figure as a fully realized human being — not as a symbol, not as a philosophical position, but as a person with a body, a history, a specific courage, and a specific cost. Used for the Socrates biographical material in Chapter Six and for any subsequent historical figure the argument requires.</w:t>
      </w:r>
    </w:p>
    <w:p w14:paraId="4AE38BD1" w14:textId="77777777" w:rsidR="004020F2" w:rsidRDefault="00000000">
      <w:pPr>
        <w:pStyle w:val="BodyText"/>
      </w:pPr>
      <w:r>
        <w:rPr>
          <w:b/>
          <w:bCs/>
        </w:rPr>
        <w:t>Invocation:</w:t>
      </w:r>
      <w:r>
        <w:t xml:space="preserve"> “Portray as historical portraitist”</w:t>
      </w:r>
    </w:p>
    <w:p w14:paraId="1677B209" w14:textId="77777777" w:rsidR="004020F2" w:rsidRDefault="00000000">
      <w:pPr>
        <w:pStyle w:val="BodyText"/>
      </w:pPr>
      <w:r>
        <w:rPr>
          <w:b/>
          <w:bCs/>
        </w:rPr>
        <w:t>Essence:</w:t>
      </w:r>
      <w:r>
        <w:t xml:space="preserve"> The method of the great biographer applied to the argumentative function. Detail in service of argument. The physical specificity of the person — the flat nose, the barefoot winters, the composure at Delium — is not decorative. It establishes that the examined life was lived in a body, at personal cost, by a specific human being. This is the voice that earns the right to ask the reader to live it too.</w:t>
      </w:r>
    </w:p>
    <w:p w14:paraId="08F5C656" w14:textId="77777777" w:rsidR="004020F2" w:rsidRDefault="00000000">
      <w:pPr>
        <w:pStyle w:val="BodyText"/>
      </w:pPr>
      <w:r>
        <w:rPr>
          <w:b/>
          <w:bCs/>
        </w:rPr>
        <w:t>Temporal Orientation:</w:t>
      </w:r>
      <w:r>
        <w:t xml:space="preserve"> Past — but a past made immediate through physical and specific detail.</w:t>
      </w:r>
    </w:p>
    <w:p w14:paraId="57C67428" w14:textId="77777777" w:rsidR="004020F2" w:rsidRDefault="00000000">
      <w:pPr>
        <w:pStyle w:val="BodyText"/>
      </w:pPr>
      <w:r>
        <w:rPr>
          <w:b/>
          <w:bCs/>
        </w:rPr>
        <w:t>Syntax Patterns:</w:t>
      </w:r>
    </w:p>
    <w:p w14:paraId="73631518" w14:textId="77777777" w:rsidR="004020F2" w:rsidRDefault="00000000">
      <w:pPr>
        <w:pStyle w:val="Compact"/>
        <w:numPr>
          <w:ilvl w:val="0"/>
          <w:numId w:val="31"/>
        </w:numPr>
      </w:pPr>
      <w:r>
        <w:t>Short declarative sentences for physical details; longer periods for historical and philosophical consequence</w:t>
      </w:r>
    </w:p>
    <w:p w14:paraId="3B2D2F82" w14:textId="77777777" w:rsidR="004020F2" w:rsidRDefault="00000000">
      <w:pPr>
        <w:pStyle w:val="Compact"/>
        <w:numPr>
          <w:ilvl w:val="0"/>
          <w:numId w:val="31"/>
        </w:numPr>
      </w:pPr>
      <w:r>
        <w:t>The rhythm: specific physical fact → its philosophical significance → its consequence for the present argument</w:t>
      </w:r>
    </w:p>
    <w:p w14:paraId="4F845662" w14:textId="77777777" w:rsidR="004020F2" w:rsidRDefault="00000000">
      <w:pPr>
        <w:pStyle w:val="Compact"/>
        <w:numPr>
          <w:ilvl w:val="0"/>
          <w:numId w:val="31"/>
        </w:numPr>
      </w:pPr>
      <w:r>
        <w:t xml:space="preserve">Parallel construction for lists of documented actions: </w:t>
      </w:r>
      <w:r>
        <w:rPr>
          <w:i/>
          <w:iCs/>
        </w:rPr>
        <w:t>“He served in three military campaigns — at Potidaea, at Delium, and at Amphipolis.”</w:t>
      </w:r>
    </w:p>
    <w:p w14:paraId="22F2C45F" w14:textId="77777777" w:rsidR="004020F2" w:rsidRDefault="00000000">
      <w:pPr>
        <w:pStyle w:val="Compact"/>
        <w:numPr>
          <w:ilvl w:val="0"/>
          <w:numId w:val="31"/>
        </w:numPr>
      </w:pPr>
      <w:r>
        <w:t>The short sentence after a long passage: the “drop” that lands the portrait</w:t>
      </w:r>
    </w:p>
    <w:p w14:paraId="56643106" w14:textId="77777777" w:rsidR="004020F2" w:rsidRDefault="00000000">
      <w:pPr>
        <w:pStyle w:val="FirstParagraph"/>
      </w:pPr>
      <w:r>
        <w:rPr>
          <w:b/>
          <w:bCs/>
        </w:rPr>
        <w:t>Diction:</w:t>
      </w:r>
    </w:p>
    <w:p w14:paraId="5CB99C14" w14:textId="77777777" w:rsidR="004020F2" w:rsidRDefault="00000000">
      <w:pPr>
        <w:pStyle w:val="Compact"/>
        <w:numPr>
          <w:ilvl w:val="0"/>
          <w:numId w:val="32"/>
        </w:numPr>
      </w:pPr>
      <w:r>
        <w:t xml:space="preserve">Physical and material: </w:t>
      </w:r>
      <w:r>
        <w:rPr>
          <w:i/>
          <w:iCs/>
        </w:rPr>
        <w:t>flat-nosed, barefoot, stonemason, hemlock, bare chest</w:t>
      </w:r>
    </w:p>
    <w:p w14:paraId="57A5907E" w14:textId="77777777" w:rsidR="004020F2" w:rsidRDefault="00000000">
      <w:pPr>
        <w:pStyle w:val="Compact"/>
        <w:numPr>
          <w:ilvl w:val="0"/>
          <w:numId w:val="32"/>
        </w:numPr>
      </w:pPr>
      <w:r>
        <w:t xml:space="preserve">Historical proper nouns with precision: </w:t>
      </w:r>
      <w:r>
        <w:rPr>
          <w:i/>
          <w:iCs/>
        </w:rPr>
        <w:t>Potidaea, Delium, Alcibiades, Critias, the Thirty Tyrants</w:t>
      </w:r>
    </w:p>
    <w:p w14:paraId="05A51AD4" w14:textId="77777777" w:rsidR="004020F2" w:rsidRDefault="00000000">
      <w:pPr>
        <w:pStyle w:val="Compact"/>
        <w:numPr>
          <w:ilvl w:val="0"/>
          <w:numId w:val="32"/>
        </w:numPr>
      </w:pPr>
      <w:r>
        <w:t>The vocabulary of character demonstrated through action: not “he was courageous” but what he did at Delium</w:t>
      </w:r>
    </w:p>
    <w:p w14:paraId="2A02DD75" w14:textId="77777777" w:rsidR="004020F2" w:rsidRDefault="00000000">
      <w:pPr>
        <w:pStyle w:val="Compact"/>
        <w:numPr>
          <w:ilvl w:val="0"/>
          <w:numId w:val="32"/>
        </w:numPr>
      </w:pPr>
      <w:r>
        <w:t>Avoids the hagiographic register — the portrait must be human, not saintly</w:t>
      </w:r>
    </w:p>
    <w:p w14:paraId="4AF68BF3" w14:textId="77777777" w:rsidR="004020F2" w:rsidRDefault="00000000">
      <w:pPr>
        <w:pStyle w:val="FirstParagraph"/>
      </w:pPr>
      <w:r>
        <w:rPr>
          <w:b/>
          <w:bCs/>
        </w:rPr>
        <w:t>Signature Moves:</w:t>
      </w:r>
    </w:p>
    <w:p w14:paraId="6F63B6D3" w14:textId="77777777" w:rsidR="004020F2" w:rsidRDefault="00000000">
      <w:pPr>
        <w:pStyle w:val="Compact"/>
        <w:numPr>
          <w:ilvl w:val="0"/>
          <w:numId w:val="33"/>
        </w:numPr>
      </w:pPr>
      <w:r>
        <w:rPr>
          <w:i/>
          <w:iCs/>
        </w:rPr>
        <w:t>The Embodied Entry</w:t>
      </w:r>
      <w:r>
        <w:t xml:space="preserve"> — Opening with the physical person before the philosophical figure: </w:t>
      </w:r>
      <w:r>
        <w:rPr>
          <w:i/>
          <w:iCs/>
        </w:rPr>
        <w:t>“He was ugly by the standards of Athens — flat-nosed, wide-set eyes, the compact build of a stonemason.”</w:t>
      </w:r>
    </w:p>
    <w:p w14:paraId="5F69BCC7" w14:textId="77777777" w:rsidR="004020F2" w:rsidRDefault="00000000">
      <w:pPr>
        <w:pStyle w:val="Compact"/>
        <w:numPr>
          <w:ilvl w:val="0"/>
          <w:numId w:val="33"/>
        </w:numPr>
      </w:pPr>
      <w:r>
        <w:rPr>
          <w:i/>
          <w:iCs/>
        </w:rPr>
        <w:t>The Action as Argument</w:t>
      </w:r>
      <w:r>
        <w:t xml:space="preserve"> — A specific documented action that proves a philosophical claim without stating it: the barefoot winters as philosophical position, not poverty.</w:t>
      </w:r>
    </w:p>
    <w:p w14:paraId="767C0F5B" w14:textId="77777777" w:rsidR="004020F2" w:rsidRDefault="00000000">
      <w:pPr>
        <w:pStyle w:val="Compact"/>
        <w:numPr>
          <w:ilvl w:val="0"/>
          <w:numId w:val="33"/>
        </w:numPr>
      </w:pPr>
      <w:r>
        <w:rPr>
          <w:i/>
          <w:iCs/>
        </w:rPr>
        <w:lastRenderedPageBreak/>
        <w:t>The Death as Completion</w:t>
      </w:r>
      <w:r>
        <w:t xml:space="preserve"> — The death of the historical figure treated as the completion of the argument, not its interruption: Socrates’ death as the final proof of everything he claimed.</w:t>
      </w:r>
    </w:p>
    <w:p w14:paraId="106619F0" w14:textId="77777777" w:rsidR="004020F2" w:rsidRDefault="00000000">
      <w:pPr>
        <w:pStyle w:val="Compact"/>
        <w:numPr>
          <w:ilvl w:val="0"/>
          <w:numId w:val="33"/>
        </w:numPr>
      </w:pPr>
      <w:r>
        <w:rPr>
          <w:i/>
          <w:iCs/>
        </w:rPr>
        <w:t>The Founding Gesture Named</w:t>
      </w:r>
      <w:r>
        <w:t xml:space="preserve"> — The specific historical contribution of the figure named with philosophical precision: Socrates’ turn from cosmology to ethics as the founding gesture of Western philosophy.</w:t>
      </w:r>
    </w:p>
    <w:p w14:paraId="37FDB3AD" w14:textId="77777777" w:rsidR="004020F2" w:rsidRDefault="00000000">
      <w:pPr>
        <w:pStyle w:val="FirstParagraph"/>
      </w:pPr>
      <w:r>
        <w:rPr>
          <w:b/>
          <w:bCs/>
        </w:rPr>
        <w:t>Calibration Boundaries:</w:t>
      </w:r>
    </w:p>
    <w:p w14:paraId="1AE2C320" w14:textId="77777777" w:rsidR="004020F2" w:rsidRDefault="00000000">
      <w:pPr>
        <w:pStyle w:val="Compact"/>
        <w:numPr>
          <w:ilvl w:val="0"/>
          <w:numId w:val="34"/>
        </w:numPr>
      </w:pPr>
      <w:r>
        <w:rPr>
          <w:i/>
          <w:iCs/>
        </w:rPr>
        <w:t>Too hot:</w:t>
      </w:r>
      <w:r>
        <w:t xml:space="preserve"> Becomes hagiography or novelistic indulgence; the detail overwhelms the argument</w:t>
      </w:r>
    </w:p>
    <w:p w14:paraId="08645CD9" w14:textId="77777777" w:rsidR="004020F2" w:rsidRDefault="00000000">
      <w:pPr>
        <w:pStyle w:val="Compact"/>
        <w:numPr>
          <w:ilvl w:val="0"/>
          <w:numId w:val="34"/>
        </w:numPr>
      </w:pPr>
      <w:r>
        <w:rPr>
          <w:i/>
          <w:iCs/>
        </w:rPr>
        <w:t>Too cold:</w:t>
      </w:r>
      <w:r>
        <w:t xml:space="preserve"> The figure becomes a symbol rather than a person; the reader has no reason to trust the argument that follows</w:t>
      </w:r>
    </w:p>
    <w:p w14:paraId="0D4AA97B" w14:textId="77777777" w:rsidR="004020F2" w:rsidRDefault="00000000">
      <w:pPr>
        <w:pStyle w:val="Compact"/>
        <w:numPr>
          <w:ilvl w:val="0"/>
          <w:numId w:val="34"/>
        </w:numPr>
      </w:pPr>
      <w:r>
        <w:rPr>
          <w:i/>
          <w:iCs/>
        </w:rPr>
        <w:t>Guard against:</w:t>
      </w:r>
      <w:r>
        <w:t xml:space="preserve"> Sentimentality — the portrait must be honest, including the political danger of Socrates’ method and the catastrophic consequences of his closest associates’ actions</w:t>
      </w:r>
    </w:p>
    <w:p w14:paraId="04549374" w14:textId="77777777" w:rsidR="004020F2" w:rsidRDefault="00000000">
      <w:pPr>
        <w:pStyle w:val="FirstParagraph"/>
      </w:pPr>
      <w:r>
        <w:rPr>
          <w:b/>
          <w:bCs/>
        </w:rPr>
        <w:t>Deploy For:</w:t>
      </w:r>
      <w:r>
        <w:t xml:space="preserve"> The introduction of Socrates in Chapter Six. Any subsequent chapter that introduces a historical figure whose life is being offered as evidence for the book’s argument.</w:t>
      </w:r>
    </w:p>
    <w:p w14:paraId="3BA96C5C" w14:textId="77777777" w:rsidR="004020F2" w:rsidRDefault="00C829C3">
      <w:r>
        <w:rPr>
          <w:noProof/>
        </w:rPr>
        <w:pict w14:anchorId="35E177AC">
          <v:rect id="_x0000_i1035" alt="" style="width:468pt;height:.05pt;mso-width-percent:0;mso-height-percent:0;mso-width-percent:0;mso-height-percent:0" o:hralign="center" o:hrstd="t" o:hr="t"/>
        </w:pict>
      </w:r>
    </w:p>
    <w:p w14:paraId="6DAEC722" w14:textId="77777777" w:rsidR="004020F2" w:rsidRDefault="00000000">
      <w:pPr>
        <w:pStyle w:val="Heading3"/>
      </w:pPr>
      <w:bookmarkStart w:id="63" w:name="voice-9-the-socratic-interrogator"/>
      <w:bookmarkEnd w:id="62"/>
      <w:r>
        <w:t>Voice 9: The Socratic Interrogator</w:t>
      </w:r>
    </w:p>
    <w:p w14:paraId="651A48A7" w14:textId="77777777" w:rsidR="004020F2" w:rsidRDefault="00000000">
      <w:pPr>
        <w:pStyle w:val="FirstParagraph"/>
      </w:pPr>
      <w:r>
        <w:rPr>
          <w:b/>
          <w:bCs/>
        </w:rPr>
        <w:t>Deployment Difficulty:</w:t>
      </w:r>
      <w:r>
        <w:t xml:space="preserve"> </w:t>
      </w:r>
      <w:r>
        <w:rPr>
          <w:i/>
          <w:iCs/>
        </w:rPr>
        <w:t>Reserve</w:t>
      </w:r>
    </w:p>
    <w:p w14:paraId="3C621EB0" w14:textId="77777777" w:rsidR="004020F2" w:rsidRDefault="00000000">
      <w:pPr>
        <w:pStyle w:val="BodyText"/>
      </w:pPr>
      <w:r>
        <w:rPr>
          <w:b/>
          <w:bCs/>
        </w:rPr>
        <w:t>Description:</w:t>
      </w:r>
      <w:r>
        <w:t xml:space="preserve"> The voice that deploys the elenchus directly on the reader. Breaks the fourth wall of the argument and addresses the reader in the second person with questions they cannot answer from a position of comfortable certainty. The only voice in the manuscript that speaks to the reader as Socrates would — not instructing, but pressing. Used sparingly and only after the method has been fully explained and the reader has been prepared for the encounter.</w:t>
      </w:r>
    </w:p>
    <w:p w14:paraId="1B400E9F" w14:textId="77777777" w:rsidR="004020F2" w:rsidRDefault="00000000">
      <w:pPr>
        <w:pStyle w:val="BodyText"/>
      </w:pPr>
      <w:r>
        <w:rPr>
          <w:b/>
          <w:bCs/>
        </w:rPr>
        <w:t>Invocation:</w:t>
      </w:r>
      <w:r>
        <w:t xml:space="preserve"> “Question as socratic interrogator”</w:t>
      </w:r>
    </w:p>
    <w:p w14:paraId="037DA496" w14:textId="77777777" w:rsidR="004020F2" w:rsidRDefault="00000000">
      <w:pPr>
        <w:pStyle w:val="BodyText"/>
      </w:pPr>
      <w:r>
        <w:rPr>
          <w:b/>
          <w:bCs/>
        </w:rPr>
        <w:t>Essence:</w:t>
      </w:r>
      <w:r>
        <w:t xml:space="preserve"> Patient, direct, non-judgmental pressure in service of honest discomfort. This voice does not accuse. It inquires. The questions are not rhetorical — they are genuine, and the reader feels that they are genuine. The voice does not answer its own questions. It waits.</w:t>
      </w:r>
    </w:p>
    <w:p w14:paraId="061FB229" w14:textId="77777777" w:rsidR="004020F2" w:rsidRDefault="00000000">
      <w:pPr>
        <w:pStyle w:val="BodyText"/>
      </w:pPr>
      <w:r>
        <w:rPr>
          <w:b/>
          <w:bCs/>
        </w:rPr>
        <w:t>Temporal Orientation:</w:t>
      </w:r>
      <w:r>
        <w:t xml:space="preserve"> Present — the encounter is happening now, with this reader, in this moment.</w:t>
      </w:r>
    </w:p>
    <w:p w14:paraId="0902940F" w14:textId="77777777" w:rsidR="004020F2" w:rsidRDefault="00000000">
      <w:pPr>
        <w:pStyle w:val="BodyText"/>
      </w:pPr>
      <w:r>
        <w:rPr>
          <w:b/>
          <w:bCs/>
        </w:rPr>
        <w:t>Syntax Patterns:</w:t>
      </w:r>
    </w:p>
    <w:p w14:paraId="42F6A9AA" w14:textId="77777777" w:rsidR="004020F2" w:rsidRDefault="00000000">
      <w:pPr>
        <w:pStyle w:val="Compact"/>
        <w:numPr>
          <w:ilvl w:val="0"/>
          <w:numId w:val="35"/>
        </w:numPr>
      </w:pPr>
      <w:r>
        <w:t>Short, direct questions: not compound, not rhetorical</w:t>
      </w:r>
    </w:p>
    <w:p w14:paraId="0BD7AAAA" w14:textId="77777777" w:rsidR="004020F2" w:rsidRDefault="00000000">
      <w:pPr>
        <w:pStyle w:val="Compact"/>
        <w:numPr>
          <w:ilvl w:val="0"/>
          <w:numId w:val="35"/>
        </w:numPr>
      </w:pPr>
      <w:r>
        <w:t>A brief framing statement before the question that strips away the comfortable evasion in advance</w:t>
      </w:r>
    </w:p>
    <w:p w14:paraId="6BBAEF4E" w14:textId="77777777" w:rsidR="004020F2" w:rsidRDefault="00000000">
      <w:pPr>
        <w:pStyle w:val="Compact"/>
        <w:numPr>
          <w:ilvl w:val="0"/>
          <w:numId w:val="35"/>
        </w:numPr>
      </w:pPr>
      <w:r>
        <w:lastRenderedPageBreak/>
        <w:t>Paragraph breaks between questions — each question given its own space</w:t>
      </w:r>
    </w:p>
    <w:p w14:paraId="7D7B8256" w14:textId="77777777" w:rsidR="004020F2" w:rsidRDefault="00000000">
      <w:pPr>
        <w:pStyle w:val="Compact"/>
        <w:numPr>
          <w:ilvl w:val="0"/>
          <w:numId w:val="35"/>
        </w:numPr>
      </w:pPr>
      <w:r>
        <w:t>No italics, no bold — the questions are in the main voice, which gives them more weight, not less</w:t>
      </w:r>
    </w:p>
    <w:p w14:paraId="064418F4" w14:textId="77777777" w:rsidR="004020F2" w:rsidRDefault="00000000">
      <w:pPr>
        <w:pStyle w:val="Compact"/>
        <w:numPr>
          <w:ilvl w:val="0"/>
          <w:numId w:val="35"/>
        </w:numPr>
      </w:pPr>
      <w:r>
        <w:t>Returns immediately to Voice 1 after the interrogation closes; never lingers</w:t>
      </w:r>
    </w:p>
    <w:p w14:paraId="7D7DF7EB" w14:textId="77777777" w:rsidR="004020F2" w:rsidRDefault="00000000">
      <w:pPr>
        <w:pStyle w:val="FirstParagraph"/>
      </w:pPr>
      <w:r>
        <w:rPr>
          <w:b/>
          <w:bCs/>
        </w:rPr>
        <w:t>Diction:</w:t>
      </w:r>
    </w:p>
    <w:p w14:paraId="649CE3D0" w14:textId="77777777" w:rsidR="004020F2" w:rsidRDefault="00000000">
      <w:pPr>
        <w:pStyle w:val="Compact"/>
        <w:numPr>
          <w:ilvl w:val="0"/>
          <w:numId w:val="36"/>
        </w:numPr>
      </w:pPr>
      <w:r>
        <w:t xml:space="preserve">Plain, direct, second person: </w:t>
      </w:r>
      <w:r>
        <w:rPr>
          <w:i/>
          <w:iCs/>
        </w:rPr>
        <w:t>“you,” “your,” “what you”</w:t>
      </w:r>
    </w:p>
    <w:p w14:paraId="71DC7C8C" w14:textId="77777777" w:rsidR="004020F2" w:rsidRDefault="00000000">
      <w:pPr>
        <w:pStyle w:val="Compact"/>
        <w:numPr>
          <w:ilvl w:val="0"/>
          <w:numId w:val="36"/>
        </w:numPr>
      </w:pPr>
      <w:r>
        <w:t xml:space="preserve">The vocabulary of honest confrontation without aggression: </w:t>
      </w:r>
      <w:r>
        <w:rPr>
          <w:i/>
          <w:iCs/>
        </w:rPr>
        <w:t>“Can you defend…,”“Do you know whether…,”“What is the most important…”</w:t>
      </w:r>
    </w:p>
    <w:p w14:paraId="32A30CD5" w14:textId="77777777" w:rsidR="004020F2" w:rsidRDefault="00000000">
      <w:pPr>
        <w:pStyle w:val="Compact"/>
        <w:numPr>
          <w:ilvl w:val="0"/>
          <w:numId w:val="36"/>
        </w:numPr>
      </w:pPr>
      <w:r>
        <w:t>No hedging — the question is the question</w:t>
      </w:r>
    </w:p>
    <w:p w14:paraId="34301887" w14:textId="77777777" w:rsidR="004020F2" w:rsidRDefault="00000000">
      <w:pPr>
        <w:pStyle w:val="Compact"/>
        <w:numPr>
          <w:ilvl w:val="0"/>
          <w:numId w:val="36"/>
        </w:numPr>
      </w:pPr>
      <w:r>
        <w:t>Avoids the philosophical vocabulary of Voices 1 and 6 — the interrogation is personal, not academic</w:t>
      </w:r>
    </w:p>
    <w:p w14:paraId="3429C205" w14:textId="77777777" w:rsidR="004020F2" w:rsidRDefault="00000000">
      <w:pPr>
        <w:pStyle w:val="FirstParagraph"/>
      </w:pPr>
      <w:r>
        <w:rPr>
          <w:b/>
          <w:bCs/>
        </w:rPr>
        <w:t>Signature Moves:</w:t>
      </w:r>
    </w:p>
    <w:p w14:paraId="4104FE87" w14:textId="77777777" w:rsidR="004020F2" w:rsidRDefault="00000000">
      <w:pPr>
        <w:pStyle w:val="Compact"/>
        <w:numPr>
          <w:ilvl w:val="0"/>
          <w:numId w:val="37"/>
        </w:numPr>
      </w:pPr>
      <w:r>
        <w:rPr>
          <w:i/>
          <w:iCs/>
        </w:rPr>
        <w:t>The Pre-empted Evasion</w:t>
      </w:r>
      <w:r>
        <w:t xml:space="preserve"> — Naming the comfortable answer before asking the real question: </w:t>
      </w:r>
      <w:r>
        <w:rPr>
          <w:i/>
          <w:iCs/>
        </w:rPr>
        <w:t>“Not the decision you tell others you are weighing carefully. The one you already know the answer to and have not yet been willing to name.”</w:t>
      </w:r>
    </w:p>
    <w:p w14:paraId="77A54A2B" w14:textId="77777777" w:rsidR="004020F2" w:rsidRDefault="00000000">
      <w:pPr>
        <w:pStyle w:val="Compact"/>
        <w:numPr>
          <w:ilvl w:val="0"/>
          <w:numId w:val="37"/>
        </w:numPr>
      </w:pPr>
      <w:r>
        <w:rPr>
          <w:i/>
          <w:iCs/>
        </w:rPr>
        <w:t>The Foundation Question</w:t>
      </w:r>
      <w:r>
        <w:t xml:space="preserve"> — Asking not what the reader believes but whether they can trace the belief to its foundations: </w:t>
      </w:r>
      <w:r>
        <w:rPr>
          <w:i/>
          <w:iCs/>
        </w:rPr>
        <w:t>“Can you defend your current position on it? Can you trace it to its foundations?”</w:t>
      </w:r>
    </w:p>
    <w:p w14:paraId="1B1B5E9E" w14:textId="77777777" w:rsidR="004020F2" w:rsidRDefault="00000000">
      <w:pPr>
        <w:pStyle w:val="Compact"/>
        <w:numPr>
          <w:ilvl w:val="0"/>
          <w:numId w:val="37"/>
        </w:numPr>
      </w:pPr>
      <w:r>
        <w:rPr>
          <w:i/>
          <w:iCs/>
        </w:rPr>
        <w:t>The Honest Accounting</w:t>
      </w:r>
      <w:r>
        <w:t xml:space="preserve"> — The question that names the real distinction between the examined and the unexamined life: </w:t>
      </w:r>
      <w:r>
        <w:rPr>
          <w:i/>
          <w:iCs/>
        </w:rPr>
        <w:t>“Do you know whether you are holding it because it is true — or because it is comfortable?”</w:t>
      </w:r>
    </w:p>
    <w:p w14:paraId="040984C8" w14:textId="77777777" w:rsidR="004020F2" w:rsidRDefault="00000000">
      <w:pPr>
        <w:pStyle w:val="FirstParagraph"/>
      </w:pPr>
      <w:r>
        <w:rPr>
          <w:b/>
          <w:bCs/>
        </w:rPr>
        <w:t>Calibration Boundaries:</w:t>
      </w:r>
    </w:p>
    <w:p w14:paraId="7C3794AA" w14:textId="77777777" w:rsidR="004020F2" w:rsidRDefault="00000000">
      <w:pPr>
        <w:pStyle w:val="Compact"/>
        <w:numPr>
          <w:ilvl w:val="0"/>
          <w:numId w:val="38"/>
        </w:numPr>
      </w:pPr>
      <w:r>
        <w:rPr>
          <w:i/>
          <w:iCs/>
        </w:rPr>
        <w:t>Too hot:</w:t>
      </w:r>
      <w:r>
        <w:t xml:space="preserve"> Becomes accusatory; the reader feels judged rather than questioned</w:t>
      </w:r>
    </w:p>
    <w:p w14:paraId="7B4F3DCF" w14:textId="77777777" w:rsidR="004020F2" w:rsidRDefault="00000000">
      <w:pPr>
        <w:pStyle w:val="Compact"/>
        <w:numPr>
          <w:ilvl w:val="0"/>
          <w:numId w:val="38"/>
        </w:numPr>
      </w:pPr>
      <w:r>
        <w:rPr>
          <w:i/>
          <w:iCs/>
        </w:rPr>
        <w:t>Too cold:</w:t>
      </w:r>
      <w:r>
        <w:t xml:space="preserve"> Becomes merely rhetorical; the questions are not genuinely being asked</w:t>
      </w:r>
    </w:p>
    <w:p w14:paraId="2A031860" w14:textId="77777777" w:rsidR="004020F2" w:rsidRDefault="00000000">
      <w:pPr>
        <w:pStyle w:val="Compact"/>
        <w:numPr>
          <w:ilvl w:val="0"/>
          <w:numId w:val="38"/>
        </w:numPr>
      </w:pPr>
      <w:r>
        <w:rPr>
          <w:i/>
          <w:iCs/>
        </w:rPr>
        <w:t>CRITICAL LIMIT:</w:t>
      </w:r>
      <w:r>
        <w:t xml:space="preserve"> One deployment per chapter maximum. Never in the opening of a chapter — the reader must be prepared by Voice 1 before the interrogation begins. Always followed immediately by Voice 1 or Voice 10.</w:t>
      </w:r>
    </w:p>
    <w:p w14:paraId="53CADD30" w14:textId="77777777" w:rsidR="004020F2" w:rsidRDefault="00000000">
      <w:pPr>
        <w:pStyle w:val="FirstParagraph"/>
      </w:pPr>
      <w:r>
        <w:rPr>
          <w:b/>
          <w:bCs/>
        </w:rPr>
        <w:t>Deploy For:</w:t>
      </w:r>
      <w:r>
        <w:t xml:space="preserve"> The moment in a chapter where the argument turns from diagnosis or description to the reader’s direct encounter with the method. In Chapter Six: the mid-chapter direct address before the prompts are introduced. In subsequent chapters: when the argument arrives at the specific capacity the chapter is developing, and the reader needs to discover they do not yet fully possess it.</w:t>
      </w:r>
    </w:p>
    <w:p w14:paraId="28944AC3" w14:textId="77777777" w:rsidR="004020F2" w:rsidRDefault="00C829C3">
      <w:r>
        <w:rPr>
          <w:noProof/>
        </w:rPr>
        <w:pict w14:anchorId="5AAA712E">
          <v:rect id="_x0000_i1034" alt="" style="width:468pt;height:.05pt;mso-width-percent:0;mso-height-percent:0;mso-width-percent:0;mso-height-percent:0" o:hralign="center" o:hrstd="t" o:hr="t"/>
        </w:pict>
      </w:r>
    </w:p>
    <w:p w14:paraId="5C04E9E3" w14:textId="77777777" w:rsidR="004020F2" w:rsidRDefault="00000000">
      <w:pPr>
        <w:pStyle w:val="Heading3"/>
      </w:pPr>
      <w:bookmarkStart w:id="64" w:name="voice-10-the-method-architect"/>
      <w:bookmarkEnd w:id="63"/>
      <w:r>
        <w:t>Voice 10: The Method Architect</w:t>
      </w:r>
    </w:p>
    <w:p w14:paraId="438D9B81" w14:textId="77777777" w:rsidR="004020F2" w:rsidRDefault="00000000">
      <w:pPr>
        <w:pStyle w:val="FirstParagraph"/>
      </w:pPr>
      <w:r>
        <w:rPr>
          <w:b/>
          <w:bCs/>
        </w:rPr>
        <w:t>Deployment Difficulty:</w:t>
      </w:r>
      <w:r>
        <w:t xml:space="preserve"> </w:t>
      </w:r>
      <w:r>
        <w:rPr>
          <w:i/>
          <w:iCs/>
        </w:rPr>
        <w:t>Deploy With Care</w:t>
      </w:r>
    </w:p>
    <w:p w14:paraId="2A938F3D" w14:textId="77777777" w:rsidR="004020F2" w:rsidRDefault="00000000">
      <w:pPr>
        <w:pStyle w:val="BodyText"/>
      </w:pPr>
      <w:r>
        <w:rPr>
          <w:b/>
          <w:bCs/>
        </w:rPr>
        <w:t>Description:</w:t>
      </w:r>
      <w:r>
        <w:t xml:space="preserve"> The voice that explains philosophical and intellectual methods with structural precision, building the reader’s understanding layer by layer until the method </w:t>
      </w:r>
      <w:r>
        <w:lastRenderedPageBreak/>
        <w:t>feels not just comprehensible but inevitable. Used primarily in Chapter Six for the elenchus and maieutics explanations and in any subsequent chapter where a specific intellectual practice is being taught.</w:t>
      </w:r>
    </w:p>
    <w:p w14:paraId="79EAD5CC" w14:textId="77777777" w:rsidR="004020F2" w:rsidRDefault="00000000">
      <w:pPr>
        <w:pStyle w:val="BodyText"/>
      </w:pPr>
      <w:r>
        <w:rPr>
          <w:b/>
          <w:bCs/>
        </w:rPr>
        <w:t>Invocation:</w:t>
      </w:r>
      <w:r>
        <w:t xml:space="preserve"> “Architect as method architect”</w:t>
      </w:r>
    </w:p>
    <w:p w14:paraId="4118ED9E" w14:textId="77777777" w:rsidR="004020F2" w:rsidRDefault="00000000">
      <w:pPr>
        <w:pStyle w:val="BodyText"/>
      </w:pPr>
      <w:r>
        <w:rPr>
          <w:b/>
          <w:bCs/>
        </w:rPr>
        <w:t>Essence:</w:t>
      </w:r>
      <w:r>
        <w:t xml:space="preserve"> Where Voice 1 (Civilizational Diagnostician) traces historical genealogy and builds an argument, Voice 10 builds a structure the reader can inhabit and use. It explains not only what a method is but how it works, why it works, what each component does, and what it cannot do. The reader finishes a Voice 10 passage knowing how to do something, not merely knowing about it.</w:t>
      </w:r>
    </w:p>
    <w:p w14:paraId="74609FA3" w14:textId="77777777" w:rsidR="004020F2" w:rsidRDefault="00000000">
      <w:pPr>
        <w:pStyle w:val="BodyText"/>
      </w:pPr>
      <w:r>
        <w:rPr>
          <w:b/>
          <w:bCs/>
        </w:rPr>
        <w:t>Temporal Orientation:</w:t>
      </w:r>
      <w:r>
        <w:t xml:space="preserve"> Present — the method is available now, to this reader, in the next encounter.</w:t>
      </w:r>
    </w:p>
    <w:p w14:paraId="39D916DE" w14:textId="77777777" w:rsidR="004020F2" w:rsidRDefault="00000000">
      <w:pPr>
        <w:pStyle w:val="BodyText"/>
      </w:pPr>
      <w:r>
        <w:rPr>
          <w:b/>
          <w:bCs/>
        </w:rPr>
        <w:t>Syntax Patterns:</w:t>
      </w:r>
    </w:p>
    <w:p w14:paraId="584F16A4" w14:textId="77777777" w:rsidR="004020F2" w:rsidRDefault="00000000">
      <w:pPr>
        <w:pStyle w:val="Compact"/>
        <w:numPr>
          <w:ilvl w:val="0"/>
          <w:numId w:val="39"/>
        </w:numPr>
      </w:pPr>
      <w:r>
        <w:t>Clear structural sequence: what the method is → how it works → the precise mechanics → what it produces → what it cannot do</w:t>
      </w:r>
    </w:p>
    <w:p w14:paraId="6D24832B" w14:textId="77777777" w:rsidR="004020F2" w:rsidRDefault="00000000">
      <w:pPr>
        <w:pStyle w:val="Compact"/>
        <w:numPr>
          <w:ilvl w:val="0"/>
          <w:numId w:val="39"/>
        </w:numPr>
      </w:pPr>
      <w:r>
        <w:t>Frequent use of the colon and the em-dash to add precision: named component, then how it functions</w:t>
      </w:r>
    </w:p>
    <w:p w14:paraId="2CC8F08C" w14:textId="77777777" w:rsidR="004020F2" w:rsidRDefault="00000000">
      <w:pPr>
        <w:pStyle w:val="Compact"/>
        <w:numPr>
          <w:ilvl w:val="0"/>
          <w:numId w:val="39"/>
        </w:numPr>
      </w:pPr>
      <w:r>
        <w:t>Medium sentences with internal precision — not as long as Voice 1, not as short as Voice 4</w:t>
      </w:r>
    </w:p>
    <w:p w14:paraId="33C1024D" w14:textId="77777777" w:rsidR="004020F2" w:rsidRDefault="00000000">
      <w:pPr>
        <w:pStyle w:val="Compact"/>
        <w:numPr>
          <w:ilvl w:val="0"/>
          <w:numId w:val="39"/>
        </w:numPr>
      </w:pPr>
      <w:r>
        <w:t>The paragraph that opens with the component named and closes with its specific function</w:t>
      </w:r>
    </w:p>
    <w:p w14:paraId="0E821CD7" w14:textId="77777777" w:rsidR="004020F2" w:rsidRDefault="00000000">
      <w:pPr>
        <w:pStyle w:val="Compact"/>
        <w:numPr>
          <w:ilvl w:val="0"/>
          <w:numId w:val="39"/>
        </w:numPr>
      </w:pPr>
      <w:r>
        <w:t>The quiet single-sentence summary at the close of a component explanation</w:t>
      </w:r>
    </w:p>
    <w:p w14:paraId="309927EB" w14:textId="77777777" w:rsidR="004020F2" w:rsidRDefault="00000000">
      <w:pPr>
        <w:pStyle w:val="FirstParagraph"/>
      </w:pPr>
      <w:r>
        <w:rPr>
          <w:b/>
          <w:bCs/>
        </w:rPr>
        <w:t>Diction:</w:t>
      </w:r>
    </w:p>
    <w:p w14:paraId="7E9D249B" w14:textId="77777777" w:rsidR="004020F2" w:rsidRDefault="00000000">
      <w:pPr>
        <w:pStyle w:val="Compact"/>
        <w:numPr>
          <w:ilvl w:val="0"/>
          <w:numId w:val="40"/>
        </w:numPr>
      </w:pPr>
      <w:r>
        <w:t xml:space="preserve">The vocabulary of structure and mechanism: </w:t>
      </w:r>
      <w:r>
        <w:rPr>
          <w:i/>
          <w:iCs/>
        </w:rPr>
        <w:t>structure, movement, pattern, cascade, apparatus</w:t>
      </w:r>
    </w:p>
    <w:p w14:paraId="6D923E06" w14:textId="77777777" w:rsidR="004020F2" w:rsidRDefault="00000000">
      <w:pPr>
        <w:pStyle w:val="Compact"/>
        <w:numPr>
          <w:ilvl w:val="0"/>
          <w:numId w:val="40"/>
        </w:numPr>
      </w:pPr>
      <w:r>
        <w:t xml:space="preserve">Greek terms introduced, immediately translated, and then used in English going forward: </w:t>
      </w:r>
      <w:r>
        <w:rPr>
          <w:i/>
          <w:iCs/>
        </w:rPr>
        <w:t>elenchus (cross-examination), maieutics (midwifery)</w:t>
      </w:r>
    </w:p>
    <w:p w14:paraId="1E6265CA" w14:textId="77777777" w:rsidR="004020F2" w:rsidRDefault="00000000">
      <w:pPr>
        <w:pStyle w:val="Compact"/>
        <w:numPr>
          <w:ilvl w:val="0"/>
          <w:numId w:val="40"/>
        </w:numPr>
      </w:pPr>
      <w:r>
        <w:t xml:space="preserve">The vocabulary of precision: </w:t>
      </w:r>
      <w:r>
        <w:rPr>
          <w:i/>
          <w:iCs/>
        </w:rPr>
        <w:t>specific, systematic, recognizable, consistent</w:t>
      </w:r>
    </w:p>
    <w:p w14:paraId="3FE7C8BB" w14:textId="77777777" w:rsidR="004020F2" w:rsidRDefault="00000000">
      <w:pPr>
        <w:pStyle w:val="Compact"/>
        <w:numPr>
          <w:ilvl w:val="0"/>
          <w:numId w:val="40"/>
        </w:numPr>
      </w:pPr>
      <w:r>
        <w:t>Avoids metaphor except where the method itself suggests one (maieutics → midwifery)</w:t>
      </w:r>
    </w:p>
    <w:p w14:paraId="3A0C7950" w14:textId="77777777" w:rsidR="004020F2" w:rsidRDefault="00000000">
      <w:pPr>
        <w:pStyle w:val="FirstParagraph"/>
      </w:pPr>
      <w:r>
        <w:rPr>
          <w:b/>
          <w:bCs/>
        </w:rPr>
        <w:t>Signature Moves:</w:t>
      </w:r>
    </w:p>
    <w:p w14:paraId="0B96C191" w14:textId="77777777" w:rsidR="004020F2" w:rsidRDefault="00000000">
      <w:pPr>
        <w:pStyle w:val="Compact"/>
        <w:numPr>
          <w:ilvl w:val="0"/>
          <w:numId w:val="41"/>
        </w:numPr>
      </w:pPr>
      <w:r>
        <w:rPr>
          <w:i/>
          <w:iCs/>
        </w:rPr>
        <w:t>The Structural Sequence</w:t>
      </w:r>
      <w:r>
        <w:t xml:space="preserve"> — Laying out a method’s components in order, naming each before explaining it.</w:t>
      </w:r>
    </w:p>
    <w:p w14:paraId="318C8070" w14:textId="77777777" w:rsidR="004020F2" w:rsidRDefault="00000000">
      <w:pPr>
        <w:pStyle w:val="Compact"/>
        <w:numPr>
          <w:ilvl w:val="0"/>
          <w:numId w:val="41"/>
        </w:numPr>
      </w:pPr>
      <w:r>
        <w:rPr>
          <w:i/>
          <w:iCs/>
        </w:rPr>
        <w:t>The Named Component</w:t>
      </w:r>
      <w:r>
        <w:t xml:space="preserve"> — Each component of the method named before its function is explained.</w:t>
      </w:r>
    </w:p>
    <w:p w14:paraId="76281B55" w14:textId="77777777" w:rsidR="004020F2" w:rsidRDefault="00000000">
      <w:pPr>
        <w:pStyle w:val="Compact"/>
        <w:numPr>
          <w:ilvl w:val="0"/>
          <w:numId w:val="41"/>
        </w:numPr>
      </w:pPr>
      <w:r>
        <w:rPr>
          <w:i/>
          <w:iCs/>
        </w:rPr>
        <w:t>The Radical Premise Named</w:t>
      </w:r>
      <w:r>
        <w:t xml:space="preserve"> — The most challenging or counterintuitive implication of the method named directly and without softening: </w:t>
      </w:r>
      <w:r>
        <w:rPr>
          <w:i/>
          <w:iCs/>
        </w:rPr>
        <w:t>“The radical premise of maieutics — still radical — is that genuine understanding cannot be transferred from teacher to student.”</w:t>
      </w:r>
    </w:p>
    <w:p w14:paraId="7BAD7320" w14:textId="77777777" w:rsidR="004020F2" w:rsidRDefault="00000000">
      <w:pPr>
        <w:pStyle w:val="Compact"/>
        <w:numPr>
          <w:ilvl w:val="0"/>
          <w:numId w:val="41"/>
        </w:numPr>
      </w:pPr>
      <w:r>
        <w:rPr>
          <w:i/>
          <w:iCs/>
        </w:rPr>
        <w:lastRenderedPageBreak/>
        <w:t>The Precise Limit</w:t>
      </w:r>
      <w:r>
        <w:t xml:space="preserve"> — Naming exactly what the method cannot do, with the same precision used to explain what it can: </w:t>
      </w:r>
      <w:r>
        <w:rPr>
          <w:i/>
          <w:iCs/>
        </w:rPr>
        <w:t>“What it could not do was provide what came next.”</w:t>
      </w:r>
    </w:p>
    <w:p w14:paraId="48269E5E" w14:textId="77777777" w:rsidR="004020F2" w:rsidRDefault="00000000">
      <w:pPr>
        <w:pStyle w:val="FirstParagraph"/>
      </w:pPr>
      <w:r>
        <w:rPr>
          <w:b/>
          <w:bCs/>
        </w:rPr>
        <w:t>Calibration Boundaries:</w:t>
      </w:r>
    </w:p>
    <w:p w14:paraId="0C964CDA" w14:textId="77777777" w:rsidR="004020F2" w:rsidRDefault="00000000">
      <w:pPr>
        <w:pStyle w:val="Compact"/>
        <w:numPr>
          <w:ilvl w:val="0"/>
          <w:numId w:val="42"/>
        </w:numPr>
      </w:pPr>
      <w:r>
        <w:rPr>
          <w:i/>
          <w:iCs/>
        </w:rPr>
        <w:t>Too hot:</w:t>
      </w:r>
      <w:r>
        <w:t xml:space="preserve"> Becomes a textbook; the method’s intellectual weight is lost in procedural detail</w:t>
      </w:r>
    </w:p>
    <w:p w14:paraId="7D0EEC5B" w14:textId="77777777" w:rsidR="004020F2" w:rsidRDefault="00000000">
      <w:pPr>
        <w:pStyle w:val="Compact"/>
        <w:numPr>
          <w:ilvl w:val="0"/>
          <w:numId w:val="42"/>
        </w:numPr>
      </w:pPr>
      <w:r>
        <w:rPr>
          <w:i/>
          <w:iCs/>
        </w:rPr>
        <w:t>Too cold:</w:t>
      </w:r>
      <w:r>
        <w:t xml:space="preserve"> Insufficient precision; the reader understands the concept but cannot use it</w:t>
      </w:r>
    </w:p>
    <w:p w14:paraId="408E62DC" w14:textId="77777777" w:rsidR="004020F2" w:rsidRDefault="00000000">
      <w:pPr>
        <w:pStyle w:val="Compact"/>
        <w:numPr>
          <w:ilvl w:val="0"/>
          <w:numId w:val="42"/>
        </w:numPr>
      </w:pPr>
      <w:r>
        <w:rPr>
          <w:i/>
          <w:iCs/>
        </w:rPr>
        <w:t>Guard against:</w:t>
      </w:r>
      <w:r>
        <w:t xml:space="preserve"> Treating the method as purely intellectual — the Voice 10 passages in Chapter Six must always return to the personal and civilizational stakes Voice 1 has established</w:t>
      </w:r>
    </w:p>
    <w:p w14:paraId="317358E1" w14:textId="77777777" w:rsidR="004020F2" w:rsidRDefault="00000000">
      <w:pPr>
        <w:pStyle w:val="FirstParagraph"/>
      </w:pPr>
      <w:r>
        <w:rPr>
          <w:b/>
          <w:bCs/>
        </w:rPr>
        <w:t>Deploy For:</w:t>
      </w:r>
      <w:r>
        <w:t xml:space="preserve"> Chapter Six: elenchus, maieutics, the six question categories, aporia. Chapter Nine: the specific practice of genuine encounter with AI. Any chapter where a specific intellectual capacity is being taught rather than described.</w:t>
      </w:r>
    </w:p>
    <w:p w14:paraId="31258A1A" w14:textId="77777777" w:rsidR="004020F2" w:rsidRDefault="00C829C3">
      <w:r>
        <w:rPr>
          <w:noProof/>
        </w:rPr>
        <w:pict w14:anchorId="5038911C">
          <v:rect id="_x0000_i1033" alt="" style="width:468pt;height:.05pt;mso-width-percent:0;mso-height-percent:0;mso-width-percent:0;mso-height-percent:0" o:hralign="center" o:hrstd="t" o:hr="t"/>
        </w:pict>
      </w:r>
    </w:p>
    <w:p w14:paraId="082FE389" w14:textId="77777777" w:rsidR="004020F2" w:rsidRDefault="00000000">
      <w:pPr>
        <w:pStyle w:val="Heading3"/>
      </w:pPr>
      <w:bookmarkStart w:id="65" w:name="voice-11-the-builders-commissioner"/>
      <w:bookmarkEnd w:id="64"/>
      <w:r>
        <w:t>Voice 11: The Builder’s Commissioner</w:t>
      </w:r>
    </w:p>
    <w:p w14:paraId="3038BB50" w14:textId="77777777" w:rsidR="004020F2" w:rsidRDefault="00000000">
      <w:pPr>
        <w:pStyle w:val="FirstParagraph"/>
      </w:pPr>
      <w:r>
        <w:rPr>
          <w:b/>
          <w:bCs/>
        </w:rPr>
        <w:t>Deployment Difficulty:</w:t>
      </w:r>
      <w:r>
        <w:t xml:space="preserve"> </w:t>
      </w:r>
      <w:r>
        <w:rPr>
          <w:i/>
          <w:iCs/>
        </w:rPr>
        <w:t>Reserve</w:t>
      </w:r>
    </w:p>
    <w:p w14:paraId="0B76BCEA" w14:textId="77777777" w:rsidR="004020F2" w:rsidRDefault="00000000">
      <w:pPr>
        <w:pStyle w:val="BodyText"/>
      </w:pPr>
      <w:r>
        <w:rPr>
          <w:b/>
          <w:bCs/>
        </w:rPr>
        <w:t>Description:</w:t>
      </w:r>
      <w:r>
        <w:t xml:space="preserve"> The voice that addresses builders directly — not as readers of an argument but as people with specific responsibilities who are being commissioned to act. The voice of A Call to the Builders and the major exhortatory passages of Part Three. Direct, specific, authoritative, and warm. Not a lecture — a commission.</w:t>
      </w:r>
    </w:p>
    <w:p w14:paraId="653A101B" w14:textId="77777777" w:rsidR="004020F2" w:rsidRDefault="00000000">
      <w:pPr>
        <w:pStyle w:val="BodyText"/>
      </w:pPr>
      <w:r>
        <w:rPr>
          <w:b/>
          <w:bCs/>
        </w:rPr>
        <w:t>Invocation:</w:t>
      </w:r>
      <w:r>
        <w:t xml:space="preserve"> “Commission as builder’s commissioner”</w:t>
      </w:r>
    </w:p>
    <w:p w14:paraId="7F88D75D" w14:textId="77777777" w:rsidR="004020F2" w:rsidRDefault="00000000">
      <w:pPr>
        <w:pStyle w:val="BodyText"/>
      </w:pPr>
      <w:r>
        <w:rPr>
          <w:b/>
          <w:bCs/>
        </w:rPr>
        <w:t>Essence:</w:t>
      </w:r>
      <w:r>
        <w:t xml:space="preserve"> The voice of someone who has made the wager themselves and is now extending the commission to those capable of carrying it. It does not argue — the argument has been made. It does not diagnose — the diagnosis has been delivered. It names what is needed, who can provide it, and what it will require. The tone is that of a person who respects the person they are addressing enough to ask the full thing of them.</w:t>
      </w:r>
    </w:p>
    <w:p w14:paraId="3FBAF8C8" w14:textId="77777777" w:rsidR="004020F2" w:rsidRDefault="00000000">
      <w:pPr>
        <w:pStyle w:val="BodyText"/>
      </w:pPr>
      <w:r>
        <w:rPr>
          <w:b/>
          <w:bCs/>
        </w:rPr>
        <w:t>Temporal Orientation:</w:t>
      </w:r>
      <w:r>
        <w:t xml:space="preserve"> Present and forward — the commission is given now, and the work begins now.</w:t>
      </w:r>
    </w:p>
    <w:p w14:paraId="02E6DD03" w14:textId="77777777" w:rsidR="004020F2" w:rsidRDefault="00000000">
      <w:pPr>
        <w:pStyle w:val="BodyText"/>
      </w:pPr>
      <w:r>
        <w:rPr>
          <w:b/>
          <w:bCs/>
        </w:rPr>
        <w:t>Syntax Patterns:</w:t>
      </w:r>
    </w:p>
    <w:p w14:paraId="6DB97316" w14:textId="77777777" w:rsidR="004020F2" w:rsidRDefault="00000000">
      <w:pPr>
        <w:pStyle w:val="Compact"/>
        <w:numPr>
          <w:ilvl w:val="0"/>
          <w:numId w:val="43"/>
        </w:numPr>
      </w:pPr>
      <w:r>
        <w:t>Second person address, but not interrogative — declarative</w:t>
      </w:r>
    </w:p>
    <w:p w14:paraId="7E80F945" w14:textId="77777777" w:rsidR="004020F2" w:rsidRDefault="00000000">
      <w:pPr>
        <w:pStyle w:val="Compact"/>
        <w:numPr>
          <w:ilvl w:val="0"/>
          <w:numId w:val="43"/>
        </w:numPr>
      </w:pPr>
      <w:r>
        <w:t>Short sentences with specific content: what is needed, who it is needed from, what it will cost</w:t>
      </w:r>
    </w:p>
    <w:p w14:paraId="34E7BA96" w14:textId="77777777" w:rsidR="004020F2" w:rsidRDefault="00000000">
      <w:pPr>
        <w:pStyle w:val="Compact"/>
        <w:numPr>
          <w:ilvl w:val="0"/>
          <w:numId w:val="43"/>
        </w:numPr>
      </w:pPr>
      <w:r>
        <w:t>The parallel list: the individual practice, the educational imperative, the cultural production, the institutional commitment — each named, each specific</w:t>
      </w:r>
    </w:p>
    <w:p w14:paraId="38EDE356" w14:textId="77777777" w:rsidR="004020F2" w:rsidRDefault="00000000">
      <w:pPr>
        <w:pStyle w:val="Compact"/>
        <w:numPr>
          <w:ilvl w:val="0"/>
          <w:numId w:val="43"/>
        </w:numPr>
      </w:pPr>
      <w:r>
        <w:t>The sentence that names the cost directly: not softened, not negotiated</w:t>
      </w:r>
    </w:p>
    <w:p w14:paraId="193721BA" w14:textId="77777777" w:rsidR="004020F2" w:rsidRDefault="00000000">
      <w:pPr>
        <w:pStyle w:val="Compact"/>
        <w:numPr>
          <w:ilvl w:val="0"/>
          <w:numId w:val="43"/>
        </w:numPr>
      </w:pPr>
      <w:r>
        <w:lastRenderedPageBreak/>
        <w:t>Closes with Voice 7 (The Wager Voice) — the commission and the invitation are the same thing</w:t>
      </w:r>
    </w:p>
    <w:p w14:paraId="73159AFC" w14:textId="77777777" w:rsidR="004020F2" w:rsidRDefault="00000000">
      <w:pPr>
        <w:pStyle w:val="FirstParagraph"/>
      </w:pPr>
      <w:r>
        <w:rPr>
          <w:b/>
          <w:bCs/>
        </w:rPr>
        <w:t>Diction:</w:t>
      </w:r>
    </w:p>
    <w:p w14:paraId="1EE79B27" w14:textId="77777777" w:rsidR="004020F2" w:rsidRDefault="00000000">
      <w:pPr>
        <w:pStyle w:val="Compact"/>
        <w:numPr>
          <w:ilvl w:val="0"/>
          <w:numId w:val="44"/>
        </w:numPr>
      </w:pPr>
      <w:r>
        <w:t xml:space="preserve">The vocabulary of building and responsibility: </w:t>
      </w:r>
      <w:r>
        <w:rPr>
          <w:i/>
          <w:iCs/>
        </w:rPr>
        <w:t>build, hold, produce, commit, create, form, contribute</w:t>
      </w:r>
    </w:p>
    <w:p w14:paraId="3637E655" w14:textId="77777777" w:rsidR="004020F2" w:rsidRDefault="00000000">
      <w:pPr>
        <w:pStyle w:val="Compact"/>
        <w:numPr>
          <w:ilvl w:val="0"/>
          <w:numId w:val="44"/>
        </w:numPr>
      </w:pPr>
      <w:r>
        <w:t xml:space="preserve">Second person without apology: </w:t>
      </w:r>
      <w:r>
        <w:rPr>
          <w:i/>
          <w:iCs/>
        </w:rPr>
        <w:t>“You are one of the creative minority.”</w:t>
      </w:r>
    </w:p>
    <w:p w14:paraId="198C2971" w14:textId="77777777" w:rsidR="004020F2" w:rsidRDefault="00000000">
      <w:pPr>
        <w:pStyle w:val="Compact"/>
        <w:numPr>
          <w:ilvl w:val="0"/>
          <w:numId w:val="44"/>
        </w:numPr>
      </w:pPr>
      <w:r>
        <w:t>The vocabulary of specificity: named actions, named domains, named consequences</w:t>
      </w:r>
    </w:p>
    <w:p w14:paraId="311E905F" w14:textId="77777777" w:rsidR="004020F2" w:rsidRDefault="00000000">
      <w:pPr>
        <w:pStyle w:val="Compact"/>
        <w:numPr>
          <w:ilvl w:val="0"/>
          <w:numId w:val="44"/>
        </w:numPr>
      </w:pPr>
      <w:r>
        <w:t>The vocabulary of inheritance: what was passed forward to reach us, and what we are responsible for passing forward</w:t>
      </w:r>
    </w:p>
    <w:p w14:paraId="7C954873" w14:textId="77777777" w:rsidR="004020F2" w:rsidRDefault="00000000">
      <w:pPr>
        <w:pStyle w:val="FirstParagraph"/>
      </w:pPr>
      <w:r>
        <w:rPr>
          <w:b/>
          <w:bCs/>
        </w:rPr>
        <w:t>Signature Moves:</w:t>
      </w:r>
    </w:p>
    <w:p w14:paraId="06096FF9" w14:textId="77777777" w:rsidR="004020F2" w:rsidRDefault="00000000">
      <w:pPr>
        <w:pStyle w:val="Compact"/>
        <w:numPr>
          <w:ilvl w:val="0"/>
          <w:numId w:val="45"/>
        </w:numPr>
      </w:pPr>
      <w:r>
        <w:rPr>
          <w:i/>
          <w:iCs/>
        </w:rPr>
        <w:t>The Direct Address</w:t>
      </w:r>
      <w:r>
        <w:t xml:space="preserve"> — Naming the reader’s specific capacity and responsibility without hedging.</w:t>
      </w:r>
    </w:p>
    <w:p w14:paraId="3319513D" w14:textId="77777777" w:rsidR="004020F2" w:rsidRDefault="00000000">
      <w:pPr>
        <w:pStyle w:val="Compact"/>
        <w:numPr>
          <w:ilvl w:val="0"/>
          <w:numId w:val="45"/>
        </w:numPr>
      </w:pPr>
      <w:r>
        <w:rPr>
          <w:i/>
          <w:iCs/>
        </w:rPr>
        <w:t>The Named Cost</w:t>
      </w:r>
      <w:r>
        <w:t xml:space="preserve"> — The specific sacrifice the commission requires, named directly: not abstractly heroic but specifically costly.</w:t>
      </w:r>
    </w:p>
    <w:p w14:paraId="6D4E6A53" w14:textId="77777777" w:rsidR="004020F2" w:rsidRDefault="00000000">
      <w:pPr>
        <w:pStyle w:val="Compact"/>
        <w:numPr>
          <w:ilvl w:val="0"/>
          <w:numId w:val="45"/>
        </w:numPr>
      </w:pPr>
      <w:r>
        <w:rPr>
          <w:i/>
          <w:iCs/>
        </w:rPr>
        <w:t>The Inheritance Named</w:t>
      </w:r>
      <w:r>
        <w:t xml:space="preserve"> — What was passed forward across generations to make this moment available, which grounds the obligation to pass it forward again.</w:t>
      </w:r>
    </w:p>
    <w:p w14:paraId="7451D1D5" w14:textId="77777777" w:rsidR="004020F2" w:rsidRDefault="00000000">
      <w:pPr>
        <w:pStyle w:val="FirstParagraph"/>
      </w:pPr>
      <w:r>
        <w:rPr>
          <w:b/>
          <w:bCs/>
        </w:rPr>
        <w:t>Calibration Boundaries:</w:t>
      </w:r>
    </w:p>
    <w:p w14:paraId="01EBD6F0" w14:textId="77777777" w:rsidR="004020F2" w:rsidRDefault="00000000">
      <w:pPr>
        <w:pStyle w:val="Compact"/>
        <w:numPr>
          <w:ilvl w:val="0"/>
          <w:numId w:val="46"/>
        </w:numPr>
      </w:pPr>
      <w:r>
        <w:rPr>
          <w:i/>
          <w:iCs/>
        </w:rPr>
        <w:t>Too hot:</w:t>
      </w:r>
      <w:r>
        <w:t xml:space="preserve"> Becomes a motivational speech; loses the intellectual authority of the surrounding argument</w:t>
      </w:r>
    </w:p>
    <w:p w14:paraId="4FA160B8" w14:textId="77777777" w:rsidR="004020F2" w:rsidRDefault="00000000">
      <w:pPr>
        <w:pStyle w:val="Compact"/>
        <w:numPr>
          <w:ilvl w:val="0"/>
          <w:numId w:val="46"/>
        </w:numPr>
      </w:pPr>
      <w:r>
        <w:rPr>
          <w:i/>
          <w:iCs/>
        </w:rPr>
        <w:t>Too cold:</w:t>
      </w:r>
      <w:r>
        <w:t xml:space="preserve"> Becomes a policy prescription; loses the personal commission</w:t>
      </w:r>
    </w:p>
    <w:p w14:paraId="7D086123" w14:textId="77777777" w:rsidR="004020F2" w:rsidRDefault="00000000">
      <w:pPr>
        <w:pStyle w:val="Compact"/>
        <w:numPr>
          <w:ilvl w:val="0"/>
          <w:numId w:val="46"/>
        </w:numPr>
      </w:pPr>
      <w:r>
        <w:rPr>
          <w:i/>
          <w:iCs/>
        </w:rPr>
        <w:t>CRITICAL LIMIT:</w:t>
      </w:r>
      <w:r>
        <w:t xml:space="preserve"> Reserved for A Call to the Builders and the major closing passages of Part Three. Not for chapter openings. Not for argumentative passages. This voice closes — it does not transit.</w:t>
      </w:r>
    </w:p>
    <w:p w14:paraId="45837AF1" w14:textId="77777777" w:rsidR="004020F2" w:rsidRDefault="00000000">
      <w:pPr>
        <w:pStyle w:val="FirstParagraph"/>
      </w:pPr>
      <w:r>
        <w:rPr>
          <w:b/>
          <w:bCs/>
        </w:rPr>
        <w:t>Deploy For:</w:t>
      </w:r>
      <w:r>
        <w:t xml:space="preserve"> A Call to the Builders. The Conclusion. The closing passages of major Part Three sections.</w:t>
      </w:r>
    </w:p>
    <w:p w14:paraId="601059B9" w14:textId="77777777" w:rsidR="004020F2" w:rsidRDefault="00C829C3">
      <w:r>
        <w:rPr>
          <w:noProof/>
        </w:rPr>
        <w:pict w14:anchorId="0CD2F302">
          <v:rect id="_x0000_i1032" alt="" style="width:468pt;height:.05pt;mso-width-percent:0;mso-height-percent:0;mso-width-percent:0;mso-height-percent:0" o:hralign="center" o:hrstd="t" o:hr="t"/>
        </w:pict>
      </w:r>
    </w:p>
    <w:p w14:paraId="6E4EF6CE" w14:textId="77777777" w:rsidR="004020F2" w:rsidRDefault="00000000">
      <w:pPr>
        <w:pStyle w:val="Heading3"/>
      </w:pPr>
      <w:bookmarkStart w:id="66" w:name="voice-12-the-cross-cultural-cartographer"/>
      <w:bookmarkEnd w:id="65"/>
      <w:r>
        <w:t>Voice 12: The Cross-Cultural Cartographer</w:t>
      </w:r>
    </w:p>
    <w:p w14:paraId="665F2C8D" w14:textId="77777777" w:rsidR="004020F2" w:rsidRDefault="00000000">
      <w:pPr>
        <w:pStyle w:val="FirstParagraph"/>
      </w:pPr>
      <w:r>
        <w:rPr>
          <w:b/>
          <w:bCs/>
        </w:rPr>
        <w:t>Deployment Difficulty:</w:t>
      </w:r>
      <w:r>
        <w:t xml:space="preserve"> </w:t>
      </w:r>
      <w:r>
        <w:rPr>
          <w:i/>
          <w:iCs/>
        </w:rPr>
        <w:t>Deploy With Care</w:t>
      </w:r>
    </w:p>
    <w:p w14:paraId="6C3D16D4" w14:textId="77777777" w:rsidR="004020F2" w:rsidRDefault="00000000">
      <w:pPr>
        <w:pStyle w:val="BodyText"/>
      </w:pPr>
      <w:r>
        <w:rPr>
          <w:b/>
          <w:bCs/>
        </w:rPr>
        <w:t>Description:</w:t>
      </w:r>
      <w:r>
        <w:t xml:space="preserve"> The voice that maps shared ground across traditions, civilizations, and frameworks without collapsing their differences or falsely claiming more agreement than exists. Used in Chapter Seven (Across the Most Radical Table) and in any passage that brings multiple intellectual or spiritual traditions into conversation with the book’s central argument.</w:t>
      </w:r>
    </w:p>
    <w:p w14:paraId="7EA1BBA6" w14:textId="77777777" w:rsidR="004020F2" w:rsidRDefault="00000000">
      <w:pPr>
        <w:pStyle w:val="BodyText"/>
      </w:pPr>
      <w:r>
        <w:rPr>
          <w:b/>
          <w:bCs/>
        </w:rPr>
        <w:t>Invocation:</w:t>
      </w:r>
      <w:r>
        <w:t xml:space="preserve"> “Map as cross-cultural cartographer”</w:t>
      </w:r>
    </w:p>
    <w:p w14:paraId="1DA8BA14" w14:textId="77777777" w:rsidR="004020F2" w:rsidRDefault="00000000">
      <w:pPr>
        <w:pStyle w:val="BodyText"/>
      </w:pPr>
      <w:r>
        <w:rPr>
          <w:b/>
          <w:bCs/>
        </w:rPr>
        <w:t>Essence:</w:t>
      </w:r>
      <w:r>
        <w:t xml:space="preserve"> The intellectual work of genuine comparative thought — finding what is actually shared rather than what is superficially similar. This voice is rigorous about difference as </w:t>
      </w:r>
      <w:r>
        <w:lastRenderedPageBreak/>
        <w:t>well as convergence. It does not collapse traditions into each other. It identifies the precise points at which genuinely different paths arrive at the same destination — and names that convergence as evidence, not as sentiment.</w:t>
      </w:r>
    </w:p>
    <w:p w14:paraId="6CF764F5" w14:textId="77777777" w:rsidR="004020F2" w:rsidRDefault="00000000">
      <w:pPr>
        <w:pStyle w:val="BodyText"/>
      </w:pPr>
      <w:r>
        <w:rPr>
          <w:b/>
          <w:bCs/>
        </w:rPr>
        <w:t>Temporal Orientation:</w:t>
      </w:r>
      <w:r>
        <w:t xml:space="preserve"> Historical and eternal simultaneously — the convergences document something that has always been true.</w:t>
      </w:r>
    </w:p>
    <w:p w14:paraId="69E90715" w14:textId="77777777" w:rsidR="004020F2" w:rsidRDefault="00000000">
      <w:pPr>
        <w:pStyle w:val="BodyText"/>
      </w:pPr>
      <w:r>
        <w:rPr>
          <w:b/>
          <w:bCs/>
        </w:rPr>
        <w:t>Syntax Patterns:</w:t>
      </w:r>
    </w:p>
    <w:p w14:paraId="2BC1A90A" w14:textId="77777777" w:rsidR="004020F2" w:rsidRDefault="00000000">
      <w:pPr>
        <w:pStyle w:val="Compact"/>
        <w:numPr>
          <w:ilvl w:val="0"/>
          <w:numId w:val="47"/>
        </w:numPr>
      </w:pPr>
      <w:r>
        <w:t xml:space="preserve">The parallel construction that holds difference and convergence simultaneously: </w:t>
      </w:r>
      <w:r>
        <w:rPr>
          <w:i/>
          <w:iCs/>
        </w:rPr>
        <w:t>“Not the same tradition. Pointing toward the same Logos.”</w:t>
      </w:r>
    </w:p>
    <w:p w14:paraId="3F7EBA80" w14:textId="77777777" w:rsidR="004020F2" w:rsidRDefault="00000000">
      <w:pPr>
        <w:pStyle w:val="Compact"/>
        <w:numPr>
          <w:ilvl w:val="0"/>
          <w:numId w:val="47"/>
        </w:numPr>
      </w:pPr>
      <w:r>
        <w:t>Medium sentences that carry both intellectual precision and historical breadth</w:t>
      </w:r>
    </w:p>
    <w:p w14:paraId="7BC5A07B" w14:textId="77777777" w:rsidR="004020F2" w:rsidRDefault="00000000">
      <w:pPr>
        <w:pStyle w:val="Compact"/>
        <w:numPr>
          <w:ilvl w:val="0"/>
          <w:numId w:val="47"/>
        </w:numPr>
      </w:pPr>
      <w:r>
        <w:t>The named tradition followed by its specific contribution to the convergent argument</w:t>
      </w:r>
    </w:p>
    <w:p w14:paraId="67AA82AC" w14:textId="77777777" w:rsidR="004020F2" w:rsidRDefault="00000000">
      <w:pPr>
        <w:pStyle w:val="Compact"/>
        <w:numPr>
          <w:ilvl w:val="0"/>
          <w:numId w:val="47"/>
        </w:numPr>
      </w:pPr>
      <w:r>
        <w:t>The closing declaration that names the convergence without overclaiming it</w:t>
      </w:r>
    </w:p>
    <w:p w14:paraId="1363E138" w14:textId="77777777" w:rsidR="004020F2" w:rsidRDefault="00000000">
      <w:pPr>
        <w:pStyle w:val="FirstParagraph"/>
      </w:pPr>
      <w:r>
        <w:rPr>
          <w:b/>
          <w:bCs/>
        </w:rPr>
        <w:t>Diction:</w:t>
      </w:r>
    </w:p>
    <w:p w14:paraId="79C3E7EC" w14:textId="77777777" w:rsidR="004020F2" w:rsidRDefault="00000000">
      <w:pPr>
        <w:pStyle w:val="Compact"/>
        <w:numPr>
          <w:ilvl w:val="0"/>
          <w:numId w:val="48"/>
        </w:numPr>
      </w:pPr>
      <w:r>
        <w:t xml:space="preserve">The vocabulary of cartography: </w:t>
      </w:r>
      <w:r>
        <w:rPr>
          <w:i/>
          <w:iCs/>
        </w:rPr>
        <w:t>common ground, convergence, shared destination, different paths</w:t>
      </w:r>
    </w:p>
    <w:p w14:paraId="6BA54CFB" w14:textId="77777777" w:rsidR="004020F2" w:rsidRDefault="00000000">
      <w:pPr>
        <w:pStyle w:val="Compact"/>
        <w:numPr>
          <w:ilvl w:val="0"/>
          <w:numId w:val="48"/>
        </w:numPr>
      </w:pPr>
      <w:r>
        <w:t>Intellectually precise names for traditions and their specific positions: not “Eastern thought” but the specific school, text, or figure</w:t>
      </w:r>
    </w:p>
    <w:p w14:paraId="3F8729F3" w14:textId="77777777" w:rsidR="004020F2" w:rsidRDefault="00000000">
      <w:pPr>
        <w:pStyle w:val="Compact"/>
        <w:numPr>
          <w:ilvl w:val="0"/>
          <w:numId w:val="48"/>
        </w:numPr>
      </w:pPr>
      <w:r>
        <w:t>The vocabulary of evidence: the convergence is treated as data, not as sentiment</w:t>
      </w:r>
    </w:p>
    <w:p w14:paraId="3F61375A" w14:textId="77777777" w:rsidR="004020F2" w:rsidRDefault="00000000">
      <w:pPr>
        <w:pStyle w:val="FirstParagraph"/>
      </w:pPr>
      <w:r>
        <w:rPr>
          <w:b/>
          <w:bCs/>
        </w:rPr>
        <w:t>Signature Moves:</w:t>
      </w:r>
    </w:p>
    <w:p w14:paraId="0F955D00" w14:textId="77777777" w:rsidR="004020F2" w:rsidRDefault="00000000">
      <w:pPr>
        <w:pStyle w:val="Compact"/>
        <w:numPr>
          <w:ilvl w:val="0"/>
          <w:numId w:val="49"/>
        </w:numPr>
      </w:pPr>
      <w:r>
        <w:rPr>
          <w:i/>
          <w:iCs/>
        </w:rPr>
        <w:t>The Parallel Arrival</w:t>
      </w:r>
      <w:r>
        <w:t xml:space="preserve"> — Two or more traditions shown to arrive at the same destination by entirely different paths.</w:t>
      </w:r>
    </w:p>
    <w:p w14:paraId="701D92A7" w14:textId="77777777" w:rsidR="004020F2" w:rsidRDefault="00000000">
      <w:pPr>
        <w:pStyle w:val="Compact"/>
        <w:numPr>
          <w:ilvl w:val="0"/>
          <w:numId w:val="49"/>
        </w:numPr>
      </w:pPr>
      <w:r>
        <w:rPr>
          <w:i/>
          <w:iCs/>
        </w:rPr>
        <w:t>The Honest Limit</w:t>
      </w:r>
      <w:r>
        <w:t xml:space="preserve"> — Naming precisely what the traditions do not share, with the same rigor used to name what they do.</w:t>
      </w:r>
    </w:p>
    <w:p w14:paraId="398FFFB6" w14:textId="77777777" w:rsidR="004020F2" w:rsidRDefault="00000000">
      <w:pPr>
        <w:pStyle w:val="Compact"/>
        <w:numPr>
          <w:ilvl w:val="0"/>
          <w:numId w:val="49"/>
        </w:numPr>
      </w:pPr>
      <w:r>
        <w:rPr>
          <w:i/>
          <w:iCs/>
        </w:rPr>
        <w:t>The Logos as Common Ground</w:t>
      </w:r>
      <w:r>
        <w:t xml:space="preserve"> — The fixed point toward which all genuine inquiry has always moved, named as the explanation for convergence across traditions that do not share a vocabulary.</w:t>
      </w:r>
    </w:p>
    <w:p w14:paraId="6451CA4C" w14:textId="77777777" w:rsidR="004020F2" w:rsidRDefault="00000000">
      <w:pPr>
        <w:pStyle w:val="FirstParagraph"/>
      </w:pPr>
      <w:r>
        <w:rPr>
          <w:b/>
          <w:bCs/>
        </w:rPr>
        <w:t>Calibration Boundaries:</w:t>
      </w:r>
    </w:p>
    <w:p w14:paraId="30CAB601" w14:textId="77777777" w:rsidR="004020F2" w:rsidRDefault="00000000">
      <w:pPr>
        <w:pStyle w:val="Compact"/>
        <w:numPr>
          <w:ilvl w:val="0"/>
          <w:numId w:val="50"/>
        </w:numPr>
      </w:pPr>
      <w:r>
        <w:rPr>
          <w:i/>
          <w:iCs/>
        </w:rPr>
        <w:t>Too hot:</w:t>
      </w:r>
      <w:r>
        <w:t xml:space="preserve"> Becomes syncretism — collapsing real differences into false unity</w:t>
      </w:r>
    </w:p>
    <w:p w14:paraId="6BB50985" w14:textId="77777777" w:rsidR="004020F2" w:rsidRDefault="00000000">
      <w:pPr>
        <w:pStyle w:val="Compact"/>
        <w:numPr>
          <w:ilvl w:val="0"/>
          <w:numId w:val="50"/>
        </w:numPr>
      </w:pPr>
      <w:r>
        <w:rPr>
          <w:i/>
          <w:iCs/>
        </w:rPr>
        <w:t>Too cold:</w:t>
      </w:r>
      <w:r>
        <w:t xml:space="preserve"> Becomes mere academic comparison — the convergence carries no argumentative weight</w:t>
      </w:r>
    </w:p>
    <w:p w14:paraId="1B3B2642" w14:textId="77777777" w:rsidR="004020F2" w:rsidRDefault="00000000">
      <w:pPr>
        <w:pStyle w:val="Compact"/>
        <w:numPr>
          <w:ilvl w:val="0"/>
          <w:numId w:val="50"/>
        </w:numPr>
      </w:pPr>
      <w:r>
        <w:rPr>
          <w:i/>
          <w:iCs/>
        </w:rPr>
        <w:t>Guard against:</w:t>
      </w:r>
      <w:r>
        <w:t xml:space="preserve"> Using this voice to avoid the hard work of arguing which tradition is more nearly right — the book has a position and must hold it</w:t>
      </w:r>
    </w:p>
    <w:p w14:paraId="47377DE1" w14:textId="77777777" w:rsidR="004020F2" w:rsidRDefault="00000000">
      <w:pPr>
        <w:pStyle w:val="FirstParagraph"/>
      </w:pPr>
      <w:r>
        <w:rPr>
          <w:b/>
          <w:bCs/>
        </w:rPr>
        <w:t>Deploy For:</w:t>
      </w:r>
      <w:r>
        <w:t xml:space="preserve"> Chapter Seven throughout. Any passage in Part Two or Part Three that brings the Hebrew, Greek, Christian, or other intellectual tradition into the argument’s common frame.</w:t>
      </w:r>
    </w:p>
    <w:p w14:paraId="36E4FAA7" w14:textId="77777777" w:rsidR="004020F2" w:rsidRDefault="00C829C3">
      <w:r>
        <w:rPr>
          <w:noProof/>
        </w:rPr>
        <w:pict w14:anchorId="65B72486">
          <v:rect id="_x0000_i1031" alt="" style="width:468pt;height:.05pt;mso-width-percent:0;mso-height-percent:0;mso-width-percent:0;mso-height-percent:0" o:hralign="center" o:hrstd="t" o:hr="t"/>
        </w:pict>
      </w:r>
    </w:p>
    <w:p w14:paraId="0970B150" w14:textId="77777777" w:rsidR="004020F2" w:rsidRDefault="00000000">
      <w:pPr>
        <w:pStyle w:val="Heading2"/>
      </w:pPr>
      <w:bookmarkStart w:id="67" w:name="X5a7e2ba27903b0aa4bd2ca159069e76038b8f87"/>
      <w:bookmarkEnd w:id="61"/>
      <w:bookmarkEnd w:id="66"/>
      <w:r>
        <w:lastRenderedPageBreak/>
        <w:t>XII.C Voice 13: The Interior Diagnostician (v2.0 Addition)</w:t>
      </w:r>
    </w:p>
    <w:p w14:paraId="434EF8F8" w14:textId="77777777" w:rsidR="004020F2" w:rsidRDefault="00000000">
      <w:pPr>
        <w:pStyle w:val="FirstParagraph"/>
      </w:pPr>
      <w:r>
        <w:rPr>
          <w:b/>
          <w:bCs/>
        </w:rPr>
        <w:t>Deployment Difficulty:</w:t>
      </w:r>
      <w:r>
        <w:t xml:space="preserve"> </w:t>
      </w:r>
      <w:r>
        <w:rPr>
          <w:i/>
          <w:iCs/>
        </w:rPr>
        <w:t>Deploy With Care</w:t>
      </w:r>
    </w:p>
    <w:p w14:paraId="47B210B2" w14:textId="77777777" w:rsidR="004020F2" w:rsidRDefault="00000000">
      <w:pPr>
        <w:pStyle w:val="BodyText"/>
      </w:pPr>
      <w:r>
        <w:rPr>
          <w:b/>
          <w:bCs/>
        </w:rPr>
        <w:t>Description:</w:t>
      </w:r>
      <w:r>
        <w:t xml:space="preserve"> The voice that names interior experience with the precision of a physician and the compassion of one who has lived the condition being described. Not counseling — naming. Not diagnosis in the clinical sense — recognition. This voice gives language to what the reader has been living without words for. It operates at the intersection of philosophical precision and phenomenological truth, describing the interior consequences of the civilizational failure that Voice 1 has diagnosed from the outside.</w:t>
      </w:r>
    </w:p>
    <w:p w14:paraId="153744E6" w14:textId="77777777" w:rsidR="004020F2" w:rsidRDefault="00000000">
      <w:pPr>
        <w:pStyle w:val="BodyText"/>
      </w:pPr>
      <w:r>
        <w:rPr>
          <w:b/>
          <w:bCs/>
        </w:rPr>
        <w:t>Invocation:</w:t>
      </w:r>
      <w:r>
        <w:t xml:space="preserve"> “Name as interior diagnostician”</w:t>
      </w:r>
    </w:p>
    <w:p w14:paraId="045AE2EE" w14:textId="77777777" w:rsidR="004020F2" w:rsidRDefault="00000000">
      <w:pPr>
        <w:pStyle w:val="BodyText"/>
      </w:pPr>
      <w:r>
        <w:rPr>
          <w:b/>
          <w:bCs/>
        </w:rPr>
        <w:t>Essence:</w:t>
      </w:r>
      <w:r>
        <w:t xml:space="preserve"> The precise observer who has seen this condition in thousands of lives and names it not as a judgment, not as a consolation, but as recognition — the moment a patient first hears a description of what they have been experiencing and knows it is true. The voice carries clinical accuracy without clinical coldness. It does not say “you are suffering.” It says “this is what this condition feels like from the inside” — and the reader supplies the recognition themselves.</w:t>
      </w:r>
    </w:p>
    <w:p w14:paraId="2DC080DB" w14:textId="77777777" w:rsidR="004020F2" w:rsidRDefault="00000000">
      <w:pPr>
        <w:pStyle w:val="BodyText"/>
      </w:pPr>
      <w:r>
        <w:rPr>
          <w:b/>
          <w:bCs/>
        </w:rPr>
        <w:t>Temporal Orientation:</w:t>
      </w:r>
      <w:r>
        <w:t xml:space="preserve"> Present and universal simultaneously. The condition is being named as it is currently lived, but the naming carries the authority of long observation — this has always been the consequence, in every person who has followed this sequence.</w:t>
      </w:r>
    </w:p>
    <w:p w14:paraId="4D1C1478" w14:textId="77777777" w:rsidR="004020F2" w:rsidRDefault="00000000">
      <w:pPr>
        <w:pStyle w:val="BodyText"/>
      </w:pPr>
      <w:r>
        <w:rPr>
          <w:b/>
          <w:bCs/>
        </w:rPr>
        <w:t>Syntax Patterns:</w:t>
      </w:r>
    </w:p>
    <w:p w14:paraId="494A214D" w14:textId="77777777" w:rsidR="004020F2" w:rsidRDefault="00000000">
      <w:pPr>
        <w:pStyle w:val="Compact"/>
        <w:numPr>
          <w:ilvl w:val="0"/>
          <w:numId w:val="51"/>
        </w:numPr>
      </w:pPr>
      <w:r>
        <w:t>The “we” construction throughout — never “you,” never “they” — the condition is named as universal, not assigned to a category</w:t>
      </w:r>
    </w:p>
    <w:p w14:paraId="3BEC5B6B" w14:textId="77777777" w:rsidR="004020F2" w:rsidRDefault="00000000">
      <w:pPr>
        <w:pStyle w:val="Compact"/>
        <w:numPr>
          <w:ilvl w:val="0"/>
          <w:numId w:val="51"/>
        </w:numPr>
      </w:pPr>
      <w:r>
        <w:t>Medium-length sentences that carry both precision and weight, neither rushed nor laborious</w:t>
      </w:r>
    </w:p>
    <w:p w14:paraId="757BE68B" w14:textId="77777777" w:rsidR="004020F2" w:rsidRDefault="00000000">
      <w:pPr>
        <w:pStyle w:val="Compact"/>
        <w:numPr>
          <w:ilvl w:val="0"/>
          <w:numId w:val="51"/>
        </w:numPr>
      </w:pPr>
      <w:r>
        <w:t>The sequence structure: condition named → its interior experience described → its logical consequence followed → its deepest implication named</w:t>
      </w:r>
    </w:p>
    <w:p w14:paraId="2D48580F" w14:textId="77777777" w:rsidR="004020F2" w:rsidRDefault="00000000">
      <w:pPr>
        <w:pStyle w:val="Compact"/>
        <w:numPr>
          <w:ilvl w:val="0"/>
          <w:numId w:val="51"/>
        </w:numPr>
      </w:pPr>
      <w:r>
        <w:t>The short declarative after the sequence: the naming completed, the sentence allowed to stand</w:t>
      </w:r>
    </w:p>
    <w:p w14:paraId="4B671123" w14:textId="77777777" w:rsidR="004020F2" w:rsidRDefault="00000000">
      <w:pPr>
        <w:pStyle w:val="Compact"/>
        <w:numPr>
          <w:ilvl w:val="0"/>
          <w:numId w:val="51"/>
        </w:numPr>
      </w:pPr>
      <w:r>
        <w:t>No qualifications of the philosophical kind — but no prosecutorial intensity either. The voice is exact, not argumentative</w:t>
      </w:r>
    </w:p>
    <w:p w14:paraId="4C0955D0" w14:textId="77777777" w:rsidR="004020F2" w:rsidRDefault="00000000">
      <w:pPr>
        <w:pStyle w:val="FirstParagraph"/>
      </w:pPr>
      <w:r>
        <w:rPr>
          <w:b/>
          <w:bCs/>
        </w:rPr>
        <w:t>Diction:</w:t>
      </w:r>
    </w:p>
    <w:p w14:paraId="1D2DEE32" w14:textId="77777777" w:rsidR="004020F2" w:rsidRDefault="00000000">
      <w:pPr>
        <w:pStyle w:val="Compact"/>
        <w:numPr>
          <w:ilvl w:val="0"/>
          <w:numId w:val="52"/>
        </w:numPr>
      </w:pPr>
      <w:r>
        <w:t xml:space="preserve">The vocabulary of the interior: </w:t>
      </w:r>
      <w:r>
        <w:rPr>
          <w:i/>
          <w:iCs/>
        </w:rPr>
        <w:t>estrangement, performance, correspondence, inhabit, borrowed, orientation</w:t>
      </w:r>
    </w:p>
    <w:p w14:paraId="0617C1A5" w14:textId="77777777" w:rsidR="004020F2" w:rsidRDefault="00000000">
      <w:pPr>
        <w:pStyle w:val="Compact"/>
        <w:numPr>
          <w:ilvl w:val="0"/>
          <w:numId w:val="52"/>
        </w:numPr>
      </w:pPr>
      <w:r>
        <w:t xml:space="preserve">The vocabulary of natural consequence: </w:t>
      </w:r>
      <w:r>
        <w:rPr>
          <w:i/>
          <w:iCs/>
        </w:rPr>
        <w:t>follows, produces, deepens, accumulates, grows</w:t>
      </w:r>
    </w:p>
    <w:p w14:paraId="586C835F" w14:textId="77777777" w:rsidR="004020F2" w:rsidRDefault="00000000">
      <w:pPr>
        <w:pStyle w:val="Compact"/>
        <w:numPr>
          <w:ilvl w:val="0"/>
          <w:numId w:val="52"/>
        </w:numPr>
      </w:pPr>
      <w:r>
        <w:t>Body-adjacent but not body-specific: the condition is felt but not located</w:t>
      </w:r>
    </w:p>
    <w:p w14:paraId="55F8C8B3" w14:textId="77777777" w:rsidR="004020F2" w:rsidRDefault="00000000">
      <w:pPr>
        <w:pStyle w:val="Compact"/>
        <w:numPr>
          <w:ilvl w:val="0"/>
          <w:numId w:val="52"/>
        </w:numPr>
      </w:pPr>
      <w:r>
        <w:t>Carries DSM-5 precision without DSM-5 vocabulary — depersonalization, identity diffusion, anhedonia, alexithymia named through their phenomenological description rather than their clinical labels</w:t>
      </w:r>
    </w:p>
    <w:p w14:paraId="4438582A" w14:textId="77777777" w:rsidR="004020F2" w:rsidRDefault="00000000">
      <w:pPr>
        <w:pStyle w:val="Compact"/>
        <w:numPr>
          <w:ilvl w:val="0"/>
          <w:numId w:val="52"/>
        </w:numPr>
      </w:pPr>
      <w:r>
        <w:t>No emotional labeling — the condition is shown, not named as an emotion</w:t>
      </w:r>
    </w:p>
    <w:p w14:paraId="409B14A1" w14:textId="77777777" w:rsidR="004020F2" w:rsidRDefault="00000000">
      <w:pPr>
        <w:pStyle w:val="FirstParagraph"/>
      </w:pPr>
      <w:r>
        <w:rPr>
          <w:b/>
          <w:bCs/>
        </w:rPr>
        <w:lastRenderedPageBreak/>
        <w:t>Signature Moves:</w:t>
      </w:r>
    </w:p>
    <w:p w14:paraId="1873485F" w14:textId="77777777" w:rsidR="004020F2" w:rsidRDefault="00000000">
      <w:pPr>
        <w:pStyle w:val="Compact"/>
        <w:numPr>
          <w:ilvl w:val="0"/>
          <w:numId w:val="53"/>
        </w:numPr>
      </w:pPr>
      <w:r>
        <w:rPr>
          <w:i/>
          <w:iCs/>
        </w:rPr>
        <w:t>The Recognition Naming</w:t>
      </w:r>
      <w:r>
        <w:t xml:space="preserve"> — Describing a condition in terms precise enough that the reader who has lived it knows immediately they are being described, without being told they are being described: </w:t>
      </w:r>
      <w:r>
        <w:rPr>
          <w:i/>
          <w:iCs/>
        </w:rPr>
        <w:t>“The self one inhabits feels borrowed rather than one’s own.”</w:t>
      </w:r>
    </w:p>
    <w:p w14:paraId="19AC1CDC" w14:textId="77777777" w:rsidR="004020F2" w:rsidRDefault="00000000">
      <w:pPr>
        <w:pStyle w:val="Compact"/>
        <w:numPr>
          <w:ilvl w:val="0"/>
          <w:numId w:val="53"/>
        </w:numPr>
      </w:pPr>
      <w:r>
        <w:rPr>
          <w:i/>
          <w:iCs/>
        </w:rPr>
        <w:t>The Logical Sequence</w:t>
      </w:r>
      <w:r>
        <w:t xml:space="preserve"> — Following the interior consequence step by step, with the same inexorability the elenchus follows an argument: not because it has been decided but because the sequence is what the sequence is.</w:t>
      </w:r>
    </w:p>
    <w:p w14:paraId="7ADBEE2C" w14:textId="77777777" w:rsidR="004020F2" w:rsidRDefault="00000000">
      <w:pPr>
        <w:pStyle w:val="Compact"/>
        <w:numPr>
          <w:ilvl w:val="0"/>
          <w:numId w:val="53"/>
        </w:numPr>
      </w:pPr>
      <w:r>
        <w:rPr>
          <w:i/>
          <w:iCs/>
        </w:rPr>
        <w:t>The Universal Without Assignment</w:t>
      </w:r>
      <w:r>
        <w:t xml:space="preserve"> — The condition named at sufficient generality that it belongs to anyone who has followed the sequence, without pointing at any category of person who has done so.</w:t>
      </w:r>
    </w:p>
    <w:p w14:paraId="624D0E69" w14:textId="77777777" w:rsidR="004020F2" w:rsidRDefault="00000000">
      <w:pPr>
        <w:pStyle w:val="Compact"/>
        <w:numPr>
          <w:ilvl w:val="0"/>
          <w:numId w:val="53"/>
        </w:numPr>
      </w:pPr>
      <w:r>
        <w:rPr>
          <w:i/>
          <w:iCs/>
        </w:rPr>
        <w:t>The Inarticulate Named</w:t>
      </w:r>
      <w:r>
        <w:t xml:space="preserve"> — Giving language to the condition that the person living it has not been able to name — which is simultaneously the recognition and the first step of its resolution. The inability to name the condition is itself part of the condition. The naming begins to end it.</w:t>
      </w:r>
    </w:p>
    <w:p w14:paraId="412EB8B9" w14:textId="77777777" w:rsidR="004020F2" w:rsidRDefault="00000000">
      <w:pPr>
        <w:pStyle w:val="Compact"/>
        <w:numPr>
          <w:ilvl w:val="0"/>
          <w:numId w:val="53"/>
        </w:numPr>
      </w:pPr>
      <w:r>
        <w:rPr>
          <w:i/>
          <w:iCs/>
        </w:rPr>
        <w:t>The Opening Toward Return</w:t>
      </w:r>
      <w:r>
        <w:t xml:space="preserve"> — The sequence does not close in the condition. After the naming, a sentence or two opens the possibility of what the sequence names as available: not prescribed, not promised, but present. The door is named as a door before it is opened.</w:t>
      </w:r>
    </w:p>
    <w:p w14:paraId="38715E3C" w14:textId="77777777" w:rsidR="004020F2" w:rsidRDefault="00000000">
      <w:pPr>
        <w:pStyle w:val="FirstParagraph"/>
      </w:pPr>
      <w:r>
        <w:rPr>
          <w:b/>
          <w:bCs/>
        </w:rPr>
        <w:t>Calibration Boundaries:</w:t>
      </w:r>
    </w:p>
    <w:p w14:paraId="7038F325" w14:textId="77777777" w:rsidR="004020F2" w:rsidRDefault="00000000">
      <w:pPr>
        <w:pStyle w:val="Compact"/>
        <w:numPr>
          <w:ilvl w:val="0"/>
          <w:numId w:val="54"/>
        </w:numPr>
      </w:pPr>
      <w:r>
        <w:rPr>
          <w:i/>
          <w:iCs/>
        </w:rPr>
        <w:t>Too hot:</w:t>
      </w:r>
      <w:r>
        <w:t xml:space="preserve"> Becomes counseling or therapeutic in register; the reader feels addressed as a patient rather than a participant in a universal observation. The cross-cultural negotiator principle is violated.</w:t>
      </w:r>
    </w:p>
    <w:p w14:paraId="53D4B9FE" w14:textId="77777777" w:rsidR="004020F2" w:rsidRDefault="00000000">
      <w:pPr>
        <w:pStyle w:val="Compact"/>
        <w:numPr>
          <w:ilvl w:val="0"/>
          <w:numId w:val="54"/>
        </w:numPr>
      </w:pPr>
      <w:r>
        <w:rPr>
          <w:i/>
          <w:iCs/>
        </w:rPr>
        <w:t>Too cold:</w:t>
      </w:r>
      <w:r>
        <w:t xml:space="preserve"> Becomes clinical in the medical sense; the reader encounters a condition description rather than a recognition. The compassion is lost.</w:t>
      </w:r>
    </w:p>
    <w:p w14:paraId="22F0202A" w14:textId="77777777" w:rsidR="004020F2" w:rsidRDefault="00000000">
      <w:pPr>
        <w:pStyle w:val="Compact"/>
        <w:numPr>
          <w:ilvl w:val="0"/>
          <w:numId w:val="54"/>
        </w:numPr>
      </w:pPr>
      <w:r>
        <w:rPr>
          <w:i/>
          <w:iCs/>
        </w:rPr>
        <w:t>Guard against:</w:t>
      </w:r>
      <w:r>
        <w:t xml:space="preserve"> Allowing the precision to slide toward either Voice 2 (which would declare rather than name) or Voice 7 (which would ask the reader to choose rather than simply receive the recognition). This voice names the condition. Voices 2 and 7 draw the theological and personal implications.</w:t>
      </w:r>
    </w:p>
    <w:p w14:paraId="710EAB65" w14:textId="77777777" w:rsidR="004020F2" w:rsidRDefault="00000000">
      <w:pPr>
        <w:pStyle w:val="Compact"/>
        <w:numPr>
          <w:ilvl w:val="0"/>
          <w:numId w:val="54"/>
        </w:numPr>
      </w:pPr>
      <w:r>
        <w:rPr>
          <w:i/>
          <w:iCs/>
        </w:rPr>
        <w:t>Never use:</w:t>
      </w:r>
      <w:r>
        <w:t xml:space="preserve"> With “you” address. The recognition must be the reader’s own, supplied by them, not delivered to them.</w:t>
      </w:r>
    </w:p>
    <w:p w14:paraId="5AD22E1D" w14:textId="77777777" w:rsidR="004020F2" w:rsidRDefault="00000000">
      <w:pPr>
        <w:pStyle w:val="FirstParagraph"/>
      </w:pPr>
      <w:r>
        <w:rPr>
          <w:b/>
          <w:bCs/>
        </w:rPr>
        <w:t>Relationship to DSM-5:</w:t>
      </w:r>
      <w:r>
        <w:t xml:space="preserve"> The voice carries the DSM-5’s structural insight without its vocabulary. Depersonalization, identity diffusion, anhedonia, alexithymia — these are the clinical names for what the self-alienation sequence produces in a person who sustains it. The voice names the experience without naming the diagnosis, because the reader’s recognition is more powerful than any clinical label. The DSM-5 establishes that these are universal, documented, cross-cultural conditions — the voice uses that universality as its ground without making it visible as such.</w:t>
      </w:r>
    </w:p>
    <w:p w14:paraId="4C3FE214" w14:textId="77777777" w:rsidR="004020F2" w:rsidRDefault="00000000">
      <w:pPr>
        <w:pStyle w:val="BodyText"/>
      </w:pPr>
      <w:r>
        <w:rPr>
          <w:b/>
          <w:bCs/>
        </w:rPr>
        <w:t>Natural Progressions:</w:t>
      </w:r>
    </w:p>
    <w:p w14:paraId="49D10769" w14:textId="77777777" w:rsidR="004020F2" w:rsidRDefault="00000000">
      <w:pPr>
        <w:pStyle w:val="Compact"/>
        <w:numPr>
          <w:ilvl w:val="0"/>
          <w:numId w:val="55"/>
        </w:numPr>
      </w:pPr>
      <w:r>
        <w:t xml:space="preserve">Voice 1 → Voice 13: The exterior diagnosis of civilizational failure transitions naturally to the interior naming of what that failure produces in the individual. </w:t>
      </w:r>
      <w:r>
        <w:lastRenderedPageBreak/>
        <w:t>Voice 1 has shown what happened to the corpus; Voice 13 names what it does to the person formed within it.</w:t>
      </w:r>
    </w:p>
    <w:p w14:paraId="7316216E" w14:textId="77777777" w:rsidR="004020F2" w:rsidRDefault="00000000">
      <w:pPr>
        <w:pStyle w:val="Compact"/>
        <w:numPr>
          <w:ilvl w:val="0"/>
          <w:numId w:val="55"/>
        </w:numPr>
      </w:pPr>
      <w:r>
        <w:t>Voice 13 → Voice 2: After the interior condition is precisely named, the Sacred Herald names the fixed point from which the return becomes possible.</w:t>
      </w:r>
    </w:p>
    <w:p w14:paraId="330D7472" w14:textId="77777777" w:rsidR="004020F2" w:rsidRDefault="00000000">
      <w:pPr>
        <w:pStyle w:val="Compact"/>
        <w:numPr>
          <w:ilvl w:val="0"/>
          <w:numId w:val="55"/>
        </w:numPr>
      </w:pPr>
      <w:r>
        <w:t>Voice 13 → Voice 7: After the naming, the Wager Voice draws the personal implications of what the recognition requires.</w:t>
      </w:r>
    </w:p>
    <w:p w14:paraId="2638FA14" w14:textId="77777777" w:rsidR="004020F2" w:rsidRDefault="00000000">
      <w:pPr>
        <w:pStyle w:val="FirstParagraph"/>
      </w:pPr>
      <w:r>
        <w:rPr>
          <w:b/>
          <w:bCs/>
        </w:rPr>
        <w:t>Counterproductive Collisions:</w:t>
      </w:r>
    </w:p>
    <w:p w14:paraId="72DEA1BC" w14:textId="77777777" w:rsidR="004020F2" w:rsidRDefault="00000000">
      <w:pPr>
        <w:pStyle w:val="Compact"/>
        <w:numPr>
          <w:ilvl w:val="0"/>
          <w:numId w:val="56"/>
        </w:numPr>
      </w:pPr>
      <w:r>
        <w:t>Voice 9 + Voice 13: The Socratic Interrogator applies pressure to expose what the reader does not know. The Interior Diagnostician names what the reader already knows but cannot yet say. Used together they produce confusion about whether the reader is being pressed or recognized. Always separate with Voice 1 between them.</w:t>
      </w:r>
    </w:p>
    <w:p w14:paraId="61EFACA5" w14:textId="77777777" w:rsidR="004020F2" w:rsidRDefault="00000000">
      <w:pPr>
        <w:pStyle w:val="Compact"/>
        <w:numPr>
          <w:ilvl w:val="0"/>
          <w:numId w:val="56"/>
        </w:numPr>
      </w:pPr>
      <w:r>
        <w:t>Voice 13 + Voice 11: The Interior Diagnostician names the condition; the Builder’s Commissioner asks the reader to act. Used together they rush the reader from recognition to commission without the processing time the recognition requires. Always allow Voice 1 or Voice 7 between them.</w:t>
      </w:r>
    </w:p>
    <w:p w14:paraId="42BF1FD1" w14:textId="77777777" w:rsidR="004020F2" w:rsidRDefault="00000000">
      <w:pPr>
        <w:pStyle w:val="FirstParagraph"/>
      </w:pPr>
      <w:r>
        <w:rPr>
          <w:b/>
          <w:bCs/>
        </w:rPr>
        <w:t>Deploy For:</w:t>
      </w:r>
      <w:r>
        <w:t xml:space="preserve"> The self-alienation sequence in Chapter Six. The completion of the sequence in Chapter Eight. The Garden frame when it names the interior consequence of the expulsion. Any passage that describes what it feels like from the inside to fight against one’s own nature — and what the return feels like when the fighting stops.</w:t>
      </w:r>
    </w:p>
    <w:p w14:paraId="393461A7" w14:textId="77777777" w:rsidR="004020F2" w:rsidRDefault="00000000">
      <w:pPr>
        <w:pStyle w:val="BodyText"/>
      </w:pPr>
      <w:r>
        <w:rPr>
          <w:b/>
          <w:bCs/>
        </w:rPr>
        <w:t>Sample Passage:</w:t>
      </w:r>
    </w:p>
    <w:p w14:paraId="29931D82" w14:textId="77777777" w:rsidR="004020F2" w:rsidRDefault="00000000">
      <w:pPr>
        <w:pStyle w:val="BlockText"/>
      </w:pPr>
      <w:r>
        <w:t>The person who has sustained this refusal long enough does not arrive at a philosophical position. They arrive at a condition. The self they inhabit no longer corresponds precisely to the self they perform — and the distance between the two is experienced not as hypocrisy, which would at least be nameable, but as a low-grade wrongness for which the present age has produced no adequate vocabulary. We know this condition. We know it in the sourceless dissatisfaction that accumulates without explanation, in the exhaustion that no achievement resolves, in the specific quality of emptiness that follows the moments when we should feel most ourselves. It is not a mystery. It is a sequence. And a sequence, once named, has already begun to reverse.</w:t>
      </w:r>
    </w:p>
    <w:p w14:paraId="0BDFD5E7" w14:textId="77777777" w:rsidR="004020F2" w:rsidRDefault="00C829C3">
      <w:r>
        <w:rPr>
          <w:noProof/>
        </w:rPr>
        <w:pict w14:anchorId="462F89B0">
          <v:rect id="_x0000_i1030" alt="" style="width:468pt;height:.05pt;mso-width-percent:0;mso-height-percent:0;mso-width-percent:0;mso-height-percent:0" o:hralign="center" o:hrstd="t" o:hr="t"/>
        </w:pict>
      </w:r>
    </w:p>
    <w:p w14:paraId="251DB1F2" w14:textId="77777777" w:rsidR="004020F2" w:rsidRDefault="00000000">
      <w:pPr>
        <w:pStyle w:val="Heading2"/>
      </w:pPr>
      <w:bookmarkStart w:id="68" w:name="xii.d-the-techniques"/>
      <w:bookmarkEnd w:id="67"/>
      <w:r>
        <w:t>XII.D The Techniques</w:t>
      </w:r>
    </w:p>
    <w:p w14:paraId="7F405F23" w14:textId="77777777" w:rsidR="004020F2" w:rsidRDefault="00000000">
      <w:pPr>
        <w:pStyle w:val="FirstParagraph"/>
      </w:pPr>
      <w:r>
        <w:t>These 15 techniques are the manuscript’s specific rhetorical instruments. Each can be deployed within any voice.</w:t>
      </w:r>
    </w:p>
    <w:p w14:paraId="638EB3D4" w14:textId="77777777" w:rsidR="004020F2" w:rsidRDefault="00000000">
      <w:pPr>
        <w:pStyle w:val="BodyText"/>
      </w:pPr>
      <w:r>
        <w:rPr>
          <w:b/>
          <w:bCs/>
        </w:rPr>
        <w:t>Technique 1: The Italics Contract</w:t>
      </w:r>
    </w:p>
    <w:p w14:paraId="7495BE6E" w14:textId="77777777" w:rsidR="004020F2" w:rsidRDefault="00000000">
      <w:pPr>
        <w:pStyle w:val="BodyText"/>
      </w:pPr>
      <w:r>
        <w:t xml:space="preserve">Every italic passage is either Voice 3 (Intimate Witness) or Voice 5 (Evidential Witness) — personal grounding or documentary evidence. Never the main argumentative voice. The reader learns, within the first chapter, that italics signal a shift from argument to ground. </w:t>
      </w:r>
      <w:r>
        <w:lastRenderedPageBreak/>
        <w:t>The contract must be honored throughout the manuscript or the signal is lost. Never use italics for the main argumentative voice. Never use italics for decoration.</w:t>
      </w:r>
    </w:p>
    <w:p w14:paraId="2FB769D0" w14:textId="77777777" w:rsidR="004020F2" w:rsidRDefault="00000000">
      <w:pPr>
        <w:pStyle w:val="BodyText"/>
      </w:pPr>
      <w:r>
        <w:rPr>
          <w:b/>
          <w:bCs/>
        </w:rPr>
        <w:t>Technique 2: The Earned Declaration</w:t>
      </w:r>
    </w:p>
    <w:p w14:paraId="2A6320F6" w14:textId="77777777" w:rsidR="004020F2" w:rsidRDefault="00000000">
      <w:pPr>
        <w:pStyle w:val="BodyText"/>
      </w:pPr>
      <w:r>
        <w:t>No Voice 4 (Absolute Declarer) sentence appears without the surrounding Voice 1 prose having built the case for it. The declaration never precedes the argument. It crystallizes it. Draft the full Voice 1 argument first. Identify its irreducible core. Then, and only then, write the Voice 4 crystallization.</w:t>
      </w:r>
    </w:p>
    <w:p w14:paraId="37F45363" w14:textId="77777777" w:rsidR="004020F2" w:rsidRDefault="00000000">
      <w:pPr>
        <w:pStyle w:val="BodyText"/>
      </w:pPr>
      <w:r>
        <w:rPr>
          <w:b/>
          <w:bCs/>
        </w:rPr>
        <w:t>Technique 3: The Genealogical Trace</w:t>
      </w:r>
    </w:p>
    <w:p w14:paraId="332FC486" w14:textId="77777777" w:rsidR="004020F2" w:rsidRDefault="00000000">
      <w:pPr>
        <w:pStyle w:val="BodyText"/>
      </w:pPr>
      <w:r>
        <w:t>Following an intellectual or cultural pathology from its origin through its stages of degeneration to its present form in the AI training corpus. Always specific. Always ends in the present argument. Once per major argumentative section. The trace must be specific — named figures, named decades, named mechanisms. Vague genealogies carry no argumentative weight.</w:t>
      </w:r>
    </w:p>
    <w:p w14:paraId="4A930E10" w14:textId="77777777" w:rsidR="004020F2" w:rsidRDefault="00000000">
      <w:pPr>
        <w:pStyle w:val="BodyText"/>
      </w:pPr>
      <w:r>
        <w:rPr>
          <w:b/>
          <w:bCs/>
        </w:rPr>
        <w:t>Technique 4: The Precise Distinction</w:t>
      </w:r>
    </w:p>
    <w:p w14:paraId="068F5D4C" w14:textId="77777777" w:rsidR="004020F2" w:rsidRDefault="00000000">
      <w:pPr>
        <w:pStyle w:val="BodyText"/>
      </w:pPr>
      <w:r>
        <w:t>Identifying the exact point at which two things that appear similar diverge — and naming that divergence with philosophical precision. At every moment where a conflation threatens the argument’s precision. Reasoning vs. predicting. The method vs. the system. Institutional distrust vs. independent thinking. The transactional mode vs. genuine encounter.</w:t>
      </w:r>
    </w:p>
    <w:p w14:paraId="44FAEC26" w14:textId="77777777" w:rsidR="004020F2" w:rsidRDefault="00000000">
      <w:pPr>
        <w:pStyle w:val="BodyText"/>
      </w:pPr>
      <w:r>
        <w:rPr>
          <w:b/>
          <w:bCs/>
        </w:rPr>
        <w:t>Technique 5: The Named Failure</w:t>
      </w:r>
    </w:p>
    <w:p w14:paraId="694248D7" w14:textId="77777777" w:rsidR="004020F2" w:rsidRDefault="00000000">
      <w:pPr>
        <w:pStyle w:val="BodyText"/>
      </w:pPr>
      <w:r>
        <w:t>Specific, documented institutional failures cited with enough precision that the reader could verify them independently. Never use a vague institutional failure when a specific one is available. The COVID moment, the opioid epidemic, the replication crisis — these are specific and documented. The argument earns more from one precisely named failure than from three vague ones.</w:t>
      </w:r>
    </w:p>
    <w:p w14:paraId="2EF1548C" w14:textId="77777777" w:rsidR="004020F2" w:rsidRDefault="00000000">
      <w:pPr>
        <w:pStyle w:val="BodyText"/>
      </w:pPr>
      <w:r>
        <w:rPr>
          <w:b/>
          <w:bCs/>
        </w:rPr>
        <w:t>Technique 6: The Civilizational Widening</w:t>
      </w:r>
    </w:p>
    <w:p w14:paraId="7B453CAC" w14:textId="77777777" w:rsidR="004020F2" w:rsidRDefault="00000000">
      <w:pPr>
        <w:pStyle w:val="BodyText"/>
      </w:pPr>
      <w:r>
        <w:t>Beginning at the level of a specific mechanism and widening to civilizational consequence without losing the thread. Once per chapter section. The widening must be earned by the specificity of the entry point.</w:t>
      </w:r>
    </w:p>
    <w:p w14:paraId="2A358D12" w14:textId="77777777" w:rsidR="004020F2" w:rsidRDefault="00000000">
      <w:pPr>
        <w:pStyle w:val="BodyText"/>
      </w:pPr>
      <w:r>
        <w:rPr>
          <w:b/>
          <w:bCs/>
        </w:rPr>
        <w:t>Technique 7: The Closing Mirror</w:t>
      </w:r>
    </w:p>
    <w:p w14:paraId="6371A54F" w14:textId="77777777" w:rsidR="004020F2" w:rsidRDefault="00000000">
      <w:pPr>
        <w:pStyle w:val="BodyText"/>
      </w:pPr>
      <w:r>
        <w:t xml:space="preserve">Returning the book’s central metaphor — the mirror — to the reader as a statement about their own responsibility at the close of a major section or chapter. Major section and chapter closings. Not mid-argument. Pairs naturally with Voice 7. Sample: </w:t>
      </w:r>
      <w:r>
        <w:rPr>
          <w:i/>
          <w:iCs/>
        </w:rPr>
        <w:t>“What we give the mirror determines what the mirror gives back.”</w:t>
      </w:r>
    </w:p>
    <w:p w14:paraId="19DFA344" w14:textId="77777777" w:rsidR="004020F2" w:rsidRDefault="00000000">
      <w:pPr>
        <w:pStyle w:val="BodyText"/>
      </w:pPr>
      <w:r>
        <w:rPr>
          <w:b/>
          <w:bCs/>
        </w:rPr>
        <w:t>Technique 8: The Radical Premise Named</w:t>
      </w:r>
    </w:p>
    <w:p w14:paraId="338719D5" w14:textId="77777777" w:rsidR="004020F2" w:rsidRDefault="00000000">
      <w:pPr>
        <w:pStyle w:val="BodyText"/>
      </w:pPr>
      <w:r>
        <w:t xml:space="preserve">Naming the most counterintuitive or challenging implication of the argument directly and without softening, and marking it explicitly as radical. Once per major concept </w:t>
      </w:r>
      <w:r>
        <w:lastRenderedPageBreak/>
        <w:t xml:space="preserve">introduction. Used in Voice 6 or Voice 10. Sample: </w:t>
      </w:r>
      <w:r>
        <w:rPr>
          <w:i/>
          <w:iCs/>
        </w:rPr>
        <w:t>“The radical premise of maieutics — still radical — is that genuine understanding cannot be transferred from teacher to student.”</w:t>
      </w:r>
    </w:p>
    <w:p w14:paraId="60F6C7B5" w14:textId="77777777" w:rsidR="004020F2" w:rsidRDefault="00000000">
      <w:pPr>
        <w:pStyle w:val="BodyText"/>
      </w:pPr>
      <w:r>
        <w:rPr>
          <w:b/>
          <w:bCs/>
        </w:rPr>
        <w:t>Technique 9: The Two-Part Section Structure</w:t>
      </w:r>
    </w:p>
    <w:p w14:paraId="765867F5" w14:textId="77777777" w:rsidR="004020F2" w:rsidRDefault="00000000">
      <w:pPr>
        <w:pStyle w:val="BodyText"/>
      </w:pPr>
      <w:r>
        <w:t>Every major argument in the book has two movements: the diagnosis (what is wrong and why) and the response (what the examined life requires). The two movements are kept architecturally distinct — never collapsed into each other. Part One is diagnosis. Part Two is response. Part Three is invitation.</w:t>
      </w:r>
    </w:p>
    <w:p w14:paraId="38990FD9" w14:textId="77777777" w:rsidR="004020F2" w:rsidRDefault="00000000">
      <w:pPr>
        <w:pStyle w:val="BodyText"/>
      </w:pPr>
      <w:r>
        <w:rPr>
          <w:b/>
          <w:bCs/>
        </w:rPr>
        <w:t>Technique 10: The Wager Structure</w:t>
      </w:r>
    </w:p>
    <w:p w14:paraId="6301DC9C" w14:textId="77777777" w:rsidR="004020F2" w:rsidRDefault="00000000">
      <w:pPr>
        <w:pStyle w:val="BodyText"/>
      </w:pPr>
      <w:r>
        <w:t>Every major chapter closes with both a civilizational and a personal form of the same wager — the stakes at scale named, then the same stakes in the daily ordinary life of the individual reader. Chapter closings. Always in Voice 7. Always closes with one of the three Wager Voice signature moves.</w:t>
      </w:r>
    </w:p>
    <w:p w14:paraId="59793246" w14:textId="77777777" w:rsidR="004020F2" w:rsidRDefault="00000000">
      <w:pPr>
        <w:pStyle w:val="BodyText"/>
      </w:pPr>
      <w:r>
        <w:rPr>
          <w:b/>
          <w:bCs/>
        </w:rPr>
        <w:t>Technique 11: The Foundational Question</w:t>
      </w:r>
    </w:p>
    <w:p w14:paraId="198A8CF6" w14:textId="77777777" w:rsidR="004020F2" w:rsidRDefault="00000000">
      <w:pPr>
        <w:pStyle w:val="BodyText"/>
      </w:pPr>
      <w:r>
        <w:t>Posing the deepest question the chapter raises — not the topic question but the question that, if honestly answered, advances the examined life — and allowing it to stand without answering it. One per chapter, mid-chapter, in Voice 9. Never answered in the prose — the prompts answer it.</w:t>
      </w:r>
    </w:p>
    <w:p w14:paraId="734E7190" w14:textId="77777777" w:rsidR="004020F2" w:rsidRDefault="00000000">
      <w:pPr>
        <w:pStyle w:val="BodyText"/>
      </w:pPr>
      <w:r>
        <w:rPr>
          <w:b/>
          <w:bCs/>
        </w:rPr>
        <w:t>Technique 12: The Convergent Testimony</w:t>
      </w:r>
    </w:p>
    <w:p w14:paraId="236783FF" w14:textId="77777777" w:rsidR="004020F2" w:rsidRDefault="00000000">
      <w:pPr>
        <w:pStyle w:val="BodyText"/>
      </w:pPr>
      <w:r>
        <w:t>Showing that two or more entirely different traditions — Hebrew, Greek, Christian, philosophical, empirical — arrive at the same essential posture by entirely different paths, and treating that convergence as evidence for the posture’s validity. Chapter Seven (Across the Most Radical Table) and Chapter Eight (The Most Human of All). Used in Voice 12.</w:t>
      </w:r>
    </w:p>
    <w:p w14:paraId="553F89A7" w14:textId="77777777" w:rsidR="004020F2" w:rsidRDefault="00000000">
      <w:pPr>
        <w:pStyle w:val="BodyText"/>
      </w:pPr>
      <w:r>
        <w:rPr>
          <w:b/>
          <w:bCs/>
        </w:rPr>
        <w:t>Technique 13: The Pre-empted Evasion</w:t>
      </w:r>
    </w:p>
    <w:p w14:paraId="0190B878" w14:textId="77777777" w:rsidR="004020F2" w:rsidRDefault="00000000">
      <w:pPr>
        <w:pStyle w:val="BodyText"/>
      </w:pPr>
      <w:r>
        <w:t xml:space="preserve">Naming the comfortable evasion the reader is likely to reach for before asking the question that requires them not to reach for it. Always in Voice 9 (Socratic Interrogator). One per deployment of that voice. Sample: </w:t>
      </w:r>
      <w:r>
        <w:rPr>
          <w:i/>
          <w:iCs/>
        </w:rPr>
        <w:t>“Not the decision you tell others you are weighing carefully. The one you already know the answer to and have not yet been willing to name.”</w:t>
      </w:r>
    </w:p>
    <w:p w14:paraId="28017D2E" w14:textId="77777777" w:rsidR="004020F2" w:rsidRDefault="00000000">
      <w:pPr>
        <w:pStyle w:val="BodyText"/>
      </w:pPr>
      <w:r>
        <w:rPr>
          <w:b/>
          <w:bCs/>
        </w:rPr>
        <w:t>Technique 14: The Precise Limit</w:t>
      </w:r>
    </w:p>
    <w:p w14:paraId="5C2C2048" w14:textId="77777777" w:rsidR="004020F2" w:rsidRDefault="00000000">
      <w:pPr>
        <w:pStyle w:val="BodyText"/>
      </w:pPr>
      <w:r>
        <w:t xml:space="preserve">Naming exactly what a method, argument, institution, or person cannot do — with the same precision used to name what it can do. Every major argument about a positive capacity must include a precise limit. Not as qualification, but as intellectual honesty. Sample: </w:t>
      </w:r>
      <w:r>
        <w:rPr>
          <w:i/>
          <w:iCs/>
        </w:rPr>
        <w:t>“The elenchus could clear the ground. What it could not do was provide what came next.”</w:t>
      </w:r>
    </w:p>
    <w:p w14:paraId="23DF55F1" w14:textId="77777777" w:rsidR="004020F2" w:rsidRDefault="00000000">
      <w:pPr>
        <w:pStyle w:val="BodyText"/>
      </w:pPr>
      <w:r>
        <w:rPr>
          <w:b/>
          <w:bCs/>
        </w:rPr>
        <w:t>Technique 15: The Founding Gesture</w:t>
      </w:r>
    </w:p>
    <w:p w14:paraId="49F0D05F" w14:textId="77777777" w:rsidR="004020F2" w:rsidRDefault="00000000">
      <w:pPr>
        <w:pStyle w:val="BodyText"/>
      </w:pPr>
      <w:r>
        <w:t xml:space="preserve">Identifying the specific historical moment or act that established the tradition, method, or capacity being discussed — and naming it with philosophical precision as a founding gesture rather than an accident. Voice 8 (Historical Portraitist) or Voice 6 (Philosophical </w:t>
      </w:r>
      <w:r>
        <w:lastRenderedPageBreak/>
        <w:t xml:space="preserve">Cartographer). Once per historical figure or tradition introduced. Sample: </w:t>
      </w:r>
      <w:r>
        <w:rPr>
          <w:i/>
          <w:iCs/>
        </w:rPr>
        <w:t>“Socrates turned the inquiry inward. That turn — from the cosmos to the examined self — is the founding gesture of Western philosophy as a human discipline.”</w:t>
      </w:r>
    </w:p>
    <w:p w14:paraId="3676B3D7" w14:textId="77777777" w:rsidR="004020F2" w:rsidRDefault="00C829C3">
      <w:r>
        <w:rPr>
          <w:noProof/>
        </w:rPr>
        <w:pict w14:anchorId="07B2B2C8">
          <v:rect id="_x0000_i1029" alt="" style="width:468pt;height:.05pt;mso-width-percent:0;mso-height-percent:0;mso-width-percent:0;mso-height-percent:0" o:hralign="center" o:hrstd="t" o:hr="t"/>
        </w:pict>
      </w:r>
    </w:p>
    <w:p w14:paraId="02DE0518" w14:textId="77777777" w:rsidR="004020F2" w:rsidRDefault="00000000">
      <w:pPr>
        <w:pStyle w:val="Heading2"/>
      </w:pPr>
      <w:bookmarkStart w:id="69" w:name="xii.e-architecture"/>
      <w:bookmarkEnd w:id="68"/>
      <w:r>
        <w:t>XII.E Architecture</w:t>
      </w:r>
    </w:p>
    <w:p w14:paraId="1A760FDC" w14:textId="77777777" w:rsidR="004020F2" w:rsidRDefault="00000000">
      <w:pPr>
        <w:pStyle w:val="Heading3"/>
      </w:pPr>
      <w:bookmarkStart w:id="70" w:name="standard-chapter-arc"/>
      <w:r>
        <w:t>Standard Chapter Arc</w:t>
      </w:r>
    </w:p>
    <w:p w14:paraId="3E4B2FDC" w14:textId="77777777" w:rsidR="004020F2" w:rsidRDefault="00000000">
      <w:pPr>
        <w:pStyle w:val="FirstParagraph"/>
      </w:pPr>
      <w:r>
        <w:rPr>
          <w:b/>
          <w:bCs/>
        </w:rPr>
        <w:t>Opening:</w:t>
      </w:r>
      <w:r>
        <w:t xml:space="preserve"> Voice 1 (Civilizational Diagnostician) — argument grounded in historical or philosophical context </w:t>
      </w:r>
      <w:r>
        <w:rPr>
          <w:i/>
          <w:iCs/>
        </w:rPr>
        <w:t>OR</w:t>
      </w:r>
      <w:r>
        <w:t xml:space="preserve"> Voice 8 (Historical Portraitist) — for chapters introducing a major figure </w:t>
      </w:r>
      <w:r>
        <w:rPr>
          <w:i/>
          <w:iCs/>
        </w:rPr>
        <w:t>OR</w:t>
      </w:r>
      <w:r>
        <w:t xml:space="preserve"> (when authorized) Voice 3 (Intimate Witness) in italics — for sections requiring personal grounding before argument</w:t>
      </w:r>
    </w:p>
    <w:p w14:paraId="6577D998" w14:textId="77777777" w:rsidR="004020F2" w:rsidRDefault="00000000">
      <w:pPr>
        <w:pStyle w:val="BodyText"/>
      </w:pPr>
      <w:r>
        <w:rPr>
          <w:b/>
          <w:bCs/>
        </w:rPr>
        <w:t>Development:</w:t>
      </w:r>
      <w:r>
        <w:t xml:space="preserve"> Voice 1 dominant → Voice 5 (Evidential Witness) in italics for evidentiary grounding → Voice 1 continues with implication → Voice 6 (Philosophical Cartographer) for any load-bearing definition → Voice 10 (Method Architect) for method explanation → Voice 9 (Socratic Interrogator) for the direct reader encounter → Voice 1 → Voice 13 (Interior Diagnostician) for interior condition naming where the sequence requires it</w:t>
      </w:r>
    </w:p>
    <w:p w14:paraId="41E391C8" w14:textId="77777777" w:rsidR="004020F2" w:rsidRDefault="00000000">
      <w:pPr>
        <w:pStyle w:val="BodyText"/>
      </w:pPr>
      <w:r>
        <w:rPr>
          <w:b/>
          <w:bCs/>
        </w:rPr>
        <w:t>Closing:</w:t>
      </w:r>
      <w:r>
        <w:t xml:space="preserve"> Voice 7 (Wager Voice) — civilizational and personal stakes Voice 4 (Absolute Declarer) — final crystallization, bold </w:t>
      </w:r>
      <w:r>
        <w:rPr>
          <w:i/>
          <w:iCs/>
        </w:rPr>
        <w:t>OR</w:t>
      </w:r>
      <w:r>
        <w:t xml:space="preserve"> Voice 2 (Sacred Herald) — when the chapter arrives at its theological ground</w:t>
      </w:r>
    </w:p>
    <w:p w14:paraId="525C7F45" w14:textId="77777777" w:rsidR="004020F2" w:rsidRDefault="00000000">
      <w:pPr>
        <w:pStyle w:val="Heading3"/>
      </w:pPr>
      <w:bookmarkStart w:id="71" w:name="standard-section-arc-within-a-chapter"/>
      <w:bookmarkEnd w:id="70"/>
      <w:r>
        <w:t>Standard Section Arc (within a chapter)</w:t>
      </w:r>
    </w:p>
    <w:p w14:paraId="418B5D32" w14:textId="77777777" w:rsidR="004020F2" w:rsidRDefault="00000000">
      <w:pPr>
        <w:pStyle w:val="FirstParagraph"/>
      </w:pPr>
      <w:r>
        <w:t>Voice 1 (argument) → Technique (precision move) → Voice 1 (implication) → Voice 4 or Voice 5 (crystallization or evidence) → Voice 1 (continuation)</w:t>
      </w:r>
    </w:p>
    <w:p w14:paraId="1A832CEB" w14:textId="77777777" w:rsidR="004020F2" w:rsidRDefault="00000000">
      <w:pPr>
        <w:pStyle w:val="Heading3"/>
      </w:pPr>
      <w:bookmarkStart w:id="72" w:name="natural-progressions"/>
      <w:bookmarkEnd w:id="71"/>
      <w:r>
        <w:t>Natural Progressions</w:t>
      </w:r>
    </w:p>
    <w:p w14:paraId="355F0079" w14:textId="77777777" w:rsidR="004020F2" w:rsidRDefault="00000000">
      <w:pPr>
        <w:pStyle w:val="FirstParagraph"/>
      </w:pPr>
      <w:r>
        <w:t>These sequences feel organic because they follow the book’s own logic:</w:t>
      </w:r>
    </w:p>
    <w:p w14:paraId="18A1F847" w14:textId="77777777" w:rsidR="004020F2" w:rsidRDefault="00000000">
      <w:pPr>
        <w:pStyle w:val="Compact"/>
        <w:numPr>
          <w:ilvl w:val="0"/>
          <w:numId w:val="57"/>
        </w:numPr>
      </w:pPr>
      <w:r>
        <w:t>Voice 1 → Voice 5 → Voice 1 (argument → proof → implication)</w:t>
      </w:r>
    </w:p>
    <w:p w14:paraId="18BE78DD" w14:textId="77777777" w:rsidR="004020F2" w:rsidRDefault="00000000">
      <w:pPr>
        <w:pStyle w:val="Compact"/>
        <w:numPr>
          <w:ilvl w:val="0"/>
          <w:numId w:val="57"/>
        </w:numPr>
      </w:pPr>
      <w:r>
        <w:t>Voice 6 → Voice 1 (definition → argument built on it)</w:t>
      </w:r>
    </w:p>
    <w:p w14:paraId="5E2F6B2F" w14:textId="77777777" w:rsidR="004020F2" w:rsidRDefault="00000000">
      <w:pPr>
        <w:pStyle w:val="Compact"/>
        <w:numPr>
          <w:ilvl w:val="0"/>
          <w:numId w:val="57"/>
        </w:numPr>
      </w:pPr>
      <w:r>
        <w:t>Voice 8 → Voice 10 (portrait → method derived from the portrayed life)</w:t>
      </w:r>
    </w:p>
    <w:p w14:paraId="5C2FCD0E" w14:textId="77777777" w:rsidR="004020F2" w:rsidRDefault="00000000">
      <w:pPr>
        <w:pStyle w:val="Compact"/>
        <w:numPr>
          <w:ilvl w:val="0"/>
          <w:numId w:val="57"/>
        </w:numPr>
      </w:pPr>
      <w:r>
        <w:t>Voice 1 → Voice 9 → Voice 1 (argument → reader encounter → continuation)</w:t>
      </w:r>
    </w:p>
    <w:p w14:paraId="30DA69E7" w14:textId="77777777" w:rsidR="004020F2" w:rsidRDefault="00000000">
      <w:pPr>
        <w:pStyle w:val="Compact"/>
        <w:numPr>
          <w:ilvl w:val="0"/>
          <w:numId w:val="57"/>
        </w:numPr>
      </w:pPr>
      <w:r>
        <w:t>Voice 1 → Voice 7 → Voice 4 (argument → wager → crystallization)</w:t>
      </w:r>
    </w:p>
    <w:p w14:paraId="461D9843" w14:textId="77777777" w:rsidR="004020F2" w:rsidRDefault="00000000">
      <w:pPr>
        <w:pStyle w:val="Compact"/>
        <w:numPr>
          <w:ilvl w:val="0"/>
          <w:numId w:val="57"/>
        </w:numPr>
      </w:pPr>
      <w:r>
        <w:t>Voice 10 → Voice 9 (method explained → method applied to reader)</w:t>
      </w:r>
    </w:p>
    <w:p w14:paraId="786717E8" w14:textId="77777777" w:rsidR="004020F2" w:rsidRDefault="00000000">
      <w:pPr>
        <w:pStyle w:val="Compact"/>
        <w:numPr>
          <w:ilvl w:val="0"/>
          <w:numId w:val="57"/>
        </w:numPr>
      </w:pPr>
      <w:r>
        <w:t>Voice 12 → Voice 2 (convergence documented → theological ground named)</w:t>
      </w:r>
    </w:p>
    <w:p w14:paraId="260D09C2" w14:textId="77777777" w:rsidR="004020F2" w:rsidRDefault="00000000">
      <w:pPr>
        <w:pStyle w:val="Compact"/>
        <w:numPr>
          <w:ilvl w:val="0"/>
          <w:numId w:val="57"/>
        </w:numPr>
      </w:pPr>
      <w:r>
        <w:t>Voice 7 → Voice 11 (wager → commission for builders)</w:t>
      </w:r>
    </w:p>
    <w:p w14:paraId="5D3C0F4C" w14:textId="77777777" w:rsidR="004020F2" w:rsidRDefault="00000000">
      <w:pPr>
        <w:pStyle w:val="Compact"/>
        <w:numPr>
          <w:ilvl w:val="0"/>
          <w:numId w:val="57"/>
        </w:numPr>
      </w:pPr>
      <w:r>
        <w:t>Voice 1 → Voice 4 → Voice 1 (claim → crystallization → elaboration continues)</w:t>
      </w:r>
    </w:p>
    <w:p w14:paraId="6423BCCF" w14:textId="77777777" w:rsidR="004020F2" w:rsidRDefault="00000000">
      <w:pPr>
        <w:pStyle w:val="Compact"/>
        <w:numPr>
          <w:ilvl w:val="0"/>
          <w:numId w:val="57"/>
        </w:numPr>
      </w:pPr>
      <w:r>
        <w:t>Voice 1 → Voice 13 → Voice 2 (exterior diagnosis → interior naming → theological ground)</w:t>
      </w:r>
    </w:p>
    <w:p w14:paraId="4A0F481C" w14:textId="77777777" w:rsidR="004020F2" w:rsidRDefault="00000000">
      <w:pPr>
        <w:pStyle w:val="Compact"/>
        <w:numPr>
          <w:ilvl w:val="0"/>
          <w:numId w:val="57"/>
        </w:numPr>
      </w:pPr>
      <w:r>
        <w:t>Voice 1 → Voice 13 → Voice 7 (exterior diagnosis → interior naming → personal wager drawn)</w:t>
      </w:r>
    </w:p>
    <w:p w14:paraId="474E3E20" w14:textId="77777777" w:rsidR="004020F2" w:rsidRDefault="00000000">
      <w:pPr>
        <w:pStyle w:val="Compact"/>
        <w:numPr>
          <w:ilvl w:val="0"/>
          <w:numId w:val="57"/>
        </w:numPr>
      </w:pPr>
      <w:r>
        <w:lastRenderedPageBreak/>
        <w:t>Voice 13 → Voice 4 (interior condition named → crystallization of the sequence)</w:t>
      </w:r>
    </w:p>
    <w:p w14:paraId="1FB2374E" w14:textId="77777777" w:rsidR="004020F2" w:rsidRDefault="00000000">
      <w:pPr>
        <w:pStyle w:val="Heading3"/>
      </w:pPr>
      <w:bookmarkStart w:id="73" w:name="X2618e9542f460259e031160d84e2a95c37069e4"/>
      <w:bookmarkEnd w:id="72"/>
      <w:r>
        <w:t>Counterproductive Collisions — Avoid These Combinations</w:t>
      </w:r>
    </w:p>
    <w:p w14:paraId="13007179" w14:textId="77777777" w:rsidR="004020F2" w:rsidRDefault="00000000">
      <w:pPr>
        <w:pStyle w:val="FirstParagraph"/>
      </w:pPr>
      <w:r>
        <w:rPr>
          <w:b/>
          <w:bCs/>
        </w:rPr>
        <w:t>Voice 2 + Voice 4 (back to back):</w:t>
      </w:r>
      <w:r>
        <w:t xml:space="preserve"> Both declare; neither explains. Sequential deployment creates declaration overload. Always place Voice 1 or Voice 10 between them.</w:t>
      </w:r>
    </w:p>
    <w:p w14:paraId="130DE309" w14:textId="77777777" w:rsidR="004020F2" w:rsidRDefault="00000000">
      <w:pPr>
        <w:pStyle w:val="BodyText"/>
      </w:pPr>
      <w:r>
        <w:rPr>
          <w:b/>
          <w:bCs/>
        </w:rPr>
        <w:t>Voice 9 + Voice 2 (sequential):</w:t>
      </w:r>
      <w:r>
        <w:t xml:space="preserve"> Interrogation requires honest uncertainty; the Sacred Herald proclaims certainty. The juxtaposition cancels both. Always resolve the interrogation with Voice 1 before moving to Voice 2.</w:t>
      </w:r>
    </w:p>
    <w:p w14:paraId="16CB8CF7" w14:textId="77777777" w:rsidR="004020F2" w:rsidRDefault="00000000">
      <w:pPr>
        <w:pStyle w:val="BodyText"/>
      </w:pPr>
      <w:r>
        <w:rPr>
          <w:b/>
          <w:bCs/>
        </w:rPr>
        <w:t>Voice 3 + Voice 1 (simultaneous):</w:t>
      </w:r>
      <w:r>
        <w:t xml:space="preserve"> The personal voice and the argumentative voice cannot occupy the same passage. The italic contract requires they be kept distinct. The personal voice grounds the argument; it does not make it.</w:t>
      </w:r>
    </w:p>
    <w:p w14:paraId="19EB9827" w14:textId="77777777" w:rsidR="004020F2" w:rsidRDefault="00000000">
      <w:pPr>
        <w:pStyle w:val="BodyText"/>
      </w:pPr>
      <w:r>
        <w:rPr>
          <w:b/>
          <w:bCs/>
        </w:rPr>
        <w:t>Voice 11 + Voice 10 (sequential, reversed):</w:t>
      </w:r>
      <w:r>
        <w:t xml:space="preserve"> The commission cannot precede the method it is commissioning the reader to use. Voice 10 before Voice 11, always.</w:t>
      </w:r>
    </w:p>
    <w:p w14:paraId="7E38E163" w14:textId="77777777" w:rsidR="004020F2" w:rsidRDefault="00000000">
      <w:pPr>
        <w:pStyle w:val="BodyText"/>
      </w:pPr>
      <w:r>
        <w:rPr>
          <w:b/>
          <w:bCs/>
        </w:rPr>
        <w:t>Voice 7 + Voice 9 (simultaneous):</w:t>
      </w:r>
      <w:r>
        <w:t xml:space="preserve"> The Wager Voice addresses the reader’s agency with warmth; the Socratic Interrogator addresses it with pressure. Both at once produces an incoherent emotional register — neither warm enough to be an invitation nor sharp enough to be an interrogation.</w:t>
      </w:r>
    </w:p>
    <w:p w14:paraId="672B8F45" w14:textId="77777777" w:rsidR="004020F2" w:rsidRDefault="00000000">
      <w:pPr>
        <w:pStyle w:val="BodyText"/>
      </w:pPr>
      <w:r>
        <w:rPr>
          <w:b/>
          <w:bCs/>
        </w:rPr>
        <w:t>Voice 9 + Voice 13 (simultaneous):</w:t>
      </w:r>
      <w:r>
        <w:t xml:space="preserve"> The Socratic Interrogator applies pressure to expose what the reader does not know. The Interior Diagnostician names what the reader already knows but cannot yet say. Used together they produce confusion about whether the reader is being pressed or recognized. Always separate with Voice 1 between them.</w:t>
      </w:r>
    </w:p>
    <w:p w14:paraId="0D243119" w14:textId="77777777" w:rsidR="004020F2" w:rsidRDefault="00000000">
      <w:pPr>
        <w:pStyle w:val="BodyText"/>
      </w:pPr>
      <w:r>
        <w:rPr>
          <w:b/>
          <w:bCs/>
        </w:rPr>
        <w:t>Voice 13 + Voice 11 (simultaneous):</w:t>
      </w:r>
      <w:r>
        <w:t xml:space="preserve"> The Interior Diagnostician names the condition; the Builder’s Commissioner asks the reader to act. Used together they rush the reader from recognition to commission without the processing time the recognition requires. Always allow Voice 1 or Voice 7 between them.</w:t>
      </w:r>
    </w:p>
    <w:p w14:paraId="407C3631" w14:textId="77777777" w:rsidR="004020F2" w:rsidRDefault="00000000">
      <w:pPr>
        <w:pStyle w:val="Heading3"/>
      </w:pPr>
      <w:bookmarkStart w:id="74" w:name="emergency-quick-fix-guide"/>
      <w:bookmarkEnd w:id="73"/>
      <w:r>
        <w:t>Emergency Quick-Fix Guide</w:t>
      </w:r>
    </w:p>
    <w:p w14:paraId="7837D2C9" w14:textId="77777777" w:rsidR="004020F2" w:rsidRDefault="00000000">
      <w:pPr>
        <w:pStyle w:val="FirstParagraph"/>
      </w:pPr>
      <w:r>
        <w:rPr>
          <w:b/>
          <w:bCs/>
        </w:rPr>
        <w:t>“Reads like a lecture”</w:t>
      </w:r>
      <w:r>
        <w:t xml:space="preserve"> → Increase Voice 5 (Evidential Witness) frequency; deploy Voice 9 (Socratic Interrogator) once mid-chapter; shorten Voice 1 paragraphs; add one Voice 3 italicized grounding passage</w:t>
      </w:r>
    </w:p>
    <w:p w14:paraId="109E52D2" w14:textId="77777777" w:rsidR="004020F2" w:rsidRDefault="00000000">
      <w:pPr>
        <w:pStyle w:val="BodyText"/>
      </w:pPr>
      <w:r>
        <w:rPr>
          <w:b/>
          <w:bCs/>
        </w:rPr>
        <w:t>“Too abstract”</w:t>
      </w:r>
      <w:r>
        <w:t xml:space="preserve"> → Technique 5 (Named Failure) — find the specific documented instance; Technique 6 (Civilizational Widening) entry point too wide — narrow the entry to a specific mechanism</w:t>
      </w:r>
    </w:p>
    <w:p w14:paraId="24DC080D" w14:textId="77777777" w:rsidR="004020F2" w:rsidRDefault="00000000">
      <w:pPr>
        <w:pStyle w:val="BodyText"/>
      </w:pPr>
      <w:r>
        <w:rPr>
          <w:b/>
          <w:bCs/>
        </w:rPr>
        <w:t>“Feels preachy”</w:t>
      </w:r>
      <w:r>
        <w:t xml:space="preserve"> → Reduce Voice 2 and Voice 4 frequency; increase Voice 1 precision; ensure every declaration is preceded by the argument that earns it; check Technique 2 (Earned Declaration) compliance</w:t>
      </w:r>
    </w:p>
    <w:p w14:paraId="282D9252" w14:textId="77777777" w:rsidR="004020F2" w:rsidRDefault="00000000">
      <w:pPr>
        <w:pStyle w:val="BodyText"/>
      </w:pPr>
      <w:r>
        <w:rPr>
          <w:b/>
          <w:bCs/>
        </w:rPr>
        <w:t>“Loses the reader mid-chapter”</w:t>
      </w:r>
      <w:r>
        <w:t xml:space="preserve"> → Deploy Voice 9 (Socratic Interrogator) at the mid-point; add one Voice 5 italicized evidence passage; check that the chapter’s Technique 11 (Foundational Question) has been placed</w:t>
      </w:r>
    </w:p>
    <w:p w14:paraId="77532515" w14:textId="77777777" w:rsidR="004020F2" w:rsidRDefault="00000000">
      <w:pPr>
        <w:pStyle w:val="BodyText"/>
      </w:pPr>
      <w:r>
        <w:rPr>
          <w:b/>
          <w:bCs/>
        </w:rPr>
        <w:lastRenderedPageBreak/>
        <w:t>“Soft ending”</w:t>
      </w:r>
      <w:r>
        <w:t xml:space="preserve"> → Check Voice 7 deployment — the Wager Voice must name both civilizational and personal stakes; ensure Voice 4 closes the chapter with a bold crystallization; verify Technique 7 (Closing Mirror) or Technique 10 (Wager Structure) has been applied</w:t>
      </w:r>
    </w:p>
    <w:p w14:paraId="4BC299E7" w14:textId="77777777" w:rsidR="004020F2" w:rsidRDefault="00000000">
      <w:pPr>
        <w:pStyle w:val="BodyText"/>
      </w:pPr>
      <w:r>
        <w:rPr>
          <w:b/>
          <w:bCs/>
        </w:rPr>
        <w:t>“The Socrates material reads like biography, not argument”</w:t>
      </w:r>
      <w:r>
        <w:t xml:space="preserve"> → Voice 8 (Historical Portraitist) is doing too much; Voice 1 must carry the argumentative weight; Voice 8 establishes the person, Voice 1 draws the argument from the person’s life</w:t>
      </w:r>
    </w:p>
    <w:p w14:paraId="039715C1" w14:textId="77777777" w:rsidR="004020F2" w:rsidRDefault="00000000">
      <w:pPr>
        <w:pStyle w:val="BodyText"/>
      </w:pPr>
      <w:r>
        <w:rPr>
          <w:b/>
          <w:bCs/>
        </w:rPr>
        <w:t>“Part Two doesn’t feel like Part One”</w:t>
      </w:r>
      <w:r>
        <w:t xml:space="preserve"> → Check that Voice 1 (Civilizational Diagnostician) is still the dominant voice — Part Two’s response register does not replace the diagnostic voice with something warmer; the diagnosis continues through Part Two, alongside the response</w:t>
      </w:r>
    </w:p>
    <w:p w14:paraId="562A30A1" w14:textId="77777777" w:rsidR="004020F2" w:rsidRDefault="00000000">
      <w:pPr>
        <w:pStyle w:val="BodyText"/>
      </w:pPr>
      <w:r>
        <w:rPr>
          <w:b/>
          <w:bCs/>
        </w:rPr>
        <w:t>“The method explanation is dry”</w:t>
      </w:r>
      <w:r>
        <w:t xml:space="preserve"> → Voice 10 (Method Architect) needs Voice 6 (Philosophical Cartographer) to introduce the terms before the architecture is built; ensure Technique 8 (Radical Premise Named) appears for the counterintuitive implications; deploy Voice 9 immediately after the method is explained</w:t>
      </w:r>
    </w:p>
    <w:p w14:paraId="2B986E13" w14:textId="77777777" w:rsidR="004020F2" w:rsidRDefault="00000000">
      <w:pPr>
        <w:pStyle w:val="BodyText"/>
      </w:pPr>
      <w:r>
        <w:rPr>
          <w:b/>
          <w:bCs/>
        </w:rPr>
        <w:t>“The self-alienation passage feels like a sermon”</w:t>
      </w:r>
      <w:r>
        <w:t xml:space="preserve"> → Voice 13 (Interior Diagnostician) has drifted toward Voice 2 (Sacred Herald); return to the “we” construction and the Recognition Naming signature move; remove any declarative proclamations and replace with phenomenological description; the condition must be shown, not announced</w:t>
      </w:r>
    </w:p>
    <w:p w14:paraId="11C3A3B9" w14:textId="77777777" w:rsidR="004020F2" w:rsidRDefault="00000000">
      <w:pPr>
        <w:pStyle w:val="BodyText"/>
      </w:pPr>
      <w:r>
        <w:rPr>
          <w:b/>
          <w:bCs/>
        </w:rPr>
        <w:t>“The interior passage feels clinical or cold”</w:t>
      </w:r>
      <w:r>
        <w:t xml:space="preserve"> → Voice 13 is running too cold; deploy the Opening Toward Return signature move; ensure the Logical Sequence ends with the door named as available, not merely with the condition diagnosed; check that no DSM-5 vocabulary has entered the passage directly</w:t>
      </w:r>
    </w:p>
    <w:p w14:paraId="196CBB5D" w14:textId="77777777" w:rsidR="004020F2" w:rsidRDefault="00C829C3">
      <w:r>
        <w:rPr>
          <w:noProof/>
        </w:rPr>
        <w:pict w14:anchorId="199E3A3E">
          <v:rect id="_x0000_i1028" alt="" style="width:468pt;height:.05pt;mso-width-percent:0;mso-height-percent:0;mso-width-percent:0;mso-height-percent:0" o:hralign="center" o:hrstd="t" o:hr="t"/>
        </w:pict>
      </w:r>
    </w:p>
    <w:p w14:paraId="7B5C9960" w14:textId="77777777" w:rsidR="004020F2" w:rsidRDefault="00000000">
      <w:pPr>
        <w:pStyle w:val="Heading2"/>
      </w:pPr>
      <w:bookmarkStart w:id="75" w:name="xii.f-cross-voice-analysis"/>
      <w:bookmarkEnd w:id="69"/>
      <w:bookmarkEnd w:id="74"/>
      <w:r>
        <w:t>XII.F Cross-Voice Analysis</w:t>
      </w:r>
    </w:p>
    <w:p w14:paraId="2A74F9BA" w14:textId="77777777" w:rsidR="004020F2" w:rsidRDefault="00000000">
      <w:pPr>
        <w:pStyle w:val="Heading3"/>
      </w:pPr>
      <w:bookmarkStart w:id="76" w:name="voice-distribution-across-three-axes"/>
      <w:r>
        <w:t>Voice Distribution Across Three Axes</w:t>
      </w:r>
    </w:p>
    <w:p w14:paraId="649D262A" w14:textId="77777777" w:rsidR="004020F2" w:rsidRDefault="00000000">
      <w:pPr>
        <w:pStyle w:val="FirstParagraph"/>
      </w:pPr>
      <w:r>
        <w:rPr>
          <w:b/>
          <w:bCs/>
        </w:rPr>
        <w:t>Temporal Orientation:</w:t>
      </w:r>
    </w:p>
    <w:p w14:paraId="7BCE120A" w14:textId="77777777" w:rsidR="004020F2" w:rsidRDefault="00000000">
      <w:pPr>
        <w:pStyle w:val="Compact"/>
        <w:numPr>
          <w:ilvl w:val="0"/>
          <w:numId w:val="58"/>
        </w:numPr>
      </w:pPr>
      <w:r>
        <w:t>Past: Voice 3 (Intimate Witness), Voice 5 (Evidential Witness), Voice 8 (Historical Portraitist)</w:t>
      </w:r>
    </w:p>
    <w:p w14:paraId="2B970258" w14:textId="77777777" w:rsidR="004020F2" w:rsidRDefault="00000000">
      <w:pPr>
        <w:pStyle w:val="Compact"/>
        <w:numPr>
          <w:ilvl w:val="0"/>
          <w:numId w:val="58"/>
        </w:numPr>
      </w:pPr>
      <w:r>
        <w:t>Present: Voice 9 (Socratic Interrogator), Voice 10 (Method Architect), Voice 11 (Builder’s Commissioner), Voice 13 (Interior Diagnostician)</w:t>
      </w:r>
    </w:p>
    <w:p w14:paraId="5B41B56C" w14:textId="77777777" w:rsidR="004020F2" w:rsidRDefault="00000000">
      <w:pPr>
        <w:pStyle w:val="Compact"/>
        <w:numPr>
          <w:ilvl w:val="0"/>
          <w:numId w:val="58"/>
        </w:numPr>
      </w:pPr>
      <w:r>
        <w:t>Historical + Present: Voice 1 (Civilizational Diagnostician), Voice 12 (Cross-Cultural Cartographer)</w:t>
      </w:r>
    </w:p>
    <w:p w14:paraId="02D9C6B5" w14:textId="77777777" w:rsidR="004020F2" w:rsidRDefault="00000000">
      <w:pPr>
        <w:pStyle w:val="Compact"/>
        <w:numPr>
          <w:ilvl w:val="0"/>
          <w:numId w:val="58"/>
        </w:numPr>
      </w:pPr>
      <w:r>
        <w:t>Eternal: Voice 2 (Sacred Herald), Voice 4 (Absolute Declarer), Voice 7 (Wager Voice)</w:t>
      </w:r>
    </w:p>
    <w:p w14:paraId="77A8B264" w14:textId="77777777" w:rsidR="004020F2" w:rsidRDefault="00000000">
      <w:pPr>
        <w:pStyle w:val="Compact"/>
        <w:numPr>
          <w:ilvl w:val="0"/>
          <w:numId w:val="58"/>
        </w:numPr>
      </w:pPr>
      <w:r>
        <w:t>Forward: Voice 11 (Builder’s Commissioner)</w:t>
      </w:r>
    </w:p>
    <w:p w14:paraId="1DD09FB7" w14:textId="77777777" w:rsidR="004020F2" w:rsidRDefault="00000000">
      <w:pPr>
        <w:pStyle w:val="FirstParagraph"/>
      </w:pPr>
      <w:r>
        <w:rPr>
          <w:b/>
          <w:bCs/>
        </w:rPr>
        <w:t>Register:</w:t>
      </w:r>
    </w:p>
    <w:p w14:paraId="678C03C6" w14:textId="77777777" w:rsidR="004020F2" w:rsidRDefault="00000000">
      <w:pPr>
        <w:pStyle w:val="Compact"/>
        <w:numPr>
          <w:ilvl w:val="0"/>
          <w:numId w:val="59"/>
        </w:numPr>
      </w:pPr>
      <w:r>
        <w:t>Declarative: Voice 2, Voice 4, Voice 11</w:t>
      </w:r>
    </w:p>
    <w:p w14:paraId="0179AA09" w14:textId="77777777" w:rsidR="004020F2" w:rsidRDefault="00000000">
      <w:pPr>
        <w:pStyle w:val="Compact"/>
        <w:numPr>
          <w:ilvl w:val="0"/>
          <w:numId w:val="59"/>
        </w:numPr>
      </w:pPr>
      <w:r>
        <w:lastRenderedPageBreak/>
        <w:t>Prosecutorial: Voice 1, Voice 5</w:t>
      </w:r>
    </w:p>
    <w:p w14:paraId="337CCC59" w14:textId="77777777" w:rsidR="004020F2" w:rsidRDefault="00000000">
      <w:pPr>
        <w:pStyle w:val="Compact"/>
        <w:numPr>
          <w:ilvl w:val="0"/>
          <w:numId w:val="59"/>
        </w:numPr>
      </w:pPr>
      <w:r>
        <w:t>Interrogative: Voice 9</w:t>
      </w:r>
    </w:p>
    <w:p w14:paraId="55B84B32" w14:textId="77777777" w:rsidR="004020F2" w:rsidRDefault="00000000">
      <w:pPr>
        <w:pStyle w:val="Compact"/>
        <w:numPr>
          <w:ilvl w:val="0"/>
          <w:numId w:val="59"/>
        </w:numPr>
      </w:pPr>
      <w:r>
        <w:t>Instructional: Voice 6, Voice 10</w:t>
      </w:r>
    </w:p>
    <w:p w14:paraId="1A29B2D7" w14:textId="77777777" w:rsidR="004020F2" w:rsidRDefault="00000000">
      <w:pPr>
        <w:pStyle w:val="Compact"/>
        <w:numPr>
          <w:ilvl w:val="0"/>
          <w:numId w:val="59"/>
        </w:numPr>
      </w:pPr>
      <w:r>
        <w:t>Personal: Voice 3, Voice 7</w:t>
      </w:r>
    </w:p>
    <w:p w14:paraId="4CBEB307" w14:textId="77777777" w:rsidR="004020F2" w:rsidRDefault="00000000">
      <w:pPr>
        <w:pStyle w:val="Compact"/>
        <w:numPr>
          <w:ilvl w:val="0"/>
          <w:numId w:val="59"/>
        </w:numPr>
      </w:pPr>
      <w:r>
        <w:t>Cartographic: Voice 12</w:t>
      </w:r>
    </w:p>
    <w:p w14:paraId="4AE6F3FA" w14:textId="77777777" w:rsidR="004020F2" w:rsidRDefault="00000000">
      <w:pPr>
        <w:pStyle w:val="Compact"/>
        <w:numPr>
          <w:ilvl w:val="0"/>
          <w:numId w:val="59"/>
        </w:numPr>
      </w:pPr>
      <w:r>
        <w:t>Portraitist: Voice 8</w:t>
      </w:r>
    </w:p>
    <w:p w14:paraId="192A8EE5" w14:textId="77777777" w:rsidR="004020F2" w:rsidRDefault="00000000">
      <w:pPr>
        <w:pStyle w:val="Compact"/>
        <w:numPr>
          <w:ilvl w:val="0"/>
          <w:numId w:val="59"/>
        </w:numPr>
      </w:pPr>
      <w:r>
        <w:t>Diagnostic-Interior: Voice 13</w:t>
      </w:r>
    </w:p>
    <w:p w14:paraId="10B8AF33" w14:textId="77777777" w:rsidR="004020F2" w:rsidRDefault="00000000">
      <w:pPr>
        <w:pStyle w:val="FirstParagraph"/>
      </w:pPr>
      <w:r>
        <w:rPr>
          <w:b/>
          <w:bCs/>
        </w:rPr>
        <w:t>Self-Reference:</w:t>
      </w:r>
    </w:p>
    <w:p w14:paraId="1826005C" w14:textId="77777777" w:rsidR="004020F2" w:rsidRDefault="00000000">
      <w:pPr>
        <w:pStyle w:val="Compact"/>
        <w:numPr>
          <w:ilvl w:val="0"/>
          <w:numId w:val="60"/>
        </w:numPr>
      </w:pPr>
      <w:r>
        <w:t>High: Voice 3, Voice 7</w:t>
      </w:r>
    </w:p>
    <w:p w14:paraId="04E8922E" w14:textId="77777777" w:rsidR="004020F2" w:rsidRDefault="00000000">
      <w:pPr>
        <w:pStyle w:val="Compact"/>
        <w:numPr>
          <w:ilvl w:val="0"/>
          <w:numId w:val="60"/>
        </w:numPr>
      </w:pPr>
      <w:r>
        <w:t>Low: Voice 1, Voice 5, Voice 6, Voice 10, Voice 13</w:t>
      </w:r>
    </w:p>
    <w:p w14:paraId="693CB07F" w14:textId="77777777" w:rsidR="004020F2" w:rsidRDefault="00000000">
      <w:pPr>
        <w:pStyle w:val="Compact"/>
        <w:numPr>
          <w:ilvl w:val="0"/>
          <w:numId w:val="60"/>
        </w:numPr>
      </w:pPr>
      <w:r>
        <w:t>None: Voice 2, Voice 4, Voice 9, Voice 12</w:t>
      </w:r>
    </w:p>
    <w:p w14:paraId="584BE468" w14:textId="77777777" w:rsidR="004020F2" w:rsidRDefault="00000000">
      <w:pPr>
        <w:pStyle w:val="Compact"/>
        <w:numPr>
          <w:ilvl w:val="0"/>
          <w:numId w:val="60"/>
        </w:numPr>
      </w:pPr>
      <w:r>
        <w:t>Variable: Voice 8, Voice 11</w:t>
      </w:r>
    </w:p>
    <w:p w14:paraId="728655AD" w14:textId="77777777" w:rsidR="004020F2" w:rsidRDefault="00C829C3">
      <w:r>
        <w:rPr>
          <w:noProof/>
        </w:rPr>
        <w:pict w14:anchorId="4982FBFF">
          <v:rect id="_x0000_i1027" alt="" style="width:468pt;height:.05pt;mso-width-percent:0;mso-height-percent:0;mso-width-percent:0;mso-height-percent:0" o:hralign="center" o:hrstd="t" o:hr="t"/>
        </w:pict>
      </w:r>
    </w:p>
    <w:p w14:paraId="2691BD45" w14:textId="77777777" w:rsidR="004020F2" w:rsidRDefault="00000000">
      <w:pPr>
        <w:pStyle w:val="Heading2"/>
      </w:pPr>
      <w:bookmarkStart w:id="77" w:name="xii.g-the-three-governing-rules"/>
      <w:bookmarkEnd w:id="75"/>
      <w:bookmarkEnd w:id="76"/>
      <w:r>
        <w:t>XII.G The Three Governing Rules</w:t>
      </w:r>
    </w:p>
    <w:p w14:paraId="4016B770" w14:textId="77777777" w:rsidR="004020F2" w:rsidRDefault="00000000">
      <w:pPr>
        <w:pStyle w:val="FirstParagraph"/>
      </w:pPr>
      <w:r>
        <w:rPr>
          <w:b/>
          <w:bCs/>
        </w:rPr>
        <w:t>Rule 1 — The Earned Declaration:</w:t>
      </w:r>
      <w:r>
        <w:t xml:space="preserve"> No Voice 4 sentence appears without the surrounding Voice 1 prose having built the case for it. No Voice 2 passage appears without the argument having arrived at its theological ground. Declaration never precedes argument. It crystallizes it.</w:t>
      </w:r>
    </w:p>
    <w:p w14:paraId="42882671" w14:textId="77777777" w:rsidR="004020F2" w:rsidRDefault="00000000">
      <w:pPr>
        <w:pStyle w:val="BodyText"/>
      </w:pPr>
      <w:r>
        <w:rPr>
          <w:b/>
          <w:bCs/>
        </w:rPr>
        <w:t>Rule 2 — The Italics Contract:</w:t>
      </w:r>
      <w:r>
        <w:t xml:space="preserve"> Italic passages are Voice 3 (Intimate Witness) or Voice 5 (Evidential Witness) — always. Never the main argumentative voice. Never decoration. The reader learns to read italics as a signal: personal ground or documentary evidence. This contract must be honored in every section of the manuscript.</w:t>
      </w:r>
    </w:p>
    <w:p w14:paraId="7C37A652" w14:textId="77777777" w:rsidR="004020F2" w:rsidRDefault="00000000">
      <w:pPr>
        <w:pStyle w:val="BodyText"/>
      </w:pPr>
      <w:r>
        <w:rPr>
          <w:b/>
          <w:bCs/>
        </w:rPr>
        <w:t>Rule 3 — The Logos as Fixed Point:</w:t>
      </w:r>
      <w:r>
        <w:t xml:space="preserve"> Every voice in this manuscript, regardless of register, is oriented toward the same destination. Voice 2 names it directly. Voice 1 traces the pathways toward and away from it. Voice 4 crystallizes its implications. Voice 7 asks the reader to choose it. Voice 9 creates the conditions in which the reader discovers they have not yet fully oriented toward it. Voice 13 names the interior consequence of having turned away from it — and the beginning of the return. No voice in this manuscript adopts ironic detachment from the existence of a fixed point. That conviction is the ground from which every voice speaks — and the standard by which every passage is finally measured.</w:t>
      </w:r>
    </w:p>
    <w:p w14:paraId="7DF49FDB" w14:textId="77777777" w:rsidR="004020F2" w:rsidRDefault="00C829C3">
      <w:r>
        <w:rPr>
          <w:noProof/>
        </w:rPr>
        <w:pict w14:anchorId="04478B30">
          <v:rect id="_x0000_i1026" alt="" style="width:468pt;height:.05pt;mso-width-percent:0;mso-height-percent:0;mso-width-percent:0;mso-height-percent:0" o:hralign="center" o:hrstd="t" o:hr="t"/>
        </w:pict>
      </w:r>
    </w:p>
    <w:p w14:paraId="2CA58F5E" w14:textId="77777777" w:rsidR="004020F2" w:rsidRDefault="00000000">
      <w:pPr>
        <w:pStyle w:val="FirstParagraph"/>
      </w:pPr>
      <w:r>
        <w:rPr>
          <w:b/>
          <w:bCs/>
        </w:rPr>
        <w:t>Voice Palette Version History:</w:t>
      </w:r>
    </w:p>
    <w:p w14:paraId="6679D7E5" w14:textId="77777777" w:rsidR="004020F2" w:rsidRDefault="00000000">
      <w:pPr>
        <w:pStyle w:val="Compact"/>
        <w:numPr>
          <w:ilvl w:val="0"/>
          <w:numId w:val="61"/>
        </w:numPr>
      </w:pPr>
      <w:r>
        <w:t>v1.0 — April 2026. 12 voices, 15 techniques. Built from full analytical read of Part One and assessment of Part Two and Part Three structural demands.</w:t>
      </w:r>
    </w:p>
    <w:p w14:paraId="6B5C68B8" w14:textId="77777777" w:rsidR="004020F2" w:rsidRDefault="00000000">
      <w:pPr>
        <w:pStyle w:val="Compact"/>
        <w:numPr>
          <w:ilvl w:val="0"/>
          <w:numId w:val="61"/>
        </w:numPr>
      </w:pPr>
      <w:r>
        <w:t xml:space="preserve">v2.0 — May 2026. Voice 13 (The Interior Diagnostician) added. Voice 5 extended authorization for Convergent Testimony added. Voice 7 deployment constraint updated to authorize mid-chapter use in Chapter Eight’s personal wager section. Natural progressions, counterproductive collisions, cross-voice analysis, emergency </w:t>
      </w:r>
      <w:r>
        <w:lastRenderedPageBreak/>
        <w:t>quick-fix guide, standard chapter arc, and Rule 3 updated accordingly. Authorized May 2026.</w:t>
      </w:r>
    </w:p>
    <w:p w14:paraId="532A56B3" w14:textId="77777777" w:rsidR="004020F2" w:rsidRDefault="00C829C3">
      <w:r>
        <w:rPr>
          <w:noProof/>
        </w:rPr>
        <w:pict w14:anchorId="1673907D">
          <v:rect id="_x0000_i1025" alt="" style="width:468pt;height:.05pt;mso-width-percent:0;mso-height-percent:0;mso-width-percent:0;mso-height-percent:0" o:hralign="center" o:hrstd="t" o:hr="t"/>
        </w:pict>
      </w:r>
    </w:p>
    <w:p w14:paraId="1A4CF49C" w14:textId="77777777" w:rsidR="004020F2" w:rsidRDefault="00000000">
      <w:pPr>
        <w:pStyle w:val="FirstParagraph"/>
      </w:pPr>
      <w:r>
        <w:rPr>
          <w:i/>
          <w:iCs/>
        </w:rPr>
        <w:t>TMM Writing System v1.7 — The Mirrored Mind — May 2026</w:t>
      </w:r>
    </w:p>
    <w:p w14:paraId="1550C783" w14:textId="77777777" w:rsidR="004020F2" w:rsidRDefault="00000000">
      <w:pPr>
        <w:pStyle w:val="BodyText"/>
      </w:pPr>
      <w:r>
        <w:rPr>
          <w:i/>
          <w:iCs/>
        </w:rPr>
        <w:t>This document changes only by deliberate authorial decision.</w:t>
      </w:r>
    </w:p>
    <w:p w14:paraId="13A00001" w14:textId="13A00002" w:rsidR="004020F2" w:rsidRDefault="00000000">
      <w:pPr>
        <w:pStyle w:val="Heading1"/>
      </w:pPr>
      <w:r>
        <w:t>XIII. Tells of Mechanical Composition</w:t>
      </w:r>
    </w:p>
    <w:p w14:paraId="13A00003" w14:textId="13A00004" w:rsidR="004020F2" w:rsidRDefault="00000000">
      <w:pPr>
        <w:pStyle w:val="Heading2"/>
      </w:pPr>
      <w:r>
        <w:t>XIII.1 Governing Principle</w:t>
      </w:r>
    </w:p>
    <w:p w14:paraId="13A00005" w14:textId="13A00006" w:rsidR="004020F2" w:rsidRDefault="00000000">
      <w:pPr>
        <w:pStyle w:val="BodyText"/>
      </w:pPr>
      <w:r>
        <w:t>Certain patterns of sentence and paragraph construction are detectable by serious editors as signatures of machine-produced prose. These patterns are not foreign to good human prose — most appear in the manuscript itself, used sparingly to powerful effect. The problem is not the patterns. The problem is frequency. When the patterns dominate, the prose reads as mechanical regardless of who composed it. Two rules govern the prevention of this drift. They apply to all drafting, all revision, and all editorial work, with greater stringency in essay form than in the manuscript proper.</w:t>
      </w:r>
    </w:p>
    <w:p w14:paraId="13A00007" w14:textId="13A00008" w:rsidR="004020F2" w:rsidRDefault="00000000">
      <w:pPr>
        <w:pStyle w:val="Heading2"/>
      </w:pPr>
      <w:r>
        <w:t>XIII.2 Imposed Rhythm</w:t>
      </w:r>
    </w:p>
    <w:p w14:paraId="13A00009" w14:textId="13A0000A" w:rsidR="004020F2" w:rsidRDefault="00000000">
      <w:pPr>
        <w:pStyle w:val="BodyText"/>
      </w:pPr>
      <w:r>
        <w:t>Rhythmic patterns must arise from the thought, not be imposed on it. The pattern is permitted in service of meaning and prohibited as signature.</w:t>
      </w:r>
    </w:p>
    <w:p w14:paraId="13A0000B" w14:textId="13A0000C" w:rsidR="004020F2" w:rsidRDefault="00000000">
      <w:pPr>
        <w:pStyle w:val="BodyText"/>
      </w:pPr>
      <w:r>
        <w:t>The pattern includes: paired declaratives that perform emphasis by repetition of sentence-shape (This is X. This is also Y.); parallel-clause triples that climb metronomically toward a beat (Not X. Not Y. Not Z.); catalogues with anaphora that produce the same subject-verb construction in sequence (Attention is dissolving. Memory is being shed. Judgment is being delegated.); and the standalone short sentence after a longer build, used as structural punctuation rather than as load-bearing claim.</w:t>
      </w:r>
    </w:p>
    <w:p w14:paraId="13A0000D" w14:textId="13A0000E" w:rsidR="004020F2" w:rsidRDefault="00000000">
      <w:pPr>
        <w:pStyle w:val="BodyText"/>
      </w:pPr>
      <w:r>
        <w:t>The diagnostic test: when the pattern starts to be heard as pattern rather than as thought, the next instance is rewritten. The author monitors during drafting; the Examination Procedure applies at revision.</w:t>
      </w:r>
    </w:p>
    <w:p w14:paraId="13A0000F" w14:textId="13A00010" w:rsidR="004020F2" w:rsidRDefault="00000000">
      <w:pPr>
        <w:pStyle w:val="Heading2"/>
      </w:pPr>
      <w:r>
        <w:t>XIII.3 Self-Narrating Prose</w:t>
      </w:r>
    </w:p>
    <w:p w14:paraId="13A00011" w14:textId="13A00012" w:rsidR="004020F2" w:rsidRDefault="00000000">
      <w:pPr>
        <w:pStyle w:val="BodyText"/>
      </w:pPr>
      <w:r>
        <w:t>The prose must not narrate its own organization. The pattern includes: paragraphs that open with a demonstrative referring backward (This is what the loop dissolves. That is the question.); sentences that orient the reader to the structure of the argument from outside the argument (The arc, as a single line. Two things to settle before drafting begins.); and any prose move that explains what the prose is about to do rather than doing it.</w:t>
      </w:r>
    </w:p>
    <w:p w14:paraId="13A00013" w14:textId="13A00014" w:rsidR="004020F2" w:rsidRDefault="00000000">
      <w:pPr>
        <w:pStyle w:val="BodyText"/>
      </w:pPr>
      <w:r>
        <w:t>The exceptions are transitions that genuinely aid the reader’s navigation of complex material. These are rare. Every instance must be examined for whether it serves the reader or the writer.</w:t>
      </w:r>
    </w:p>
    <w:p w14:paraId="13A00015" w14:textId="13A00016" w:rsidR="004020F2" w:rsidRDefault="00000000">
      <w:pPr>
        <w:pStyle w:val="Heading2"/>
      </w:pPr>
      <w:r>
        <w:lastRenderedPageBreak/>
        <w:t>XIII.4 Adjustments to Existing Disciplines</w:t>
      </w:r>
    </w:p>
    <w:p w14:paraId="13A00017" w14:textId="13A00018" w:rsidR="004020F2" w:rsidRDefault="00000000">
      <w:pPr>
        <w:pStyle w:val="BodyText"/>
      </w:pPr>
      <w:r>
        <w:t>Voice 4 (The Absolute Declarer) deploys the standalone short sentence as load-bearing crystallization. Its frequency in the manuscript is already disciplined. In essay form, where runway is shorter and the voice has not been established, the cap is no more than two Voice 4 deployments per essay, and never within two paragraphs of one another. The existing Voice 4 guidance in Section XII applies; this is a stricter application for essay form.</w:t>
      </w:r>
    </w:p>
    <w:p w14:paraId="13A00019" w14:textId="13A0001A" w:rsidR="004020F2" w:rsidRDefault="00000000">
      <w:pPr>
        <w:pStyle w:val="BodyText"/>
      </w:pPr>
      <w:r>
        <w:t>Paragraph length variation is the residue. It cannot be rule-enforced because length emerges from the thought the paragraph carries; a rule mandating variation would produce artificial variation, which is no better than uniformity. The discipline is therefore a diagnostic applied at the editorial pass: examine paragraph lengths across the whole; if more than half the paragraphs fall within a hundred words of one another, the prose is uniformly machined and requires reworking by judgment.</w:t>
      </w:r>
    </w:p>
    <w:p w14:paraId="13A0001B" w14:textId="13A0001C" w:rsidR="004020F2" w:rsidRDefault="00000000">
      <w:pPr>
        <w:pStyle w:val="Heading2"/>
      </w:pPr>
      <w:r>
        <w:t>XIII.5 Examination Procedure Extension</w:t>
      </w:r>
    </w:p>
    <w:p w14:paraId="13A0001D" w14:textId="13A0001E" w:rsidR="004020F2" w:rsidRDefault="00000000">
      <w:pPr>
        <w:pStyle w:val="BodyText"/>
      </w:pPr>
      <w:r>
        <w:t>The Examination Procedure (Section XI.8) extends to cover the two rules. The complete inventory includes every instance of imposed rhythm and every instance of self-narrating prose. The pass works through the inventory in sequence, with the substitution palette prepared in advance. Each instance is tested: is the use earned, or is it signature? Earned instances are preserved. Signature instances are rewritten. The post-implementation verification confirms no signature instances remain.</w:t>
      </w:r>
    </w:p>
    <w:p w14:paraId="13A0001F" w14:textId="13A00020" w:rsidR="004020F2" w:rsidRDefault="00000000">
      <w:pPr>
        <w:pStyle w:val="BodyText"/>
      </w:pPr>
      <w:r>
        <w:t>The two rules become standards held in working memory during drafting, not only at revision. The author who knows the patterns avoids them in the first place. The pass is the safety net, not the primary defense.</w:t>
      </w:r>
    </w:p>
    <w:p w14:paraId="13A00021" w14:textId="13A00022" w:rsidR="004020F2" w:rsidRDefault="00000000">
      <w:pPr>
        <w:pStyle w:val="Heading2"/>
      </w:pPr>
      <w:r>
        <w:t>XIII.6 Application Across the Campaign and the Manuscript</w:t>
      </w:r>
    </w:p>
    <w:p w14:paraId="13A00023" w14:textId="13A00024" w:rsidR="004020F2" w:rsidRDefault="00000000">
      <w:pPr>
        <w:pStyle w:val="BodyText"/>
      </w:pPr>
      <w:r>
        <w:t>The two rules apply with equal force to all essays in the pre-launch campaign and to all subsequent revisions of the manuscript. They are part of the standard, going forward, that all TMM prose meets.</w:t>
      </w:r>
    </w:p>
    <w:p w14:paraId="13A00025" w14:textId="13A00026" w:rsidR="004020F2" w:rsidRDefault="00000000">
      <w:pPr>
        <w:pStyle w:val="BodyText"/>
      </w:pPr>
      <w:r>
        <w:rPr>
          <w:i/>
          <w:iCs/>
        </w:rPr>
        <w:t>The single underlying principle: rhythmic patterns and structural meta-language are permitted in service of meaning and prohibited as signature.</w:t>
      </w:r>
    </w:p>
    <w:p w14:paraId="5702A0F7" w14:textId="77777777" w:rsidR="004020F2" w:rsidRDefault="00000000">
      <w:pPr>
        <w:pStyle w:val="BodyText"/>
      </w:pPr>
      <w:r>
        <w:t>∞</w:t>
      </w:r>
      <w:bookmarkEnd w:id="51"/>
      <w:bookmarkEnd w:id="77"/>
    </w:p>
    <w:sectPr w:rsidR="004020F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B2EE" w14:textId="77777777" w:rsidR="00C829C3" w:rsidRDefault="00C829C3">
      <w:pPr>
        <w:spacing w:after="0"/>
      </w:pPr>
      <w:r>
        <w:separator/>
      </w:r>
    </w:p>
  </w:endnote>
  <w:endnote w:type="continuationSeparator" w:id="0">
    <w:p w14:paraId="0B2519ED" w14:textId="77777777" w:rsidR="00C829C3" w:rsidRDefault="00C829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322FB" w14:textId="77777777" w:rsidR="00C829C3" w:rsidRDefault="00C829C3">
      <w:r>
        <w:separator/>
      </w:r>
    </w:p>
  </w:footnote>
  <w:footnote w:type="continuationSeparator" w:id="0">
    <w:p w14:paraId="5AA92DA5" w14:textId="77777777" w:rsidR="00C829C3" w:rsidRDefault="00C829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B6C87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11CDF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75083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6267502">
    <w:abstractNumId w:val="0"/>
  </w:num>
  <w:num w:numId="3" w16cid:durableId="1213614507">
    <w:abstractNumId w:val="0"/>
  </w:num>
  <w:num w:numId="4" w16cid:durableId="1815834245">
    <w:abstractNumId w:val="0"/>
  </w:num>
  <w:num w:numId="5" w16cid:durableId="12994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0718223">
    <w:abstractNumId w:val="0"/>
  </w:num>
  <w:num w:numId="7" w16cid:durableId="1470978628">
    <w:abstractNumId w:val="0"/>
  </w:num>
  <w:num w:numId="8" w16cid:durableId="1849715698">
    <w:abstractNumId w:val="0"/>
  </w:num>
  <w:num w:numId="9" w16cid:durableId="1826436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7354756">
    <w:abstractNumId w:val="0"/>
  </w:num>
  <w:num w:numId="11" w16cid:durableId="864757572">
    <w:abstractNumId w:val="0"/>
  </w:num>
  <w:num w:numId="12" w16cid:durableId="1926646450">
    <w:abstractNumId w:val="0"/>
  </w:num>
  <w:num w:numId="13" w16cid:durableId="214588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5719595">
    <w:abstractNumId w:val="0"/>
  </w:num>
  <w:num w:numId="15" w16cid:durableId="1928151729">
    <w:abstractNumId w:val="0"/>
  </w:num>
  <w:num w:numId="16" w16cid:durableId="26762253">
    <w:abstractNumId w:val="0"/>
  </w:num>
  <w:num w:numId="17" w16cid:durableId="1228880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183173">
    <w:abstractNumId w:val="0"/>
  </w:num>
  <w:num w:numId="19" w16cid:durableId="375353452">
    <w:abstractNumId w:val="0"/>
  </w:num>
  <w:num w:numId="20" w16cid:durableId="2132705139">
    <w:abstractNumId w:val="0"/>
  </w:num>
  <w:num w:numId="21" w16cid:durableId="1890871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042714">
    <w:abstractNumId w:val="0"/>
  </w:num>
  <w:num w:numId="23" w16cid:durableId="1541477652">
    <w:abstractNumId w:val="0"/>
  </w:num>
  <w:num w:numId="24" w16cid:durableId="783353682">
    <w:abstractNumId w:val="0"/>
  </w:num>
  <w:num w:numId="25" w16cid:durableId="1515801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1981634">
    <w:abstractNumId w:val="0"/>
  </w:num>
  <w:num w:numId="27" w16cid:durableId="581528053">
    <w:abstractNumId w:val="0"/>
  </w:num>
  <w:num w:numId="28" w16cid:durableId="444925257">
    <w:abstractNumId w:val="0"/>
  </w:num>
  <w:num w:numId="29" w16cid:durableId="724064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89551412">
    <w:abstractNumId w:val="0"/>
  </w:num>
  <w:num w:numId="31" w16cid:durableId="219095344">
    <w:abstractNumId w:val="0"/>
  </w:num>
  <w:num w:numId="32" w16cid:durableId="2013600402">
    <w:abstractNumId w:val="0"/>
  </w:num>
  <w:num w:numId="33" w16cid:durableId="1294600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86031398">
    <w:abstractNumId w:val="0"/>
  </w:num>
  <w:num w:numId="35" w16cid:durableId="626206106">
    <w:abstractNumId w:val="0"/>
  </w:num>
  <w:num w:numId="36" w16cid:durableId="702560425">
    <w:abstractNumId w:val="0"/>
  </w:num>
  <w:num w:numId="37" w16cid:durableId="1599831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75963707">
    <w:abstractNumId w:val="0"/>
  </w:num>
  <w:num w:numId="39" w16cid:durableId="142746573">
    <w:abstractNumId w:val="0"/>
  </w:num>
  <w:num w:numId="40" w16cid:durableId="1137723364">
    <w:abstractNumId w:val="0"/>
  </w:num>
  <w:num w:numId="41" w16cid:durableId="950941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6628304">
    <w:abstractNumId w:val="0"/>
  </w:num>
  <w:num w:numId="43" w16cid:durableId="1588420767">
    <w:abstractNumId w:val="0"/>
  </w:num>
  <w:num w:numId="44" w16cid:durableId="478377989">
    <w:abstractNumId w:val="0"/>
  </w:num>
  <w:num w:numId="45" w16cid:durableId="1819608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00831880">
    <w:abstractNumId w:val="0"/>
  </w:num>
  <w:num w:numId="47" w16cid:durableId="413016300">
    <w:abstractNumId w:val="0"/>
  </w:num>
  <w:num w:numId="48" w16cid:durableId="1890917842">
    <w:abstractNumId w:val="0"/>
  </w:num>
  <w:num w:numId="49" w16cid:durableId="1821193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31008464">
    <w:abstractNumId w:val="0"/>
  </w:num>
  <w:num w:numId="51" w16cid:durableId="1258979130">
    <w:abstractNumId w:val="0"/>
  </w:num>
  <w:num w:numId="52" w16cid:durableId="1445154763">
    <w:abstractNumId w:val="0"/>
  </w:num>
  <w:num w:numId="53" w16cid:durableId="972208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9694841">
    <w:abstractNumId w:val="0"/>
  </w:num>
  <w:num w:numId="55" w16cid:durableId="213197938">
    <w:abstractNumId w:val="0"/>
  </w:num>
  <w:num w:numId="56" w16cid:durableId="1625230308">
    <w:abstractNumId w:val="0"/>
  </w:num>
  <w:num w:numId="57" w16cid:durableId="1021856415">
    <w:abstractNumId w:val="0"/>
  </w:num>
  <w:num w:numId="58" w16cid:durableId="932320105">
    <w:abstractNumId w:val="0"/>
  </w:num>
  <w:num w:numId="59" w16cid:durableId="1044866046">
    <w:abstractNumId w:val="0"/>
  </w:num>
  <w:num w:numId="60" w16cid:durableId="316569488">
    <w:abstractNumId w:val="0"/>
  </w:num>
  <w:num w:numId="61" w16cid:durableId="172304368">
    <w:abstractNumId w:val="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F2"/>
    <w:rsid w:val="002E1FF4"/>
    <w:rsid w:val="004020F2"/>
    <w:rsid w:val="00655DB8"/>
    <w:rsid w:val="008B2EDF"/>
    <w:rsid w:val="00924E46"/>
    <w:rsid w:val="00BA1C41"/>
    <w:rsid w:val="00C829C3"/>
    <w:rsid w:val="00DD5D93"/>
    <w:rsid w:val="00EF0B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E6DC"/>
  <w15:docId w15:val="{ADCC9BC3-2C72-904D-B0C7-14612772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15964</Words>
  <Characters>90037</Characters>
  <Application>Microsoft Office Word</Application>
  <DocSecurity>0</DocSecurity>
  <Lines>1667</Lines>
  <Paragraphs>834</Paragraphs>
  <ScaleCrop>false</ScaleCrop>
  <Company/>
  <LinksUpToDate>false</LinksUpToDate>
  <CharactersWithSpaces>105167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Kenneth Granberry</dc:creator>
  <cp:keywords/>
  <cp:lastModifiedBy>Kenneth Granberry</cp:lastModifiedBy>
  <cp:revision>2</cp:revision>
  <dcterms:created xsi:type="dcterms:W3CDTF">2026-05-23T22:33:00Z</dcterms:created>
  <dcterms:modified xsi:type="dcterms:W3CDTF">2026-05-23T22:33:00Z</dcterms:modified>
</cp:coreProperties>
</file>