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DROP DATABASE IF EXISTS `website`;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DATABASE `website` /*!40100 DEFAULT CHARACTER SET latin1 */;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`website`;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/*!40101 SET @OLD_CHARACTER_SET_CLIENT=@@CHARACTER_SET_CLIENT */;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/*!40101 SET @OLD_CHARACTER_SET_RESULTS=@@CHARACTER_SET_RESULTS */;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/*!40101 SET @OLD_COLLATION_CONNECTION=@@COLLATION_CONNECTION */;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/*!40101 SET NAMES utf8 */;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/*!40103 SET @OLD_TIME_ZONE=@@TIME_ZONE */;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/*!40103 SET TIME_ZONE='+00:00' */;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/*!40014 SET @OLD_UNIQUE_CHECKS=@@UNIQUE_CHECKS, UNIQUE_CHECKS=0 */;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/*!40014 SET @OLD_FOREIGN_KEY_CHECKS=@@FOREIGN_KEY_CHECKS, FOREIGN_KEY_CHECKS=0 */;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/*!40101 SET @OLD_SQL_MODE=@@SQL_MODE, SQL_MODE='NO_AUTO_VALUE_ON_ZERO' */;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/*!40111 SET @OLD_SQL_NOTES=@@SQL_NOTES, SQL_NOTES=0 */;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/*!40101 SET @saved_cs_client     = @@character_set_client */;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/*!40101 SET character_set_client = utf8 */;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TABLE `accounts` 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`userid` varchar(255) 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`password` varchar(255) NOT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`access` int NOT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PRIMARY KEY (`userid`)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) ENGINE=InnoDB DEFAULT CHARSET=latin1;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`accounts`(`userid`, `password`, `access`) VALUES ('admin', 'myDB', '2');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/*!40101 SET character_set_client = @saved_cs_client */;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TABLE Phones 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Generation int,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Network varchar(255),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Brand_Name varchar(255) NOT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Condi varchar(255),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Price decimal,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OS varchar(10),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-- bidMins int,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sellerID varchar(255),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bidExpiration varchar(255),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currentBidder varchar(255),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bidIncrement decimal,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hiddenPrice decimal,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buyerLimit decimal,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serialNumber char(10) NOT NULL PRIMARY KEY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/*!40103 SET TIME_ZONE=@OLD_TIME_ZONE */;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/*!40101 SET SQL_MODE=@OLD_SQL_MODE */;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/*!40014 SET FOREIGN_KEY_CHECKS=@OLD_FOREIGN_KEY_CHECKS */;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/*!40014 SET UNIQUE_CHECKS=@OLD_UNIQUE_CHECKS */;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/*!40101 SET CHARACTER_SET_CLIENT=@OLD_CHARACTER_SET_CLIENT */;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/*!40101 SET CHARACTER_SET_RESULTS=@OLD_CHARACTER_SET_RESULTS */;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/*!40101 SET COLLATION_CONNECTION=@OLD_COLLATION_CONNECTION */;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/*!40111 SET SQL_NOTES=@OLD_SQL_NOTES */;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 Dump completed on 2018-07-10 13:49:53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