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D47A1"/>
          <w:sz w:val="52"/>
        </w:rPr>
        <w:t>网络安全移动运营商智能 Agent</w:t>
      </w:r>
    </w:p>
    <w:p>
      <w:pPr>
        <w:jc w:val="center"/>
      </w:pPr>
      <w:r>
        <w:rPr>
          <w:rFonts w:ascii="微软雅黑" w:hAnsi="微软雅黑" w:eastAsia="微软雅黑"/>
          <w:color w:val="1A73E8"/>
          <w:sz w:val="44"/>
        </w:rPr>
        <w:t>第二期规划方案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从「能用」到「好用」 · 从工具到平台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2026-07-01</w:t>
      </w:r>
    </w:p>
    <w:p/>
    <w:p>
      <w:pPr>
        <w:jc w:val="center"/>
      </w:pPr>
      <w:r>
        <w:rPr>
          <w:rFonts w:ascii="微软雅黑" w:hAnsi="微软雅黑" w:eastAsia="微软雅黑"/>
          <w:color w:val="DC3545"/>
          <w:sz w:val="20"/>
        </w:rPr>
        <w:t>机密等级：内部公开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目录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1. 现状回顾与一期成果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2. 需求分析与差距评估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3. 二期总体目标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4. 详细规划（四大方向）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 xml:space="preserve">    4.1 方向A：知识库扩展与治理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 xml:space="preserve">    4.2 方向B：多 Agent 架构演进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 xml:space="preserve">    4.3 方向C：用户体验与平台化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 xml:space="preserve">    4.4 方向D：生产化与运维体系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5. 实施路线图与里程碑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6. 资源估算与投入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7. 风险评估与应对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8. 成功标准（KPI）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1. 现状回顾与一期成果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一期从 2026-05-23 至 2026-06-09，历时约 3 周，完成了从零到一的核心能力建设，实现了可交互、可评测、可追溯的网络安全 RAG Agent。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1.1 一期核心成果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一期成果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 份文档（4 大类）入库，7,316 chunks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覆盖国家法律/等保/CII/通信行业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检索管道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 + FAISS + BM25 三路召回 + Reranker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Recall@5 ≥ 85%，P95 &lt; 2s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 能力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 步全流程：注入检测→检索→生成→审计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平均端到端延迟 5-6s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对话管理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SQLite 记忆 + 滑动窗口 5 轮 + 压缩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上下文保留率 ≥ 90%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安全防护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 层防护 + 三条红线 + 越狱检测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零安全事故（上线至今）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评测体系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 题 5 维度加权 + E2E LLM-as-Judge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加权总分 &gt; 85/100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 个功能 Tab + 6 张 ECharts 图表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可视化运维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代码质量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四轮审查 + 两轮安全审计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43/45（较初始 +18）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1.2 一期技术指标总览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一期达成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行业基准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知识库规模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 份 / 7,316 chunks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基础覆盖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 Recall@5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85%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70%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领先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 P95 延迟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~1,800ms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 2,000ms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Context Precision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0.82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0.80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Faithfulness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0.87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代码质量评分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43/45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优良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安全事件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 起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零事故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2. 需求分析与差距评估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2.1 一期已覆盖领域 vs 二期待覆盖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一期状态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二期目标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01-国家法律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37 份已入库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保持更新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02-等保国标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13 份已入库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增补等保3.0（发布后）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03-CII 关基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13 份已入库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保持更新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04-通信行业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54 份已入库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增补最新 YD 标准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05-数据安全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 未入库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 份核心标准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🔴 高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06-网络安全体系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 未入库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 份风险管理/应急/框架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🔴 高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07-APP 安全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 未入库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 份 TTAF/隐私合规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🔴 高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08-漏洞管理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 未入库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~8 份分类分级/管理规范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🟡 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GDPR + 国际合规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 未入库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GDPR 全文 + NIST 映射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🟢 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2.2 系统架构差距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一期（现状）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二期（目标）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系统架构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单体 Agent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 Agent 协作（路由/检索/评估/对话）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大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 份，4 类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~170 份，8+ 类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向量检索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 + FAISS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支持多 Embedding 模型切换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用户访问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单人管理后台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多用户 + 角色权限（RBAC）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大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部署方式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本地开发机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Docker 容器化，支持内网部署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API 暴露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无鉴权的内部 API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完善鉴权 + 限流 + 审计日志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运维监控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基础看板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Prometheus + Grafana 集成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多轮对话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 轮滑动窗口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长上下文（20+ 轮）智能压缩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3. 二期总体目标</w:t>
      </w:r>
    </w:p>
    <w:p>
      <w:pPr>
        <w:jc w:val="left"/>
      </w:pPr>
      <w:r>
        <w:rPr>
          <w:rFonts w:ascii="微软雅黑" w:hAnsi="微软雅黑" w:eastAsia="微软雅黑"/>
          <w:b/>
          <w:color w:val="0D47A1"/>
          <w:sz w:val="22"/>
        </w:rPr>
        <w:t>二期核心目标：从「能用」到「好用」，从「工具」到「平台」。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🎯 知识库全覆盖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扩展至 8 大领域 ~170 份文档，覆盖运营商网络安全管理全场景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🎯 多 Agent 架构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从单体 Agent 演进为多 Agent 协作体系（路由/检索/评估/对话）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🎯 平台化体验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管理后台升级为运维平台，支持多用户、角色权限、操作审计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🎯 生产化就绪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Docker 容器化部署、内网适配、完善的 SRE 运维体系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4. 详细规划（四大方向）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二期规划分为四个并行方向，每个方向包含若干子任务，按优先级和依赖关系排列。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4.1 方向A：知识库扩展与治理</w:t>
      </w:r>
    </w:p>
    <w:p>
      <w:pPr>
        <w:jc w:val="left"/>
      </w:pPr>
      <w:r>
        <w:rPr>
          <w:rFonts w:ascii="微软雅黑" w:hAnsi="微软雅黑" w:eastAsia="微软雅黑"/>
          <w:b/>
          <w:color w:val="28A745"/>
          <w:sz w:val="22"/>
        </w:rPr>
        <w:t>预计投入：2-3 人周  |  优先级：P0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A-1 数据安全领域入库（P0）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标准编号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37988-2019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DSMM 数据安全能力成熟度模型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41479-2022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网络数据处理安全要求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43697-2024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数据分类分级规则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35273-2020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个人信息安全规范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45577-2025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数据安全风险评估方法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20984-2022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信息安全风险评估方法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36073-2018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数据出境安全评估办法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1A73E8"/>
        </w:rPr>
        <w:t>A-2 网络安全体系领域入库（P0）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标准编号</w:t>
            </w:r>
          </w:p>
        </w:tc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标准名称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38645-2020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信息安全技术 网络安全应急响应指南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32916-2016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信息安全技术 网络安全应急响应组管理规范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ISO 27001:2022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信息安全管理体系 要求（映射分析）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22080-2016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信息安全管理体系 要求（等同 ISO 27001）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SDL 安全开发生命周期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软件安全开发管理体系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1A73E8"/>
        </w:rPr>
        <w:t>A-3 APP 安全领域入库（P0-P1）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标准编号</w:t>
            </w:r>
          </w:p>
        </w:tc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标准名称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TTAF 077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移动互联网应用程序（APP）安全检测规范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TTAF 078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移动互联网应用程序（APP）个人信息保护检测规范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GB/T 41391-2022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移动互联网应用程序收集个人信息基本要求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YD/T 4177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移动互联网应用程序安全加固技术要求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1A73E8"/>
        </w:rPr>
        <w:t>A-4 知识库治理工具（P1）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知识库健康度仪表盘：chunk 分布、覆盖缺口、更新频率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增量更新工具：支持新增/修改/删除单篇文档，无需全量重建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版本化知识库：文档版本追踪，回滚支持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冲突检测 Web UI：拖入文件自动扫描，在线解决重名冲突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4.2 方向B：多 Agent 架构演进</w:t>
      </w:r>
    </w:p>
    <w:p>
      <w:pPr>
        <w:jc w:val="left"/>
      </w:pPr>
      <w:r>
        <w:rPr>
          <w:rFonts w:ascii="微软雅黑" w:hAnsi="微软雅黑" w:eastAsia="微软雅黑"/>
          <w:b/>
          <w:color w:val="28A745"/>
          <w:sz w:val="22"/>
        </w:rPr>
        <w:t>预计投入：3-4 人周  |  优先级：P1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B-1 架构设计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从单体 Agent（agent.py）拆分为多 Agent 协作体系：</w:t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• 路由 Agent（Router Agent）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意图识别 → 分发到下游 Agent。分析用户问题类型（等保/数据安全/CII/对话/未知），路由到对应专业 Agent。支持未知问题的兜底与追问。</w:t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• 检索 Agent（Retrieval Agent）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专注多路检索策略。可根据问题类型动态调整检索参数（top_k、检索源、Reranker 开关）。支持多轮检索的自省纠错（先检索→判断是否足够→不够再检索）。</w:t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• 评估 Agent（Evaluation Agent）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专注回答质量自检。在回答返回前进行 Faithfulness/Relevancy/Hallucination 三级评分，低于阈值时触发重新生成。</w:t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• 对话 Agent（Conversation Agent）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专注多轮对话管理。长上下文智能压缩、关键信息提取（用户角色/提及标准/偏好）。跨会话记忆持久化。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B-2 多 Agent 协作流程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用户提问 → Router Agent（意图识别）→ Retrieval Agent（检索）→ Conversation Agent（上下文构建）→ LLM 生成 → Evaluation Agent（质量自检）→ 通过则返回，不通过则重生成或降级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B-3 Agent 质量评测（域E E6/E7 扩展）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多 Agent 需要配套的质量评估体系：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路由准确率：Router Agent 意图识别正确率，目标 ≥ 90%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自省纠错率：检索 Agent 识别到信息不足并主动补充检索的比例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重生成触发率：Evaluation Agent 触发重新生成的频次与准确率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端到端延迟分解：按 Agent 维度统计耗时分布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4.3 方向C：用户体验与平台化</w:t>
      </w:r>
    </w:p>
    <w:p>
      <w:pPr>
        <w:jc w:val="left"/>
      </w:pPr>
      <w:r>
        <w:rPr>
          <w:rFonts w:ascii="微软雅黑" w:hAnsi="微软雅黑" w:eastAsia="微软雅黑"/>
          <w:b/>
          <w:color w:val="28A745"/>
          <w:sz w:val="22"/>
        </w:rPr>
        <w:t>预计投入：2-3 人周  |  优先级：P1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C-1 多用户与 RBAC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用户注册/登录（JWT/Session 鉴权）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角色：管理员、安全运营人员、只读查看者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基于角色的 API 权限控制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操作审计日志（谁做了什么、什么时候）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C-2 对话体验升级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长上下文支持（20+ 轮对话）：智能压缩策略，关键信息不丢失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追问引导：Agent 主动追问模糊点，提升首次回答准确率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多轮对话评测：评估多轮场景下的知识连贯性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消息搜索：全文搜索历史对话内容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C-3 管理后台增强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知识库管理页面：文档增删改查、状态追踪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知识库在线编辑：直接修改切片内容并重建索引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对话统计报表：按领域/时段/用户维度的使用分析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自定义评测测试集：管理员可在线编辑测试题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Word 报告导出：评测报告、质量报告一键导出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4.4 方向D：生产化与运维体系</w:t>
      </w:r>
    </w:p>
    <w:p>
      <w:pPr>
        <w:jc w:val="left"/>
      </w:pPr>
      <w:r>
        <w:rPr>
          <w:rFonts w:ascii="微软雅黑" w:hAnsi="微软雅黑" w:eastAsia="微软雅黑"/>
          <w:b/>
          <w:color w:val="28A745"/>
          <w:sz w:val="22"/>
        </w:rPr>
        <w:t>预计投入：2-3 人周  |  优先级：P2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D-1 容器化部署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Docker Compose 编排：agent / preprocessor / ollama / chroma 四个容器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环境变量配置化：所有配置通过 .env 管理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数据卷挂载：SQLite + FAISS 索引持久化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健康检查 + 自动重启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D-2 监控与告警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Prometheus 指标暴露：请求量/延迟/错误率/熔断状态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Grafana 看板：系统健康度 + RAG 质量概览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退化自动告警：E6 指标触发时发送钉钉/企业微信通知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日志聚合：结构化日志（JSON 格式），支持 ELK/Loki 接入</w:t>
      </w:r>
    </w:p>
    <w:p>
      <w:pPr>
        <w:pStyle w:val="Heading3"/>
      </w:pPr>
      <w:r>
        <w:rPr>
          <w:rFonts w:ascii="微软雅黑" w:hAnsi="微软雅黑" w:eastAsia="微软雅黑"/>
          <w:color w:val="1A73E8"/>
        </w:rPr>
        <w:t>D-3 性能与可靠性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Reranker 缓存：相同 query 的 Reranker 结果缓存 5 分钟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检索结果缓存：top-K 结果缓存，减少重复计算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API 限流：基于用户/角色的速率限制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0"/>
        </w:rPr>
        <w:t>批量导入性能优化：单批处理从 20 份提升到 50 份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5. 实施路线图与里程碑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5.1 总体时间线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 A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1-2 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知识库扩展（4 大领域入库）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~170 份文档 / ~12,000 chunks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 B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2-4 周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 Agent 架构设计 + 实现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路由/检索/评估/对话 4 个 Agent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 C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3-5 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用户体验升级 + 管理后台增强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多用户 + RBAC + 长上下文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 D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5-6 周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容器化部署 + 监控体系搭建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Docker Compose + Prometheus/Grafana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 E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6-7 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集成测试 + 性能优化 + 文档完善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全链路回归通过 + 部署手册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发布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8 周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上线验收 + 用户培训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v2.0 正式版本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5.2 里程碑定义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M1: 知识库就绪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2 周末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 大领域全部入库，Retrieval Recall@5 ≥ 85%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M2: 多 Agent 可用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4 周末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Router 准确率 ≥ 90%，Eval 召回率 ≥ 95%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M3: 平台化完成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5 周末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多用户登录正常，RBAC 权限控制有效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M4: 生产化就绪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6 周末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Docker 部署成功，监控告警正常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M5: 正式发布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 8 周末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全量回归通过，文档完备，用户培训完成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6. 资源估算与投入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6.1 人员投入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投入时间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后端开发（Python/FastAPI）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 周全职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 架构 + API + 检索管道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前端开发（HTML/JS/ECharts）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 周（兼职）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 + 平台化 UI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安全专家（领域知识）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 周（兼职）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知识库范围确认 + 质量验收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运维工程师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 周（兼职）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Docker + 监控部署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6.2 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月费用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SiliconFlow API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~¥500/月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+ Reranker 调用（按量计费）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Ollama 服务器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已有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本地 CPU 推理，无额外费用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云服务器（可选）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~¥300/月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内网部署用低配 ECS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域名/SSL（可选）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~¥100/年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HTTPS 证书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合计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~¥800/月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不含人力成本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7. 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 Agent 架构过度设计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MVP 先实现 Router + Eval 两个 Agent，其余按需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知识库文档版权/可用性问题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仅使用公开标准文件，确认来源合规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Docker 部署性能下降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前期做性能基线对比，提前优化关键路径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多用户场景下 SQLite 并发瓶颈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评估是否迁移到 PostgreSQL 或保持 WAL 模式优化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团队成员中途变动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文档驱动开发，关键模块有交接文档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等保 3.0 标准发布产生冲击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保持知识库版本化，支持快速切换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8. 成功标准（KPI）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一期基线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二期目标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知识库文档数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 份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170 份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知识库覆盖领域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 大类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8+ 大类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 Recall@5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85%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90%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RAG Faithfulness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0.87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0.90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端到端延迟 P95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~6s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≤ 4s（含 Reranker）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 Agent 路由准确率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90%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多用户支持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 人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10 人同时在线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容器化部署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Docker Compose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监控告警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❌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Prometheus + Grafana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代码质量评分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43/45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44/45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安全事件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 起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 起（继续保持）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— 第二期规划方案完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