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Especificación de requerimientos de software</w:t>
      </w:r>
    </w:p>
    <w:p>
      <w:r>
        <w:t>CastleWalk Tickets  |  F3-01  |  Versión 1.0  |  17 de octubre de 2026</w:t>
      </w:r>
    </w:p>
    <w:p>
      <w:r>
        <w:t>Estado: Para revisión y aprobación. Responsable de revisión: Dueño del proceso y liderazgo técnico.</w:t>
      </w:r>
    </w:p>
    <w:p>
      <w:r>
        <w:t>Esta especificación define la base funcional de CastleWalk Tickets y los requisitos candidatos de evolución y operación. Permite decidir alcance y construir pruebas reproducibles. O significa comportamiento observado; P significa propuesta pendiente de aprobación e implementación cuando corresponda. No se atribuye certificación de cumplimiento normativo.</w:t>
      </w:r>
    </w:p>
    <w:p>
      <w:pPr>
        <w:pStyle w:val="Heading1"/>
      </w:pPr>
      <w:r>
        <w:t>Propósito alcance y usuarios</w:t>
      </w:r>
    </w:p>
    <w:p>
      <w:r>
        <w:t>Sistema interno de solicitudes entre áreas con alta, asignación, estados, comentarios, eventos, notificaciones y administración organizacional. Usuario es la persona autenticada; solicitante crea; asignado atiende; líder se define en Area.leadUserId; miembro pertenece mediante AreaMembership. ADMIN y EMPLOYEE son los únicos roles globales. canAssign y canClose son permisos independientes y acumulables por área. No existe herencia entre áreas padre e hijas.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Regla observada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Leer ticket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ADMIN, solicitante, asignado, líder o miembro del área.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Crear ticket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Cualquier usuario autenticado hacia un área existente.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Editar campos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ADMIN, solicitante, asignado o líder; API, sin formulario general web.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Asignar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ADMIN, líder o canAssign; también para asignación inicial.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Cerrar o cancelar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ADMIN, líder o canClose.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Otros estados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ADMIN, líder del área incluso sin membresía propia, asignado o canAssign; sin grafo obligatorio.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Comentar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Cualquier usuario con visibilidad del ticket.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Administrar usuarios</w:t>
            </w:r>
          </w:p>
        </w:tc>
        <w:tc>
          <w:tcPr>
            <w:tcW w:type="dxa" w:w="7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Mutaciones solo ADMIN; lectura para autenticados.</w:t>
            </w:r>
          </w:p>
        </w:tc>
      </w:tr>
    </w:tbl>
    <w:p>
      <w:pPr>
        <w:spacing w:after="20"/>
      </w:pPr>
    </w:p>
    <w:p>
      <w:pPr>
        <w:pStyle w:val="Heading1"/>
      </w:pPr>
      <w:r>
        <w:t>Prioridad y regla de cambio</w:t>
      </w:r>
    </w:p>
    <w:p>
      <w:r>
        <w:t>Los requisitos de control de acceso, actividad y numeración son críticos para el piloto. Las prioridades de historias aparecen en F3-02. Una propuesta P no reemplaza la descripción O hasta que negocio apruebe la nueva regla y exista evidencia de implementación. Registrar cada modificación con versión, razón, aprobador y pruebas afectadas.</w:t>
      </w:r>
    </w:p>
    <w:p>
      <w:r>
        <w:br w:type="page"/>
      </w:r>
    </w:p>
    <w:p>
      <w:pPr>
        <w:pStyle w:val="Heading1"/>
      </w:pPr>
      <w:r>
        <w:t>Requerimientos funcionales observados primera parte</w:t>
      </w:r>
    </w:p>
    <w:p>
      <w:pPr>
        <w:pStyle w:val="Heading2"/>
      </w:pPr>
      <w:r>
        <w:t>FR-01 Autenticación y usuario activo</w:t>
      </w:r>
    </w:p>
    <w:p>
      <w:r>
        <w:t>Estado O. Iniciar sesión con correo y contraseña; rechazar credenciales inválidas y usuarios inactivos. Proteger las rutas de API con sesión válida.</w:t>
      </w:r>
    </w:p>
    <w:p>
      <w:pPr>
        <w:pStyle w:val="Heading2"/>
      </w:pPr>
      <w:r>
        <w:t>FR-02 Administración de usuarios</w:t>
      </w:r>
    </w:p>
    <w:p>
      <w:r>
        <w:t>Estado O. ADMIN crea y modifica usuarios y sus roles globales ADMIN o EMPLOYEE. La lectura de usuarios está disponible para usuarios autenticados.</w:t>
      </w:r>
    </w:p>
    <w:p>
      <w:pPr>
        <w:pStyle w:val="Heading2"/>
      </w:pPr>
      <w:r>
        <w:t>FR-03 Organización por áreas</w:t>
      </w:r>
    </w:p>
    <w:p>
      <w:r>
        <w:t>Estado O. Gestionar áreas, jerarquía, líder y membresías. Prohibir que un área sea su propio padre. Prohibir eliminar áreas que tengan tickets o áreas hijas. No existe herencia de permisos entre niveles.</w:t>
      </w:r>
    </w:p>
    <w:p>
      <w:pPr>
        <w:pStyle w:val="Heading2"/>
      </w:pPr>
      <w:r>
        <w:t>FR-04 Creación y numeración</w:t>
      </w:r>
    </w:p>
    <w:p>
      <w:r>
        <w:t>Estado O. Crear ticket en un área existente con título y descripción. Numerar CW seguido de secuencia con mínimo cuatro dígitos mediante contador transaccional.</w:t>
      </w:r>
    </w:p>
    <w:p>
      <w:pPr>
        <w:pStyle w:val="Heading2"/>
      </w:pPr>
      <w:r>
        <w:t>FR-05 Visibilidad por relación</w:t>
      </w:r>
    </w:p>
    <w:p>
      <w:r>
        <w:t>Estado O. Permitir lectura al administrador, solicitante, asignado, líder o miembro del área. Denegar al usuario sin ninguna relación, incluso si integra el área padre.</w:t>
      </w:r>
    </w:p>
    <w:p>
      <w:pPr>
        <w:pStyle w:val="Heading2"/>
      </w:pPr>
      <w:r>
        <w:t>FR-06 Consulta y filtros</w:t>
      </w:r>
    </w:p>
    <w:p>
      <w:r>
        <w:t>Estado O. Consultar tickets por estado, área, asignado, texto y mis tickets. No existe paginación observada.</w:t>
      </w:r>
    </w:p>
    <w:p>
      <w:pPr>
        <w:pStyle w:val="Heading2"/>
      </w:pPr>
      <w:r>
        <w:t>FR-07 Edición de datos</w:t>
      </w:r>
    </w:p>
    <w:p>
      <w:r>
        <w:t>Estado O. ADMIN, solicitante, asignado o líder pueden editar campos admitidos por API. La interfaz de detalle no ofrece formulario general de edición.</w:t>
      </w:r>
    </w:p>
    <w:p>
      <w:pPr>
        <w:pStyle w:val="Heading2"/>
      </w:pPr>
      <w:r>
        <w:t>FR-08 Asignación</w:t>
      </w:r>
    </w:p>
    <w:p>
      <w:r>
        <w:t>Estado O. Asignar exige ADMIN, liderazgo o canAssign en el área. Actualmente la selección no valida actividad ni membresía del destinatario.</w:t>
      </w:r>
    </w:p>
    <w:p>
      <w:pPr>
        <w:pStyle w:val="Heading2"/>
      </w:pPr>
      <w:r>
        <w:t>FR-09 Estados y cierre</w:t>
      </w:r>
    </w:p>
    <w:p>
      <w:r>
        <w:t>Estado O. OPEN, IN_PROGRESS, WAITING y RESOLVED admiten cambios por ADMIN, líder del área incluso sin membresía propia, asignado o canAssign. CLOSED y CANCELLED requieren ADMIN, líder del área o canClose. No hay grafo de transiciones obligatorio.</w:t>
      </w:r>
    </w:p>
    <w:p>
      <w:r>
        <w:br w:type="page"/>
      </w:r>
    </w:p>
    <w:p>
      <w:pPr>
        <w:pStyle w:val="Heading1"/>
      </w:pPr>
      <w:r>
        <w:t>Requerimientos funcionales observados y propuestos</w:t>
      </w:r>
    </w:p>
    <w:p>
      <w:pPr>
        <w:pStyle w:val="Heading2"/>
      </w:pPr>
      <w:r>
        <w:t>FR-10 Comentarios y bitácora</w:t>
      </w:r>
    </w:p>
    <w:p>
      <w:r>
        <w:t>Estado O. Comentar exige visibilidad. Registrar creación, asignación, cambios de estado, comentario, cierre y prioridad en eventos con actor y fecha.</w:t>
      </w:r>
    </w:p>
    <w:p>
      <w:pPr>
        <w:pStyle w:val="Heading2"/>
      </w:pPr>
      <w:r>
        <w:t>FR-11 Notificaciones internas</w:t>
      </w:r>
    </w:p>
    <w:p>
      <w:r>
        <w:t>Estado O. Consultar hasta las últimas 40 notificaciones y marcarlas leídas individualmente o todas. La interfaz consulta cada 15 segundos; no hay correo ni aviso al propio actor.</w:t>
      </w:r>
    </w:p>
    <w:p>
      <w:pPr>
        <w:pStyle w:val="Heading2"/>
      </w:pPr>
      <w:r>
        <w:t>FR-12 Dashboard operativo</w:t>
      </w:r>
    </w:p>
    <w:p>
      <w:r>
        <w:t>Estado O. Abiertos y vencidos excluyen solo CLOSED y CANCELLED; RESOLVED permanece en abiertos. Mis tickets combina solicitudes y asignaciones de cualquier estado.</w:t>
      </w:r>
    </w:p>
    <w:p>
      <w:pPr>
        <w:pStyle w:val="Heading2"/>
      </w:pPr>
      <w:r>
        <w:t>FR-13 Vencimiento y prioridad</w:t>
      </w:r>
    </w:p>
    <w:p>
      <w:r>
        <w:t>Estado O. API admite dueAt y prioridades LOW, MEDIUM, HIGH, URGENT. Creación web omite dueAt y asignado, y su primera opción LOW difiere del valor API MEDIUM.</w:t>
      </w:r>
    </w:p>
    <w:p>
      <w:pPr>
        <w:pStyle w:val="Heading2"/>
      </w:pPr>
      <w:r>
        <w:t>FR-14 Interfaz y navegación</w:t>
      </w:r>
    </w:p>
    <w:p>
      <w:r>
        <w:t>Estado O. Pantallas de acceso, inicio, tickets, nuevo, detalle, organización y administración de usuarios y áreas. Hay selector EN y ES con inicio en inglés y literales pendientes.</w:t>
      </w:r>
    </w:p>
    <w:p>
      <w:pPr>
        <w:pStyle w:val="Heading2"/>
      </w:pPr>
      <w:r>
        <w:t>FR-15 Asignados elegibles</w:t>
      </w:r>
    </w:p>
    <w:p>
      <w:r>
        <w:t>Estado P. Propuesta: restringir asignación a usuarios activos pertenecientes al área o a una excepción aprobada; rechazar por API y reflejar la regla en la interfaz.</w:t>
      </w:r>
    </w:p>
    <w:p>
      <w:pPr>
        <w:pStyle w:val="Heading2"/>
      </w:pPr>
      <w:r>
        <w:t>FR-16 Jerarquía sin ciclos</w:t>
      </w:r>
    </w:p>
    <w:p>
      <w:r>
        <w:t>Estado P. Propuesta: rechazar ciclos indirectos de áreas en creación y actualización; preservar la regla explícita de permisos sin herencia.</w:t>
      </w:r>
    </w:p>
    <w:p>
      <w:pPr>
        <w:pStyle w:val="Heading2"/>
      </w:pPr>
      <w:r>
        <w:t>FR-17 Flujo de estados acordado</w:t>
      </w:r>
    </w:p>
    <w:p>
      <w:r>
        <w:t>Estado P. Propuesta: aprobar matriz de transiciones y motivos para reapertura y cancelación antes de imponer restricciones adicionales.</w:t>
      </w:r>
    </w:p>
    <w:p>
      <w:pPr>
        <w:pStyle w:val="Heading2"/>
      </w:pPr>
      <w:r>
        <w:t>FR-18 Coherencia de creación web</w:t>
      </w:r>
    </w:p>
    <w:p>
      <w:r>
        <w:t>Estado P. Propuesta: decidir soporte de vencimiento, áreas raíz y prioridad inicial en web; alinear valores y validaciones con API.</w:t>
      </w:r>
    </w:p>
    <w:p>
      <w:r>
        <w:br w:type="page"/>
      </w:r>
    </w:p>
    <w:p>
      <w:pPr>
        <w:pStyle w:val="Heading1"/>
      </w:pPr>
      <w:r>
        <w:t>Requerimientos no funcionales propuestos</w:t>
      </w:r>
    </w:p>
    <w:p>
      <w:pPr>
        <w:pStyle w:val="Heading2"/>
      </w:pPr>
      <w:r>
        <w:t>NFR-01 Seguridad de sesión</w:t>
      </w:r>
    </w:p>
    <w:p>
      <w:r>
        <w:t>Antes de producción exigir TLS, cookie Secure, secreto sin valor alternativo de desarrollo y política aprobada de expiración y revocación; evaluar CSRF y límites de acceso.</w:t>
      </w:r>
    </w:p>
    <w:p>
      <w:pPr>
        <w:pStyle w:val="Heading2"/>
      </w:pPr>
      <w:r>
        <w:t>NFR-02 Integridad y concurrencia</w:t>
      </w:r>
    </w:p>
    <w:p>
      <w:r>
        <w:t>Objetivo: en 50 altas simultáneas no duplicar número ni perder tickets confirmados. Verificar fallos parciales de eventos y notificaciones.</w:t>
      </w:r>
    </w:p>
    <w:p>
      <w:pPr>
        <w:pStyle w:val="Heading2"/>
      </w:pPr>
      <w:r>
        <w:t>NFR-03 Rendimiento</w:t>
      </w:r>
    </w:p>
    <w:p>
      <w:r>
        <w:t>Objetivo candidato: p95 de consulta menor o igual a 2 segundos con 50 usuarios concurrentes y 10000 tickets; medir entorno, mezcla y tamaño de respuestas.</w:t>
      </w:r>
    </w:p>
    <w:p>
      <w:pPr>
        <w:pStyle w:val="Heading2"/>
      </w:pPr>
      <w:r>
        <w:t>NFR-04 Disponibilidad</w:t>
      </w:r>
    </w:p>
    <w:p>
      <w:r>
        <w:t>Objetivo a negociar: 99,5 por ciento mensual del servicio, con ventanas y exclusiones delimitadas en SLA. No hay evidencia de disponibilidad medida.</w:t>
      </w:r>
    </w:p>
    <w:p>
      <w:pPr>
        <w:pStyle w:val="Heading2"/>
      </w:pPr>
      <w:r>
        <w:t>NFR-05 Respaldo y recuperación</w:t>
      </w:r>
    </w:p>
    <w:p>
      <w:r>
        <w:t>Objetivos candidatos RPO 24 horas y RTO 8 horas; aprobar retención, cifrado, responsables y prueba de restauración antes de operación.</w:t>
      </w:r>
    </w:p>
    <w:p>
      <w:pPr>
        <w:pStyle w:val="Heading2"/>
      </w:pPr>
      <w:r>
        <w:t>NFR-06 Usabilidad y accesibilidad</w:t>
      </w:r>
    </w:p>
    <w:p>
      <w:r>
        <w:t>Objetivo: completar alta y seguimiento con teclado, errores comprensibles, etiquetas asociadas y contraste verificable; validar en móvil y escritorio con usuarios.</w:t>
      </w:r>
    </w:p>
    <w:p>
      <w:pPr>
        <w:pStyle w:val="Heading2"/>
      </w:pPr>
      <w:r>
        <w:t>NFR-07 Mantenibilidad y calidad</w:t>
      </w:r>
    </w:p>
    <w:p>
      <w:r>
        <w:t>Objetivo: pruebas automatizadas de reglas críticas, verificaciones de tipos y compilación repetibles, versiones fijadas y procedimiento de cambios y reversión.</w:t>
      </w:r>
    </w:p>
    <w:p>
      <w:pPr>
        <w:pStyle w:val="Heading2"/>
      </w:pPr>
      <w:r>
        <w:t>NFR-08 Observabilidad y privacidad</w:t>
      </w:r>
    </w:p>
    <w:p>
      <w:r>
        <w:t>Objetivo: monitoreo de salud, errores y latencia, registros sin credenciales y retención de datos aprobada; limitar acceso a evidencias y respaldos.</w:t>
      </w:r>
    </w:p>
    <w:p>
      <w:r>
        <w:t>Los umbrales anteriores son objetivos candidatos, no resultados medidos ni compromisos comerciales. Su aceptación debe identificar entorno, carga, fuente de datos, ventana y responsable. SLA F2-06 y plan F5-01 convierten los objetivos aprobados en procedimientos verificables.</w:t>
      </w:r>
    </w:p>
    <w:p>
      <w:r>
        <w:br w:type="page"/>
      </w:r>
    </w:p>
    <w:p>
      <w:pPr>
        <w:pStyle w:val="Heading1"/>
      </w:pPr>
      <w:r>
        <w:t>Interfaces datos y aceptación</w:t>
      </w:r>
    </w:p>
    <w:p>
      <w:pPr>
        <w:pStyle w:val="Heading1"/>
      </w:pPr>
      <w:r>
        <w:t>Interfaces y restricciones</w:t>
      </w:r>
    </w:p>
    <w:p>
      <w:r>
        <w:t>Interfaz web de escritorio y adaptable con rutas /login, /, /tickets, /tickets/new, /tickets/[id], /org, /admin/users y /admin/areas. API JSON bajo /api y sesión por cookie HttpOnly. No hay contrato OpenAPI entregado en esta fase ni integración de correo, SSO, adjuntos o portal externo. La lista no presenta paginación observada; su evolución depende de NFR-03.</w:t>
      </w:r>
    </w:p>
    <w:p>
      <w:pPr>
        <w:pStyle w:val="Heading1"/>
      </w:pPr>
      <w:r>
        <w:t>Datos y consistencia</w:t>
      </w:r>
    </w:p>
    <w:p>
      <w:r>
        <w:t>F3-04 define User, Area, AreaMembership, Ticket, TicketComment, TicketEvent, Notification y TicketCounter. El número CW-0001 es referencia de negocio, distinta del id interno. El contador y ticket se escriben en transacción; eventos y avisos se escriben fuera de ella. Fechas deben documentar zona y serialización; fecha de vencimiento ausente no significa vencida. La política de retención y borrado requiere aprobación.</w:t>
      </w:r>
    </w:p>
    <w:p>
      <w:pPr>
        <w:pStyle w:val="Heading1"/>
      </w:pPr>
      <w:r>
        <w:t>Decisiones pendientes</w:t>
      </w:r>
    </w:p>
    <w:p>
      <w:pPr>
        <w:pStyle w:val="ListBullet"/>
      </w:pPr>
      <w:r>
        <w:t>FR-15: qué excepciones permitir para asignados y cómo tratar usuarios desactivados con tickets abiertos.</w:t>
      </w:r>
    </w:p>
    <w:p>
      <w:pPr>
        <w:pStyle w:val="ListBullet"/>
      </w:pPr>
      <w:r>
        <w:t>FR-16: validación de ciclos indirectos y tratamiento de jerarquías existentes.</w:t>
      </w:r>
    </w:p>
    <w:p>
      <w:pPr>
        <w:pStyle w:val="ListBullet"/>
      </w:pPr>
      <w:r>
        <w:t>FR-17: matriz de estados, motivos, reapertura y quién confirma la resolución.</w:t>
      </w:r>
    </w:p>
    <w:p>
      <w:pPr>
        <w:pStyle w:val="ListBullet"/>
      </w:pPr>
      <w:r>
        <w:t>FR-18: vencimientos, áreas raíz, prioridad inicial y paridad entre web y API.</w:t>
      </w:r>
    </w:p>
    <w:p>
      <w:pPr>
        <w:pStyle w:val="ListBullet"/>
      </w:pPr>
      <w:r>
        <w:t>NFR: volumen objetivo, seguridad, retención, recuperación, disponibilidad y presupuesto.</w:t>
      </w:r>
    </w:p>
    <w:p>
      <w:pPr>
        <w:pStyle w:val="Heading1"/>
      </w:pPr>
      <w:r>
        <w:t>Trazabilidad y aceptación</w:t>
      </w:r>
    </w:p>
    <w:p>
      <w:r>
        <w:t>F3-02 contiene HU-01 a HU-20; F5-02 vincula los 18 FR y 8 NFR con TC-01 a TC-30 y UAT-01 a UAT-12. Cada prueba debe registrar versión, entorno, datos, resultado real y evidencia. No hay resultados ejecutados en esta especificación. La aprobación funcional y técnica se registra con acta F5-04 del hito H3; la aceptación del software requiere UAT sobre un candidato concreto.</w:t>
      </w:r>
    </w:p>
    <w:p>
      <w:pPr>
        <w:pStyle w:val="Heading1"/>
      </w:pPr>
      <w:r>
        <w:t>Referencias del proyecto</w:t>
      </w:r>
    </w:p>
    <w:p>
      <w:r>
        <w:t>apps/api/src/auth/access.service.ts; apps/api/src/auth/auth.service.ts; apps/api/src/tickets/tickets.service.ts; apps/api/src/tickets/tickets.schemas.ts; apps/web/app/(app)/tickets/new/page.tsx; apps/web/components/TicketKanban.tsx.</w:t>
      </w:r>
    </w:p>
    <w:p>
      <w:r>
        <w:t>O identifica comportamiento observado en código al 17 de octubre de 2026. P identifica propuesta sujeta a aprobación. Los procedimientos descritos no equivalen a pruebas ejecutadas.</w:t>
      </w:r>
    </w:p>
    <w:p>
      <w:pPr>
        <w:pStyle w:val="Heading1"/>
      </w:pPr>
      <w:r>
        <w:t>Revisión y aprobación</w:t>
      </w:r>
    </w:p>
    <w:p>
      <w:r>
        <w:t>Revisores: Dueño del proceso, líder técnico y QA. Decisión: [pendiente]. Observaciones y condiciones: [completar]. Nombre, cargo, firma y fecha de cada aprobador: [completar]. No hay aprobación ni firma registrada en este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CastleWalk Tickets    F3-01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requerimientos de software</dc:title>
  <dc:subject>F3-01</dc:subject>
  <dc:creator>Equipo del proyecto CastleWalk Tickets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