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Protocolo de aceptación de usuario</w:t>
      </w:r>
    </w:p>
    <w:p>
      <w:r>
        <w:t>CastleWalk Tickets  |  F5-03  |  Versión 1.0  |  17 de octubre de 2026</w:t>
      </w:r>
    </w:p>
    <w:p>
      <w:r>
        <w:t>Estado: Para revisión y aprobación. Responsable de revisión: Dueño del proceso y referentes del piloto.</w:t>
      </w:r>
    </w:p>
    <w:p>
      <w:r>
        <w:t>El protocolo guía una aceptación funcional de CastleWalk Tickets sobre staging autorizado y un candidato identificado. El cliente registra resultados reales y decide aceptar, condicionar o rechazar. El prototipo offline sirve para diseño; no sustituye UAT del software conectado ni evidencia técnica de seguridad.</w:t>
      </w:r>
    </w:p>
    <w:p>
      <w:pPr>
        <w:pStyle w:val="Heading1"/>
      </w:pPr>
      <w:r>
        <w:t>Preparación y criterios de entrada</w:t>
      </w:r>
    </w:p>
    <w:p>
      <w:r>
        <w:t>Candidato [commit o versión]. Entorno y URL autorizada [completar]. Fechas y zona [completar]. Responsable UAT [nombre y rol]. Participantes y suplentes [completar]. Deben existir alcance y criterios aprobados, datos ficticios, permisos preparados, evidencia técnica preliminar, lista de defectos y procedimiento de restauración. FR propuestos no aprobados se declaran fuera del candidato; no se fuerza aprobación de un control inexistente.</w:t>
      </w:r>
    </w:p>
    <w:p>
      <w:pPr>
        <w:pStyle w:val="Heading1"/>
      </w:pPr>
      <w:r>
        <w:t>Datos y personas</w:t>
      </w:r>
    </w:p>
    <w:p>
      <w:r>
        <w:t>Preparar ADMIN, líder de TI, solicitante sin membresía, asignado sin canClose, miembro, delegado canAssign, delegado canClose, usuario ajeno e inactivo. Crear áreas padre, hija y ajena; tickets en los seis estados, cuatro prioridades y vencimientos nulo, pasado y futuro. Registrar IDs ficticios y restaurar conjunto entre sesiones; no usar datos productivos ni contraseñas de demostración del repositorio.</w:t>
      </w:r>
    </w:p>
    <w:p>
      <w:pPr>
        <w:pStyle w:val="Heading1"/>
      </w:pPr>
      <w:r>
        <w:t>Cómo registrar cada escenario</w:t>
      </w:r>
    </w:p>
    <w:p>
      <w:r>
        <w:t>El facilitador lee objetivo y resultado esperado de TC vinculados; el usuario ejecuta sin ayuda cuando sea posible. Guardar pasos, resultado real, evidencia segura y comentario. Marcar aprobado, fallido, bloqueado o no aplica justificado. Si una decisión funcional sigue abierta, bloquear el escenario afectado; no elegir la política durante la firma sin actualizar SRS y pruebas.</w:t>
      </w:r>
    </w:p>
    <w:p>
      <w:r>
        <w:br w:type="page"/>
      </w:r>
    </w:p>
    <w:p>
      <w:pPr>
        <w:pStyle w:val="Heading1"/>
      </w:pPr>
      <w:r>
        <w:t>Escenarios de administración registro y acceso</w:t>
      </w:r>
    </w:p>
    <w:p>
      <w:pPr>
        <w:pStyle w:val="Heading2"/>
      </w:pPr>
      <w:r>
        <w:t>UAT-01</w:t>
      </w:r>
    </w:p>
    <w:p>
      <w:r>
        <w:t>ADMIN prepara usuario; activo ingresa e inactivo no ingresa. Referencias: FR-01, FR-02. Evidencia de pruebas: TC-01, TC-02.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UAT-02</w:t>
      </w:r>
    </w:p>
    <w:p>
      <w:r>
        <w:t>Configurar dos áreas, líder y miembros; intentar ciclo y borrar con dependencias. Referencias: FR-03, FR-16. Evidencia de pruebas: TC-03, TC-19.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UAT-03</w:t>
      </w:r>
    </w:p>
    <w:p>
      <w:r>
        <w:t>Crear solicitud; confirmar número, prioridad y política de vencimiento y área. Referencias: FR-04, FR-13, FR-18. Evidencia de pruebas: TC-04, TC-16, TC-21.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UAT-04</w:t>
      </w:r>
    </w:p>
    <w:p>
      <w:r>
        <w:t>Comprobar acceso de cada relación y rechazo del usuario ajeno y del área padre. Referencias: FR-05. Evidencia de pruebas: TC-05, TC-06.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UAT-05</w:t>
      </w:r>
    </w:p>
    <w:p>
      <w:r>
        <w:t>Filtrar y reconciliar tablero, dashboard y mis tickets con el conjunto preparado. Referencias: FR-06, FR-12. Evidencia de pruebas: TC-07, TC-15.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UAT-06</w:t>
      </w:r>
    </w:p>
    <w:p>
      <w:r>
        <w:t>Editar y asignar con permisos; intentar destino inactivo y no miembro. Referencias: FR-07, FR-08, FR-15. Evidencia de pruebas: TC-08, TC-09, TC-18.</w:t>
      </w:r>
    </w:p>
    <w:p>
      <w:r>
        <w:t>Resultado observado [pendiente]. Estado [no ejecutado]. Evidencia y hallazgo [completar]. Iniciales de usuario y fecha [pendientes].</w:t>
      </w:r>
    </w:p>
    <w:p>
      <w:r>
        <w:br w:type="page"/>
      </w:r>
    </w:p>
    <w:p>
      <w:pPr>
        <w:pStyle w:val="Heading1"/>
      </w:pPr>
      <w:r>
        <w:t>Escenarios de atención experiencia y operación</w:t>
      </w:r>
    </w:p>
    <w:p>
      <w:pPr>
        <w:pStyle w:val="Heading2"/>
      </w:pPr>
      <w:r>
        <w:t>UAT-07</w:t>
      </w:r>
    </w:p>
    <w:p>
      <w:r>
        <w:t>Avanzar, resolver, cerrar, cancelar y reabrir según política aprobada. Referencias: FR-09, FR-17. Evidencia de pruebas: TC-10, TC-11, TC-12, TC-20.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UAT-08</w:t>
      </w:r>
    </w:p>
    <w:p>
      <w:r>
        <w:t>Comentar, observar evento y aviso al destinatario, y marcar lectura. Referencias: FR-10, FR-11. Evidencia de pruebas: TC-13, TC-14.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UAT-09</w:t>
      </w:r>
    </w:p>
    <w:p>
      <w:r>
        <w:t>Recorrer flujo en español, móvil y teclado con usuario representativo. Referencias: FR-14, NFR-06. Evidencia de pruebas: TC-17, TC-30.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UAT-10</w:t>
      </w:r>
    </w:p>
    <w:p>
      <w:r>
        <w:t>Revisar evidencia de sesión segura, restauración y monitoreo con operación. Referencias: NFR-01, NFR-05, NFR-08. Evidencia de pruebas: TC-22, TC-27, TC-29.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UAT-11</w:t>
      </w:r>
    </w:p>
    <w:p>
      <w:r>
        <w:t>Aceptar evidencia técnica de integridad, carga y calidad del candidato. Referencias: NFR-02, NFR-03, NFR-07. Evidencia de pruebas: TC-23, TC-24, TC-25, TC-28.</w:t>
      </w:r>
    </w:p>
    <w:p>
      <w:r>
        <w:t>Resultado observado [pendiente]. Estado [no ejecutado]. Evidencia y hallazgo [completar]. Iniciales de usuario y fecha [pendientes].</w:t>
      </w:r>
    </w:p>
    <w:p>
      <w:pPr>
        <w:pStyle w:val="Heading2"/>
      </w:pPr>
      <w:r>
        <w:t>UAT-12</w:t>
      </w:r>
    </w:p>
    <w:p>
      <w:r>
        <w:t>Aprobar mecanismo de disponibilidad y condiciones de soporte del SLA. Referencias: NFR-04. Evidencia de pruebas: TC-26.</w:t>
      </w:r>
    </w:p>
    <w:p>
      <w:r>
        <w:t>Resultado observado [pendiente]. Estado [no ejecutado]. Evidencia y hallazgo [completar]. Iniciales de usuario y fecha [pendientes].</w:t>
      </w:r>
    </w:p>
    <w:p>
      <w:r>
        <w:br w:type="page"/>
      </w:r>
    </w:p>
    <w:p>
      <w:pPr>
        <w:pStyle w:val="Heading1"/>
      </w:pPr>
      <w:r>
        <w:t>Decisión defectos y firmas</w:t>
      </w:r>
    </w:p>
    <w:p>
      <w:pPr>
        <w:pStyle w:val="Heading1"/>
      </w:pPr>
      <w:r>
        <w:t>Criterios de aceptación propuestos</w:t>
      </w:r>
    </w:p>
    <w:p>
      <w:pPr>
        <w:pStyle w:val="ListBullet"/>
      </w:pPr>
      <w:r>
        <w:t>Escenarios críticos de visibilidad, actividad, creación, cierre y cancelación aprobados con evidencia.</w:t>
      </w:r>
    </w:p>
    <w:p>
      <w:pPr>
        <w:pStyle w:val="ListBullet"/>
      </w:pPr>
      <w:r>
        <w:t>Ningún defecto crítico o alto queda sin resolver o sin decisión explícita de riesgo por autoridad competente.</w:t>
      </w:r>
    </w:p>
    <w:p>
      <w:pPr>
        <w:pStyle w:val="ListBullet"/>
      </w:pPr>
      <w:r>
        <w:t>Cada diferencia frente a FR y NFR aprobados está corregida o aceptada con condición, responsable y fecha.</w:t>
      </w:r>
    </w:p>
    <w:p>
      <w:pPr>
        <w:pStyle w:val="ListBullet"/>
      </w:pPr>
      <w:r>
        <w:t>Operación acepta evidencia de sesión, disponibilidad y recuperación si se pretende operar; una validación funcional no la sustituye.</w:t>
      </w:r>
    </w:p>
    <w:p>
      <w:pPr>
        <w:pStyle w:val="Heading1"/>
      </w:pPr>
      <w:r>
        <w:t>Tratamiento de incidencias</w:t>
      </w:r>
    </w:p>
    <w:p>
      <w:r>
        <w:t>Registrar hallazgo UAT-[número]-D[número], versión, escenario, esperado, observado, impacto y evidencia. QA lo clasifica y técnico analiza sin alterar el resultado original. Corregir en candidato nuevo y repetir escenario y regresión afectada. Las fallas base se informan con impacto y decisión; no se ocultan por preexistir. La aceptación condicionada identifica exactamente qué se difiere y sus consecuencias.</w:t>
      </w:r>
    </w:p>
    <w:p>
      <w:pPr>
        <w:pStyle w:val="Heading1"/>
      </w:pPr>
      <w:r>
        <w:t>Formulario de conclusión</w:t>
      </w:r>
    </w:p>
    <w:p>
      <w:r>
        <w:t>Decisión seleccionar una: [ ] Aceptado; [ ] Aceptado con condiciones; [ ] Rechazado; [ ] Sesión suspendida. Candidato y alcance aceptados [completar]. Escenarios ejecutados, aprobados, fallidos y bloqueados [completar]. Condiciones y riesgos residuales [completar]. Responsables y fechas de subsanación [completar]. Próxima revisión [completar].</w:t>
      </w:r>
    </w:p>
    <w:p>
      <w:pPr>
        <w:pStyle w:val="Heading1"/>
      </w:pPr>
      <w:r>
        <w:t>Firmas pendientes</w:t>
      </w:r>
    </w:p>
    <w:p>
      <w:r>
        <w:t>Dueño del proceso: nombre, cargo, firma y fecha [pendientes]. Representante de usuarios: [pendiente]. QA como constancia de evidencia: [pendiente]. Operación para su ámbito: [pendiente]. El acta de hito H5 en F5-04 cita este protocolo y sus evidencias; no hay aceptación ni pruebas realizadas mediante la generación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F5-03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aceptación de usuario</dc:title>
  <dc:subject>F5-03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