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2563EB"/>
          <w:sz w:val="44"/>
        </w:rPr>
        <w:t>校园网部门综合运维工时平台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5A5A5A"/>
          <w:sz w:val="22"/>
        </w:rPr>
        <w:t>PostgreSQL 建表 SQL 说明文档（V2）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858"/>
            <w:shd w:fill="EEF4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适用范围：校园网部门综合运维工时平台 V2</w:t>
              <w:br/>
              <w:t>输出目标：可直接支撑 Flask + PostgreSQL + Flutter/Android 联调与建库</w:t>
            </w:r>
          </w:p>
        </w:tc>
      </w:tr>
    </w:tbl>
    <w:p/>
    <w:p/>
    <w:p>
      <w:pPr>
        <w:pStyle w:val="Heading1"/>
      </w:pPr>
      <w:r>
        <w:t>1. 文档目标</w:t>
      </w:r>
    </w:p>
    <w:p>
      <w:r>
        <w:rPr>
          <w:rFonts w:ascii="Microsoft YaHei" w:hAnsi="Microsoft YaHei" w:eastAsia="Microsoft YaHei"/>
        </w:rPr>
        <w:t>本说明文档与配套 SQL 脚本配合使用，目标是将前期确认的业务需求直接落到 PostgreSQL 结构层，便于后端先建库、前端联调以及后续工时引擎独立化。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数据库类型：PostgreSQL 14+</w:t>
      </w:r>
    </w:p>
    <w:p>
      <w:pPr>
        <w:pStyle w:val="ListBullet"/>
      </w:pPr>
      <w:r>
        <w:rPr>
          <w:rFonts w:ascii="Microsoft YaHei" w:hAnsi="Microsoft YaHei" w:eastAsia="Microsoft YaHei"/>
        </w:rPr>
        <w:t>命名风格：表名与字段名统一采用 snake_case</w:t>
      </w:r>
    </w:p>
    <w:p>
      <w:pPr>
        <w:pStyle w:val="ListBullet"/>
      </w:pPr>
      <w:r>
        <w:rPr>
          <w:rFonts w:ascii="Microsoft YaHei" w:hAnsi="Microsoft YaHei" w:eastAsia="Microsoft YaHei"/>
        </w:rPr>
        <w:t>主键策略：核心业务表使用 bigserial，自增主键便于后期排查与导入兼容</w:t>
      </w:r>
    </w:p>
    <w:p>
      <w:pPr>
        <w:pStyle w:val="ListBullet"/>
      </w:pPr>
      <w:r>
        <w:rPr>
          <w:rFonts w:ascii="Microsoft YaHei" w:hAnsi="Microsoft YaHei" w:eastAsia="Microsoft YaHei"/>
        </w:rPr>
        <w:t>时间字段：统一采用 timestamptz，避免客户端与服务器时区错位</w:t>
      </w:r>
    </w:p>
    <w:p>
      <w:pPr>
        <w:pStyle w:val="ListBullet"/>
      </w:pPr>
      <w:r>
        <w:rPr>
          <w:rFonts w:ascii="Microsoft YaHei" w:hAnsi="Microsoft YaHei" w:eastAsia="Microsoft YaHei"/>
        </w:rPr>
        <w:t>扩展字段：配置项、OCR 结果、检测原始明细尽量采用 jsonb，便于后续增量演进</w:t>
      </w:r>
    </w:p>
    <w:p>
      <w:pPr>
        <w:pStyle w:val="Heading1"/>
      </w:pPr>
      <w:r>
        <w:t>2. 设计约束</w:t>
      </w:r>
    </w:p>
    <w:p>
      <w:pPr>
        <w:pStyle w:val="ListBullet"/>
      </w:pPr>
      <w:r>
        <w:rPr>
          <w:rFonts w:ascii="Microsoft YaHei" w:hAnsi="Microsoft YaHei" w:eastAsia="Microsoft YaHei"/>
        </w:rPr>
        <w:t>管理员与普通用户采用两级角色模型，组长在权限上与 member 同类，故在表层只保留 admin 与 user 两种 role_code。</w:t>
      </w:r>
    </w:p>
    <w:p>
      <w:pPr>
        <w:pStyle w:val="ListBullet"/>
      </w:pPr>
      <w:r>
        <w:rPr>
          <w:rFonts w:ascii="Microsoft YaHei" w:hAnsi="Microsoft YaHei" w:eastAsia="Microsoft YaHei"/>
        </w:rPr>
        <w:t>状态字段统一用 smallint 或 varchar code，不在第一版大量使用 PostgreSQL ENUM，避免后续状态新增造成迁移阻力。</w:t>
      </w:r>
    </w:p>
    <w:p>
      <w:pPr>
        <w:pStyle w:val="ListBullet"/>
      </w:pPr>
      <w:r>
        <w:rPr>
          <w:rFonts w:ascii="Microsoft YaHei" w:hAnsi="Microsoft YaHei" w:eastAsia="Microsoft YaHei"/>
        </w:rPr>
        <w:t>媒体文件统一归口 media_file 表，任务记录表只保存关联媒体 id，便于水印、OCR 溯源与统一存储。</w:t>
      </w:r>
    </w:p>
    <w:p>
      <w:pPr>
        <w:pStyle w:val="ListBullet"/>
      </w:pPr>
      <w:r>
        <w:rPr>
          <w:rFonts w:ascii="Microsoft YaHei" w:hAnsi="Microsoft YaHei" w:eastAsia="Microsoft YaHei"/>
        </w:rPr>
        <w:t>工时逻辑不直接写死在任务表中，而是通过 workhour_rule、workhour_entry、workhour_tag 三组表做独立工时引擎承接。</w:t>
      </w:r>
    </w:p>
    <w:p>
      <w:pPr>
        <w:pStyle w:val="ListBullet"/>
      </w:pPr>
      <w:r>
        <w:rPr>
          <w:rFonts w:ascii="Microsoft YaHei" w:hAnsi="Microsoft YaHei" w:eastAsia="Microsoft YaHei"/>
        </w:rPr>
        <w:t>抽检检测采用主表 + 扫描明细 + 单项测试明细三层结构，既保证查询性能，也保留网络排障深度。</w:t>
      </w:r>
    </w:p>
    <w:p>
      <w:pPr>
        <w:pStyle w:val="Heading1"/>
      </w:pPr>
      <w:r>
        <w:t>3. 表分组总览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分组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核心表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用户与认证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app_user、user_profile、auth_refresh_token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登录、资料、刷新令牌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基础数据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sys_config、building、dorm_room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系统阈值、楼栋与宿舍基础映射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统一媒体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media_file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图片、视频、OCR 原图、水印信息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协助任务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task_coop、task_coop_slot、task_coop_signup、task_coop_attendance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报名、分时段签到签退与爽约记录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巡检任务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task_inspection、task_inspection_user、task_inspection_point、inspection_record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按机柜逐条巡检与审核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抽检任务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task_sampling、task_sampling_user、task_sampling_room、sampling_record、sampling_scan_detail、sampling_test_detail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宿舍抽样、检测结果、周边扫描与单项测试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报修单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repair_ticket、repair_ticket_member、import_batch、import_repair_row、repair_match_application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线下登记、总表导入、用户发起匹配与管理员审核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工时与审核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workhour_rule、workhour_tag、workhour_entry、workhour_entry_tag、review_log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工时生成、标签加成与审核追踪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待办与日志</w:t>
            </w:r>
          </w:p>
        </w:tc>
        <w:tc>
          <w:tcPr>
            <w:tcW w:type="dxa" w:w="374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todo_item、biz_operation_log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异常待办与通用操作留痕</w:t>
            </w:r>
          </w:p>
        </w:tc>
      </w:tr>
    </w:tbl>
    <w:p/>
    <w:p>
      <w:pPr>
        <w:pStyle w:val="Heading1"/>
      </w:pPr>
      <w:r>
        <w:t>4. 核心建表策略</w:t>
      </w:r>
    </w:p>
    <w:p>
      <w:pPr>
        <w:pStyle w:val="Heading2"/>
      </w:pPr>
      <w:r>
        <w:t>4.1 用户与认证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3458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app_user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student_no、password_hash、role_code、status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系统主用户表，学号登录，role_code 只保留 admin 与 user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user_profile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department_name、grade_name、major_name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用户扩展资料，不与登录基础信息混在一表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auth_refresh_token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refresh_token、device_id、expires_at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便于 App 多端登录与刷新令牌失效管理</w:t>
            </w:r>
          </w:p>
        </w:tc>
      </w:tr>
    </w:tbl>
    <w:p/>
    <w:p>
      <w:pPr>
        <w:pStyle w:val="Heading2"/>
      </w:pPr>
      <w:r>
        <w:t>4.2 基础数据与统一媒体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sys_config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config_group、config_key、config_value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存放阈值、签到半径、二维码刷新时长等动态配置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building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building_code、building_name、longitude、latitude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楼栋主数据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dorm_room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building_id、room_no、target_ssid、target_bssid、active_repair_weight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宿舍与目标 BSSID 映射，抽检抽样直接依赖这里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media_file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biz_type、biz_id、file_type、watermark_payload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统一媒体文件表，适配照片、视频、OCR 原图</w:t>
            </w:r>
          </w:p>
        </w:tc>
      </w:tr>
    </w:tbl>
    <w:p/>
    <w:p>
      <w:pPr>
        <w:pStyle w:val="Heading2"/>
      </w:pPr>
      <w:r>
        <w:t>4.3 协助任务</w:t>
      </w:r>
    </w:p>
    <w:p>
      <w:r>
        <w:rPr>
          <w:rFonts w:ascii="Microsoft YaHei" w:hAnsi="Microsoft YaHei" w:eastAsia="Microsoft YaHei"/>
        </w:rPr>
        <w:t>协助任务必须支持一个任务配置多个时间段，用户报名的是具体时间段而不是笼统任务，因此 task_coop_slot 与 task_coop_signup 不能省略。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task_coop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signup_need_review、sign_in_mode_mask、status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协助任务主表，控制报名审核与签到方式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task_coop_slot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start_time、end_time、signup_limit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具体可报名的时间段；用户可多选多个时间段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task_coop_signup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coop_slot_id、user_id、signup_source、status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报名记录，支持自主报名与管理员指派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task_coop_attendance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sign_in_at、sign_out_at、duration_minutes、review_status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签到签退记录，工时按分钟计算，管理员复核后生效</w:t>
            </w:r>
          </w:p>
        </w:tc>
      </w:tr>
    </w:tbl>
    <w:p/>
    <w:p>
      <w:pPr>
        <w:pStyle w:val="Heading2"/>
      </w:pPr>
      <w:r>
        <w:t>4.4 巡检任务</w:t>
      </w:r>
    </w:p>
    <w:p>
      <w:r>
        <w:rPr>
          <w:rFonts w:ascii="Microsoft YaHei" w:hAnsi="Microsoft YaHei" w:eastAsia="Microsoft YaHei"/>
        </w:rPr>
        <w:t>巡检逻辑以机柜为最小提交粒度，inspection_point 固定承载机柜名字，inspection_record 约束单人对单机柜一条结果，图片只允许一张，异常时允许单段视频。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task_inspection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building_id、planned_start_at、status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巡检任务主表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task_inspection_user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inspection_task_id、user_id、role_in_task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参与人分配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task_inspection_point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cabinet_name、cabinet_location、is_mandatory_photo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机柜/点位列表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inspection_record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result_status、media_image_id、media_video_id、review_status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逐机柜提交结果；异常记录可推入待办</w:t>
            </w:r>
          </w:p>
        </w:tc>
      </w:tr>
    </w:tbl>
    <w:p/>
    <w:p>
      <w:r>
        <w:br w:type="page"/>
      </w:r>
    </w:p>
    <w:p>
      <w:pPr>
        <w:pStyle w:val="Heading2"/>
      </w:pPr>
      <w:r>
        <w:t>4.5 抽检任务</w:t>
      </w:r>
    </w:p>
    <w:p>
      <w:r>
        <w:rPr>
          <w:rFonts w:ascii="Microsoft YaHei" w:hAnsi="Microsoft YaHei" w:eastAsia="Microsoft YaHei"/>
        </w:rPr>
        <w:t>抽检任务采用“任务主表 + 抽样宿舍清单 + 检测结果主表 + 周边扫描明细 + 单项测试明细”结构，支持加权随机、30 天排除、完整模式检测与单项目测试。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task_sampling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building_id、target_room_count、sample_strategy、exclude_days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抽检任务主表，当前约束为 weighted_random + 30 天排除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task_sampling_user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sampling_task_id、user_id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抽检任务执行人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task_sampling_room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dorm_room_id、generated_weight、is_completed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系统抽样后生成的宿舍清单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sampling_record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current_bssid、bssid_match、operator_name、down_speed_mbps、exception_auto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一次完整检测的摘要结果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sampling_scan_detail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ssid、bssid、channel_no、signal_strength_dbm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周边 AP 扫描明细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sampling_test_detail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item_code、target_host、result_payload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可选单项目测试结果，如 iperf3</w:t>
            </w:r>
          </w:p>
        </w:tc>
      </w:tr>
    </w:tbl>
    <w:p/>
    <w:p>
      <w:pPr>
        <w:pStyle w:val="Heading2"/>
      </w:pPr>
      <w:r>
        <w:t>4.6 报修单</w:t>
      </w:r>
    </w:p>
    <w:p>
      <w:r>
        <w:rPr>
          <w:rFonts w:ascii="Microsoft YaHei" w:hAnsi="Microsoft YaHei" w:eastAsia="Microsoft YaHei"/>
        </w:rPr>
        <w:t>报修单需要兼容线上单与线下单、用户 OCR 登记、用户自行发起匹配、管理员审核以及多人参与同单都拿完整工时，因此这里不能只做一张 repair_ticket 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repair_ticket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ticket_source、repair_no、ocr_payload、match_status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报修单主表，兼容线上线下来源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repair_ticket_member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repair_ticket_id、user_id、member_role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报修单参与人，支持主处理人与协助人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import_batch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batch_type、status、total_rows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导入批次表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import_repair_row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repair_no、report_phone、raw_payload、matched_ticket_id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报修总表导入明细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repair_match_application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repair_ticket_id、import_repair_row_id、status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用户发起匹配申请，管理员负责审核</w:t>
            </w:r>
          </w:p>
        </w:tc>
      </w:tr>
    </w:tbl>
    <w:p/>
    <w:p>
      <w:pPr>
        <w:pStyle w:val="Heading2"/>
      </w:pPr>
      <w:r>
        <w:t>4.7 工时与审核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28"/>
        <w:gridCol w:w="351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关键字段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workhour_rule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rule_code、biz_type、formula_json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不同业务类型的工时规则入口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workhour_tag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tag_type、bonus_mode、bonus_value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兼容爆单、好评单和自定义标签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workhour_entry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biz_type、biz_id、base_minutes、final_minutes、review_status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自动计算后的工时明细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workhour_entry_tag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workhour_entry_id、workhour_tag_id、bonus_minutes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标签叠加工时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review_log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biz_type、review_type、action_code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审核轨迹表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todo_item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todo_type、source_biz_type、priority_level、status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管理员统一待办池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biz_operation_log</w:t>
            </w:r>
          </w:p>
        </w:tc>
        <w:tc>
          <w:tcPr>
            <w:tcW w:type="dxa" w:w="362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operation_type、payload_before、payload_after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通用业务操作日志</w:t>
            </w:r>
          </w:p>
        </w:tc>
      </w:tr>
    </w:tbl>
    <w:p/>
    <w:p>
      <w:pPr>
        <w:pStyle w:val="Heading1"/>
      </w:pPr>
      <w:r>
        <w:t>5. 关键索引建议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3855"/>
      </w:tblGrid>
      <w:tr>
        <w:trPr>
          <w:tblHeader w:val="true"/>
          <w:cantSplit/>
        </w:trPr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表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索引</w:t>
            </w:r>
          </w:p>
        </w:tc>
        <w:tc>
          <w:tcPr>
            <w:tcW w:type="dxa" w:w="3286"/>
            <w:shd w:fill="DCE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dorm_room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idx_dorm_room_last_sampled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抽检随机时要排除最近 30 天被抽过的宿舍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task_coop_signup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idx_task_coop_signup_user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用户侧查看本人报名与状态变更频繁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sampling_record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idx_sampling_record_task_user、idx_sampling_record_room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管理员看任务结果、按宿舍回溯排障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repair_ticket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idx_repair_ticket_no、idx_repair_ticket_source_status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按报修单号、按来源与匹配状态检索频繁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workhour_entry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idx_workhour_entry_user_time、idx_workhour_entry_biz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工时查询与业务回溯都需要高频命中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todo_item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idx_todo_item_assignee_status</w:t>
            </w:r>
          </w:p>
        </w:tc>
        <w:tc>
          <w:tcPr>
            <w:tcW w:type="dxa" w:w="385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管理员待办池首页查询高频</w:t>
            </w:r>
          </w:p>
        </w:tc>
      </w:tr>
    </w:tbl>
    <w:p/>
    <w:p>
      <w:pPr>
        <w:pStyle w:val="Heading1"/>
      </w:pPr>
      <w:r>
        <w:t>6. 建库执行顺序</w:t>
      </w:r>
    </w:p>
    <w:p>
      <w:pPr>
        <w:pStyle w:val="ListBullet"/>
      </w:pPr>
      <w:r>
        <w:rPr>
          <w:rFonts w:ascii="Microsoft YaHei" w:hAnsi="Microsoft YaHei" w:eastAsia="Microsoft YaHei"/>
        </w:rPr>
        <w:t>先执行配套 SQL 脚本，建立所有核心表与索引。</w:t>
      </w:r>
    </w:p>
    <w:p>
      <w:pPr>
        <w:pStyle w:val="ListBullet"/>
      </w:pPr>
      <w:r>
        <w:rPr>
          <w:rFonts w:ascii="Microsoft YaHei" w:hAnsi="Microsoft YaHei" w:eastAsia="Microsoft YaHei"/>
        </w:rPr>
        <w:t>随后插入 sys_config 初始化项，例如异常阈值、签到半径、二维码刷新时间等。</w:t>
      </w:r>
    </w:p>
    <w:p>
      <w:pPr>
        <w:pStyle w:val="ListBullet"/>
      </w:pPr>
      <w:r>
        <w:rPr>
          <w:rFonts w:ascii="Microsoft YaHei" w:hAnsi="Microsoft YaHei" w:eastAsia="Microsoft YaHei"/>
        </w:rPr>
        <w:t>再导入楼栋与宿舍基础数据 building / dorm_room。</w:t>
      </w:r>
    </w:p>
    <w:p>
      <w:pPr>
        <w:pStyle w:val="ListBullet"/>
      </w:pPr>
      <w:r>
        <w:rPr>
          <w:rFonts w:ascii="Microsoft YaHei" w:hAnsi="Microsoft YaHei" w:eastAsia="Microsoft YaHei"/>
        </w:rPr>
        <w:t>最后再接入 Flask 端迁移框架，后续字段微调建议改为增量迁移脚本，不再直接改线上 SQL 原稿。</w:t>
      </w:r>
    </w:p>
    <w:p>
      <w:pPr>
        <w:pStyle w:val="Heading1"/>
      </w:pPr>
      <w:r>
        <w:t>7. 待技术确认项</w:t>
      </w:r>
    </w:p>
    <w:p>
      <w:pPr>
        <w:pStyle w:val="ListBullet"/>
      </w:pPr>
      <w:r>
        <w:rPr>
          <w:rFonts w:ascii="Microsoft YaHei" w:hAnsi="Microsoft YaHei" w:eastAsia="Microsoft YaHei"/>
        </w:rPr>
        <w:t>第三方测速 API 的具体供应商与调用鉴权方式，当前结构已预留 sampling_test_detail 承接原始回包。</w:t>
      </w:r>
    </w:p>
    <w:p>
      <w:pPr>
        <w:pStyle w:val="ListBullet"/>
      </w:pPr>
      <w:r>
        <w:rPr>
          <w:rFonts w:ascii="Microsoft YaHei" w:hAnsi="Microsoft YaHei" w:eastAsia="Microsoft YaHei"/>
        </w:rPr>
        <w:t>运营商识别若由第三方接口返回，建议将原始响应写入 result_payload，避免后续解析策略调整。</w:t>
      </w:r>
    </w:p>
    <w:p>
      <w:pPr>
        <w:pStyle w:val="ListBullet"/>
      </w:pPr>
      <w:r>
        <w:rPr>
          <w:rFonts w:ascii="Microsoft YaHei" w:hAnsi="Microsoft YaHei" w:eastAsia="Microsoft YaHei"/>
        </w:rPr>
        <w:t>若 Android 端最终接入 iperf3 内网测试，建议在 sampling_test_detail 中区分 item_code=iperf3_intranet。</w:t>
      </w:r>
    </w:p>
    <w:p>
      <w:pPr>
        <w:pStyle w:val="ListBullet"/>
      </w:pPr>
      <w:r>
        <w:rPr>
          <w:rFonts w:ascii="Microsoft YaHei" w:hAnsi="Microsoft YaHei" w:eastAsia="Microsoft YaHei"/>
        </w:rPr>
        <w:t>若后期需要更严格的数据审计，可为关键表补充 updated_by 字段或统一审计触发器。</w:t>
      </w:r>
    </w:p>
    <w:sectPr w:rsidR="00FC693F" w:rsidRPr="0006063C" w:rsidSect="00034616">
      <w:footerReference w:type="default" r:id="rId9"/>
      <w:pgSz w:w="12240" w:h="15840"/>
      <w:pgMar w:top="1191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第 </w:t>
    </w:r>
    <w:fldSimple w:instr="PAGE">
      <w:r>
        <w:t>1</w:t>
      </w:r>
    </w:fldSimple>
    <w:r>
      <w:rPr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563E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