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Stock Market Assistant - Архитектура системы</w:t>
      </w:r>
    </w:p>
    <w:p>
      <w:pPr>
        <w:pStyle w:val="Heading1"/>
      </w:pPr>
      <w:r>
        <w:t>Stock Market Assistant - Sequence Diagrams</w:t>
      </w:r>
    </w:p>
    <w:p>
      <w:pPr>
        <w:pStyle w:val="Heading2"/>
      </w:pPr>
      <w:r>
        <w:t>1. Аутентификация пользователя (Login)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61786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Создание транзакции в портфеле (с публикацией в Kafka)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58450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5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Получение котировок акций в реальном времени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62923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Система оповещений (Alert Trigger)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6623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2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Аналитика: Расчет рейтингов активов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70277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7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Создание портфеля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6623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2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 Получение списка портфелей с кэшированием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58829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2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 Получение аналитики портфеля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51703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0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 Обновление токена доступа (Refresh Token)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75204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0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Получение карточки актива с кэшированием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9504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0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Примечания</w:t>
      </w:r>
    </w:p>
    <w:p>
      <w:pPr>
        <w:pStyle w:val="Heading3"/>
      </w:pPr>
      <w:r>
        <w:t>Общие паттерны:</w:t>
      </w:r>
    </w:p>
    <w:p>
      <w:r>
        <w:t>1. **Аутентификация**: Все запросы (кроме login/register) требуют JWT токен в заголовке Authorization</w:t>
      </w:r>
    </w:p>
    <w:p>
      <w:r>
        <w:t>2. **Кэширование**: Redis используется для кэширования часто запрашиваемых данных (StockCard, Portfolio list)</w:t>
      </w:r>
    </w:p>
    <w:p>
      <w:r>
        <w:t>3. **Event-Driven**: Транзакции публикуются в Kafka для асинхронной обработки AnalyticsService и NotificationService</w:t>
      </w:r>
    </w:p>
    <w:p>
      <w:r>
        <w:t>4. **Database per Service**: Каждый сервис имеет свою базу данных</w:t>
      </w:r>
    </w:p>
    <w:p>
      <w:r>
        <w:t>5. **Валидация**: FluentValidation используется для валидации входных данных</w:t>
      </w:r>
    </w:p>
    <w:p>
      <w:r>
        <w:t>6. **Error Handling**: Централизованная обработка ошибок через middleware</w:t>
      </w:r>
    </w:p>
    <w:p>
      <w:pPr>
        <w:pStyle w:val="Heading3"/>
      </w:pPr>
      <w:r>
        <w:t>Временные характеристики:</w:t>
      </w:r>
    </w:p>
    <w:p>
      <w:pPr>
        <w:pStyle w:val="ListBullet"/>
      </w:pPr>
      <w:r>
        <w:t>**API Response Time**: p95 &lt; 200ms, p99 &lt; 500ms</w:t>
      </w:r>
    </w:p>
    <w:p>
      <w:pPr>
        <w:pStyle w:val="ListBullet"/>
      </w:pPr>
      <w:r>
        <w:t>**WebSocket Latency**: &lt; 100ms</w:t>
      </w:r>
    </w:p>
    <w:p>
      <w:pPr>
        <w:pStyle w:val="ListBullet"/>
      </w:pPr>
      <w:r>
        <w:t>**Database Query Time**: &lt; 50ms (p95)</w:t>
      </w:r>
    </w:p>
    <w:p>
      <w:pPr>
        <w:pStyle w:val="ListBullet"/>
      </w:pPr>
      <w:r>
        <w:t>**Cache TTL**: 5 минут для портфелей, 1 минута для котировок</w:t>
      </w:r>
    </w:p>
    <w:p>
      <w:pPr>
        <w:pStyle w:val="ListBullet"/>
      </w:pPr>
      <w:r>
        <w:t>**Kafka Processing**: &lt; 2 секунды для обработки события</w:t>
      </w:r>
    </w:p>
    <w:p>
      <w:pPr>
        <w:pStyle w:val="Heading3"/>
      </w:pPr>
      <w:r>
        <w:t>Безопасность:</w:t>
      </w:r>
    </w:p>
    <w:p>
      <w:pPr>
        <w:pStyle w:val="ListBullet"/>
      </w:pPr>
      <w:r>
        <w:t>JWT токены с коротким временем жизни (1 час)</w:t>
      </w:r>
    </w:p>
    <w:p>
      <w:pPr>
        <w:pStyle w:val="ListBullet"/>
      </w:pPr>
      <w:r>
        <w:t>Refresh token rotation</w:t>
      </w:r>
    </w:p>
    <w:p>
      <w:pPr>
        <w:pStyle w:val="ListBullet"/>
      </w:pPr>
      <w:r>
        <w:t>Row-level security (фильтрация по userId)</w:t>
      </w:r>
    </w:p>
    <w:p>
      <w:pPr>
        <w:pStyle w:val="ListBullet"/>
      </w:pPr>
      <w:r>
        <w:t>Rate limiting (100 req/min на пользователя)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