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Case: Create a trip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goal of this use case is to </w:t>
      </w:r>
      <w:r w:rsidDel="00000000" w:rsidR="00000000" w:rsidRPr="00000000">
        <w:rPr>
          <w:sz w:val="20"/>
          <w:szCs w:val="20"/>
          <w:rtl w:val="0"/>
        </w:rPr>
        <w:t xml:space="preserve">create a trip, which will be published and stored in the database for access by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Included Use Cases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User is authenticated and authorized. 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Basic Flow – The Create Trip page is launched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begins when the </w:t>
      </w:r>
      <w:r w:rsidDel="00000000" w:rsidR="00000000" w:rsidRPr="00000000">
        <w:rPr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accesses the </w:t>
      </w:r>
      <w:r w:rsidDel="00000000" w:rsidR="00000000" w:rsidRPr="00000000">
        <w:rPr>
          <w:sz w:val="20"/>
          <w:szCs w:val="20"/>
          <w:rtl w:val="0"/>
        </w:rPr>
        <w:t xml:space="preserve">Create Trip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sz w:val="20"/>
          <w:szCs w:val="20"/>
          <w:rtl w:val="0"/>
        </w:rPr>
        <w:t xml:space="preserve">presents the New Trip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sz w:val="20"/>
          <w:szCs w:val="20"/>
          <w:rtl w:val="0"/>
        </w:rPr>
        <w:t xml:space="preserve">allows for the user to enter data for the trip including a Title, Description, and comments.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user selects the Start Trip button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stores the trip under a unique ID in the database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case ends. 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Alternative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E1: System determines there is no information onr incorrect information stored in one of the fields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flow begins when the </w:t>
      </w:r>
      <w:r w:rsidDel="00000000" w:rsidR="00000000" w:rsidRPr="00000000">
        <w:rPr>
          <w:rtl w:val="0"/>
        </w:rPr>
        <w:t xml:space="preserve">System determines there is no information onr incorrect information stored in one of the fields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Reference: basic flow step 3.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presents a message telling the user</w:t>
      </w:r>
      <w:r w:rsidDel="00000000" w:rsidR="00000000" w:rsidRPr="00000000">
        <w:rPr>
          <w:rtl w:val="0"/>
        </w:rPr>
        <w:t xml:space="preserve"> they must fill all fields accurately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waits for the user to finish entering data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 successfully enters data and selects create trip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ends.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Post-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presents a </w:t>
      </w:r>
      <w:r w:rsidDel="00000000" w:rsidR="00000000" w:rsidRPr="00000000">
        <w:rPr>
          <w:i w:val="1"/>
          <w:rtl w:val="0"/>
        </w:rPr>
        <w:t xml:space="preserve">Trip successfully started notification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i w:val="1"/>
          <w:rtl w:val="0"/>
        </w:rPr>
        <w:t xml:space="preserve">stores the newly created trip to the database for later recall.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Notes &amp; Open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Q1: Should we automatically add the first stop in the trip?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A1: We will have to determine if that is wanted with user feedback. It is possible people will forget to add the first stop.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Q2: Do we need to allow for more special characters or any further restrictions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A2: Profanity filter or something of that nature may be necessary, we will need to watch for addresses containing additional special characters.  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Out of Scope (Future Functionality)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720" w:top="144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contextualSpacing w:val="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Appendix A – Data Definition for Report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64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5"/>
        <w:gridCol w:w="1737"/>
        <w:gridCol w:w="1130"/>
        <w:gridCol w:w="1896"/>
        <w:gridCol w:w="1316"/>
        <w:tblGridChange w:id="0">
          <w:tblGrid>
            <w:gridCol w:w="1685"/>
            <w:gridCol w:w="1737"/>
            <w:gridCol w:w="1130"/>
            <w:gridCol w:w="1896"/>
            <w:gridCol w:w="1316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Values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 for new Trip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blank, Alphanumeric and these special characters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-,.:”!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given description for new trip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blank, Alphanumeric and these special characters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-,.:”!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additional information, metadata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and these special characters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-,.:”!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contextualSpacing w:val="0"/>
        <w:rPr>
          <w:rFonts w:ascii="Calibri" w:cs="Calibri" w:eastAsia="Calibri" w:hAnsi="Calibri"/>
          <w:b w:val="1"/>
        </w:rPr>
        <w:sectPr>
          <w:type w:val="continuous"/>
          <w:pgSz w:h="15840" w:w="12240"/>
          <w:pgMar w:bottom="720" w:top="144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0.0" w:type="dxa"/>
      <w:jc w:val="left"/>
      <w:tblInd w:w="0.0" w:type="dxa"/>
      <w:tblLayout w:type="fixed"/>
      <w:tblLook w:val="0000"/>
    </w:tblPr>
    <w:tblGrid>
      <w:gridCol w:w="8379"/>
      <w:gridCol w:w="1701"/>
      <w:tblGridChange w:id="0">
        <w:tblGrid>
          <w:gridCol w:w="8379"/>
          <w:gridCol w:w="1701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Layout w:type="fixed"/>
      <w:tblLook w:val="0000"/>
    </w:tblPr>
    <w:tblGrid>
      <w:gridCol w:w="5047"/>
      <w:gridCol w:w="5033"/>
      <w:tblGridChange w:id="0">
        <w:tblGrid>
          <w:gridCol w:w="5047"/>
          <w:gridCol w:w="503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Create a </w:t>
          </w:r>
          <w:r w:rsidDel="00000000" w:rsidR="00000000" w:rsidRPr="00000000">
            <w:rPr>
              <w:rtl w:val="0"/>
            </w:rPr>
            <w:t xml:space="preserve">Trip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5040"/>
        <w:tab w:val="right" w:pos="1008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widowControl w:val="0"/>
      <w:spacing w:after="120"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0"/>
      <w:i w:val="1"/>
    </w:rPr>
  </w:style>
  <w:style w:type="paragraph" w:styleId="Heading4">
    <w:name w:val="heading 4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