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Houston Mobile Notary Pros – Peace of Mind Operating System (SOP)</w:t>
      </w:r>
    </w:p>
    <w:p>
      <w:r>
        <w:t>This document reflects the evolved cultural, operational, and client-first philosophy of Houston Mobile Notary Pros. It integrates our Code of Conduct, Ritual Practices, and Conflict Positioning into a clear, trust-driven framework.</w:t>
      </w:r>
    </w:p>
    <w:p>
      <w:pPr>
        <w:pStyle w:val="Heading1"/>
      </w:pPr>
      <w:r>
        <w:t>Table of Contents</w:t>
      </w:r>
    </w:p>
    <w:p>
      <w:r>
        <w:t>1. Client Welcome Protocol</w:t>
      </w:r>
    </w:p>
    <w:p>
      <w:r>
        <w:t>2. Sign With Confidence™ Protocol</w:t>
      </w:r>
    </w:p>
    <w:p>
      <w:r>
        <w:t>3. Compliance &amp; Legal Safeguards</w:t>
      </w:r>
    </w:p>
    <w:p>
      <w:r>
        <w:t>4. Calm in the Chaos: Emergency Signing SOP</w:t>
      </w:r>
    </w:p>
    <w:p>
      <w:r>
        <w:t>5. Post-Service Rituals &amp; Referrals</w:t>
      </w:r>
    </w:p>
    <w:p>
      <w:r>
        <w:t>6. Cultural Exposure &amp; Marketing Strategy</w:t>
      </w:r>
    </w:p>
    <w:p>
      <w:r>
        <w:t>7. Legal Addendum</w:t>
      </w:r>
    </w:p>
    <w:p>
      <w:r>
        <w:t>8. Peace of Mind Operations</w:t>
      </w:r>
    </w:p>
    <w:p>
      <w:r>
        <w:t>9. Rituals &amp; Cultural Standards</w:t>
      </w:r>
    </w:p>
    <w:p>
      <w:r>
        <w:t>10. Appendix</w:t>
      </w:r>
    </w:p>
    <w:p>
      <w:pPr>
        <w:pStyle w:val="Heading1"/>
      </w:pPr>
      <w:r>
        <w:t>1. Client Welcome Protocol</w:t>
      </w:r>
    </w:p>
    <w:p>
      <w:r>
        <w:t>Our intake process begins with intentional care and calm clarity. We collect essential information to protect your time, paperwork, and peace of mind.</w:t>
      </w:r>
    </w:p>
    <w:p>
      <w:pPr>
        <w:pStyle w:val="Heading1"/>
      </w:pPr>
      <w:r>
        <w:t>2. Sign With Confidence™ Protocol</w:t>
      </w:r>
    </w:p>
    <w:p>
      <w:r>
        <w:t>Our in-person and remote signings follow a trusted ritual: preparation, presence, and protection.</w:t>
      </w:r>
    </w:p>
    <w:p>
      <w:pPr>
        <w:pStyle w:val="Heading1"/>
      </w:pPr>
      <w:r>
        <w:t>3. Compliance &amp; Legal Safeguards</w:t>
      </w:r>
    </w:p>
    <w:p>
      <w:r>
        <w:t>Legal accuracy is protection, not just paperwork. We operate within full compliance of Texas law, prioritizing transparency and integrity.</w:t>
      </w:r>
    </w:p>
    <w:p>
      <w:pPr>
        <w:pStyle w:val="Heading1"/>
      </w:pPr>
      <w:r>
        <w:t>4. Calm in the Chaos: Emergency Signing SOP</w:t>
      </w:r>
    </w:p>
    <w:p>
      <w:r>
        <w:t>We remain flexible and empathetic during high-stress events, offering adjusted logistics and proactive communication.</w:t>
      </w:r>
    </w:p>
    <w:p>
      <w:pPr>
        <w:pStyle w:val="Heading1"/>
      </w:pPr>
      <w:r>
        <w:t>5. Post-Service Rituals &amp; Referrals</w:t>
      </w:r>
    </w:p>
    <w:p>
      <w:r>
        <w:t>Every client receives our 'Final Touch Follow-Up' — a 24-hour check-in, confirmation, and review invitation.</w:t>
      </w:r>
    </w:p>
    <w:p>
      <w:pPr>
        <w:pStyle w:val="Heading1"/>
      </w:pPr>
      <w:r>
        <w:t>6. Cultural Exposure &amp; Marketing Strategy</w:t>
      </w:r>
    </w:p>
    <w:p>
      <w:r>
        <w:t>We teach, share, and guide through content. Weekly Exposure includes blog posts, videos, and partner storytelling.</w:t>
      </w:r>
    </w:p>
    <w:p>
      <w:pPr>
        <w:pStyle w:val="Heading1"/>
      </w:pPr>
      <w:r>
        <w:t>7. Legal Addendum</w:t>
      </w:r>
    </w:p>
    <w:p>
      <w:r>
        <w:t>Contracts include clear fee structures, ID consent, and dispute resolution policies aligned with §406.024.</w:t>
      </w:r>
    </w:p>
    <w:p>
      <w:pPr>
        <w:pStyle w:val="Heading1"/>
      </w:pPr>
      <w:r>
        <w:t>8. Peace of Mind Operations</w:t>
      </w:r>
    </w:p>
    <w:p>
      <w:r>
        <w:t>Our service windows, automation tools, pricing structure, and client experience are designed for clarity and trust.</w:t>
      </w:r>
    </w:p>
    <w:p>
      <w:pPr>
        <w:pStyle w:val="Heading1"/>
      </w:pPr>
      <w:r>
        <w:t>9. Rituals &amp; Cultural Standards</w:t>
      </w:r>
    </w:p>
    <w:p>
      <w:r>
        <w:t>• The 5-Minute Peace Protocol</w:t>
      </w:r>
    </w:p>
    <w:p>
      <w:r>
        <w:t>• Prepared Presence Kit</w:t>
      </w:r>
    </w:p>
    <w:p>
      <w:r>
        <w:t>• Final Touch Follow-Up</w:t>
      </w:r>
    </w:p>
    <w:p>
      <w:r>
        <w:t>• Trusted Signing Partner Badge</w:t>
      </w:r>
    </w:p>
    <w:p>
      <w:r>
        <w:t>• Branded Artifacts: Folders, checklists, client guides</w:t>
      </w:r>
    </w:p>
    <w:p>
      <w:pPr>
        <w:pStyle w:val="Heading1"/>
      </w:pPr>
      <w:r>
        <w:t>10. Appendix</w:t>
      </w:r>
    </w:p>
    <w:p>
      <w:r>
        <w:t>Observed Federal Holidays: New Year’s Day, MLK Day, Presidents’ Day, Memorial Day, Juneteenth, Independence Day, Labor Day, Columbus Day, Veterans Day, Thanksgiving, Christmas.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