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97" w:rsidRPr="004C4E23" w:rsidRDefault="000A5B97" w:rsidP="000A5B9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C4E23">
        <w:rPr>
          <w:rFonts w:ascii="Arial" w:hAnsi="Arial" w:cs="Arial"/>
          <w:b/>
          <w:sz w:val="24"/>
          <w:szCs w:val="24"/>
        </w:rPr>
        <w:t>COMPONENT SPECIFICATIONS</w:t>
      </w:r>
    </w:p>
    <w:p w:rsidR="000A5B97" w:rsidRPr="004C4E23" w:rsidRDefault="000A5B97" w:rsidP="000A5B9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A5B97" w:rsidRPr="004C4E23" w:rsidRDefault="000A5B97" w:rsidP="000A5B97">
      <w:pPr>
        <w:spacing w:line="240" w:lineRule="auto"/>
        <w:rPr>
          <w:rFonts w:ascii="Arial" w:hAnsi="Arial" w:cs="Arial"/>
          <w:sz w:val="24"/>
          <w:szCs w:val="24"/>
        </w:rPr>
      </w:pPr>
      <w:r w:rsidRPr="004C4E23">
        <w:rPr>
          <w:rFonts w:ascii="Arial" w:hAnsi="Arial" w:cs="Arial"/>
          <w:b/>
          <w:sz w:val="24"/>
          <w:szCs w:val="24"/>
        </w:rPr>
        <w:t xml:space="preserve">Note: </w:t>
      </w:r>
      <w:r w:rsidRPr="004C4E23">
        <w:rPr>
          <w:rFonts w:ascii="Arial" w:hAnsi="Arial" w:cs="Arial"/>
          <w:sz w:val="24"/>
          <w:szCs w:val="24"/>
        </w:rPr>
        <w:t>The specifications shown in here are given by the manufacturers.</w:t>
      </w:r>
    </w:p>
    <w:p w:rsidR="009B3F39" w:rsidRPr="004C4E23" w:rsidRDefault="009B3F39">
      <w:pPr>
        <w:rPr>
          <w:rFonts w:ascii="Arial" w:hAnsi="Arial" w:cs="Arial"/>
          <w:sz w:val="24"/>
          <w:szCs w:val="24"/>
        </w:rPr>
      </w:pPr>
    </w:p>
    <w:p w:rsidR="000A5B97" w:rsidRPr="004C4E23" w:rsidRDefault="000A5B97" w:rsidP="000A5B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hAnsi="Arial" w:cs="Arial"/>
          <w:b/>
          <w:sz w:val="24"/>
          <w:szCs w:val="24"/>
        </w:rPr>
        <w:t>Arduino Nano/Micro AND the Atmega328p-AU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Microcontroller: ATmega328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Operating Voltage (logic level): 5V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(recommended): 7-12V (5V if bypassing the onboard voltage regulator)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(limits): 6-15V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Digital I/O Pins: 14 (6 with </w:t>
      </w:r>
      <w:proofErr w:type="spellStart"/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pwm</w:t>
      </w:r>
      <w:proofErr w:type="spellEnd"/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)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Analog Inputs: 8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Current per I/O Pin: 40ma (max of 200ma across all pins)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Flash Memory: 32kb (2kb used by bootloader)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SRAM: 2kb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EEFROM: 1kb</w:t>
      </w:r>
    </w:p>
    <w:p w:rsidR="000A5B97" w:rsidRPr="000A5B97" w:rsidRDefault="000A5B97" w:rsidP="000A5B9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A5B97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Clock Speed: 16mhz</w:t>
      </w:r>
    </w:p>
    <w:p w:rsidR="000A5B97" w:rsidRPr="004C4E23" w:rsidRDefault="000A5B97" w:rsidP="000A5B97">
      <w:pPr>
        <w:ind w:left="360"/>
        <w:rPr>
          <w:rFonts w:ascii="Arial" w:hAnsi="Arial" w:cs="Arial"/>
          <w:b/>
          <w:sz w:val="24"/>
          <w:szCs w:val="24"/>
        </w:rPr>
      </w:pPr>
    </w:p>
    <w:p w:rsidR="000A5B97" w:rsidRPr="004C4E23" w:rsidRDefault="000A5B97" w:rsidP="004C4E2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C4E23">
        <w:rPr>
          <w:rFonts w:ascii="Arial" w:hAnsi="Arial" w:cs="Arial"/>
          <w:b/>
          <w:sz w:val="24"/>
          <w:szCs w:val="24"/>
        </w:rPr>
        <w:t>NRF24L01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- Worldwide license-free 2.4GHz ISM band operation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- 250kbps, 1Mbps and 2Mbps on-air data-rate options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Enhanced </w:t>
      </w:r>
      <w:proofErr w:type="spellStart"/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ShockBurst?hardware</w:t>
      </w:r>
      <w:proofErr w:type="spellEnd"/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protocol accelerator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Ultra low power </w:t>
      </w:r>
      <w:proofErr w:type="spellStart"/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consumption?months</w:t>
      </w:r>
      <w:proofErr w:type="spellEnd"/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to years of battery </w:t>
      </w:r>
      <w:proofErr w:type="spell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lifetimeSpecifications</w:t>
      </w:r>
      <w:proofErr w:type="spellEnd"/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Power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supply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1.9~3.6V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IO port working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0~3.3v / 5v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Transmitting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+7dB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Receiving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sensitivity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-90dB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Transmission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range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250m in open area</w:t>
      </w:r>
    </w:p>
    <w:p w:rsidR="004C4E23" w:rsidRPr="004C4E23" w:rsidRDefault="004C4E23" w:rsidP="004C4E23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Dimension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15x29mm</w:t>
      </w:r>
    </w:p>
    <w:p w:rsidR="004C4E23" w:rsidRPr="004C4E23" w:rsidRDefault="004C4E23" w:rsidP="004C4E2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4C4E23" w:rsidRPr="004C4E23" w:rsidRDefault="004C4E23" w:rsidP="004C4E2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OLED Display</w:t>
      </w:r>
      <w:bookmarkStart w:id="0" w:name="_GoBack"/>
      <w:bookmarkEnd w:id="0"/>
    </w:p>
    <w:p w:rsidR="004C4E23" w:rsidRPr="004C4E23" w:rsidRDefault="004C4E23" w:rsidP="004C4E23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1. A simplified manufacturing process compared to TFT-LCD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2. Self-emitting light, in contrast to the required backlight for TFT-LCD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3. High luminosity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4. Lightweight and thin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5. Capable of wide viewing angles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6. Low operating voltage and power consumption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7. Quick response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8. Wide range of operating temperatures (-40c to 85c)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Features: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100% Brand new and high quality.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Item name: 0.95 inch SPI OLED Display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Resolution:96*64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Color: 65536 Colors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Driver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IC:SSD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1331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Definition of SPI Connector: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1.GND-Gound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2.VCC-Positive Voltage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3.SCL-Clock Line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4.SDA-Data Line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5.RES-Reset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6.DC-Data/Demand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7.CS-Chip Select</w:t>
      </w:r>
    </w:p>
    <w:p w:rsidR="004C4E23" w:rsidRPr="004C4E23" w:rsidRDefault="004C4E23" w:rsidP="004C4E23">
      <w:pPr>
        <w:numPr>
          <w:ilvl w:val="0"/>
          <w:numId w:val="6"/>
        </w:numPr>
        <w:shd w:val="clear" w:color="auto" w:fill="FFFFFF"/>
        <w:spacing w:after="0" w:line="270" w:lineRule="atLeast"/>
        <w:ind w:firstLine="27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Package includes:1PC 0.95 inch SPI Full Color OLED Display</w:t>
      </w:r>
    </w:p>
    <w:p w:rsidR="004C4E23" w:rsidRPr="004C4E23" w:rsidRDefault="004C4E23" w:rsidP="004C4E2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4C4E23" w:rsidRPr="004C4E23" w:rsidRDefault="004C4E23" w:rsidP="004C4E23">
      <w:pPr>
        <w:pStyle w:val="ListParagraph"/>
        <w:rPr>
          <w:rFonts w:ascii="Arial" w:hAnsi="Arial" w:cs="Arial"/>
          <w:b/>
          <w:sz w:val="24"/>
          <w:szCs w:val="24"/>
        </w:rPr>
      </w:pPr>
    </w:p>
    <w:sectPr w:rsidR="004C4E23" w:rsidRPr="004C4E23" w:rsidSect="004C4E2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672F"/>
    <w:multiLevelType w:val="multilevel"/>
    <w:tmpl w:val="A2E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B6201"/>
    <w:multiLevelType w:val="hybridMultilevel"/>
    <w:tmpl w:val="21B68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F6DF1"/>
    <w:multiLevelType w:val="multilevel"/>
    <w:tmpl w:val="F86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70BDE"/>
    <w:multiLevelType w:val="hybridMultilevel"/>
    <w:tmpl w:val="C9E286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060E2"/>
    <w:multiLevelType w:val="multilevel"/>
    <w:tmpl w:val="31F2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97A88"/>
    <w:multiLevelType w:val="multilevel"/>
    <w:tmpl w:val="184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97"/>
    <w:rsid w:val="000A5B97"/>
    <w:rsid w:val="004C4E23"/>
    <w:rsid w:val="009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0691"/>
  <w15:chartTrackingRefBased/>
  <w15:docId w15:val="{2EBC5F8C-AAA6-404C-841B-BFA8CAA5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B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2022-04-10T17:47:00Z</dcterms:created>
  <dcterms:modified xsi:type="dcterms:W3CDTF">2022-04-10T18:05:00Z</dcterms:modified>
</cp:coreProperties>
</file>