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1BE87" w14:textId="79C7940B" w:rsidR="00D13470" w:rsidRPr="003754D6" w:rsidRDefault="00D13470" w:rsidP="00726491">
      <w:pPr>
        <w:pStyle w:val="Title"/>
        <w:jc w:val="center"/>
        <w:rPr>
          <w:rFonts w:ascii="Georgia" w:hAnsi="Georgia"/>
          <w:b/>
          <w:bCs/>
          <w:sz w:val="52"/>
          <w:szCs w:val="52"/>
        </w:rPr>
      </w:pPr>
      <w:r w:rsidRPr="003754D6">
        <w:rPr>
          <w:rFonts w:ascii="Georgia" w:hAnsi="Georgia"/>
          <w:b/>
          <w:bCs/>
          <w:sz w:val="52"/>
          <w:szCs w:val="52"/>
        </w:rPr>
        <w:t>Investment Analysis Report for Prime INC</w:t>
      </w:r>
    </w:p>
    <w:p w14:paraId="116741C6" w14:textId="77777777" w:rsidR="00D13470" w:rsidRPr="003754D6" w:rsidRDefault="00D13470" w:rsidP="00726491">
      <w:pPr>
        <w:pStyle w:val="Title"/>
        <w:jc w:val="center"/>
        <w:rPr>
          <w:rFonts w:ascii="Georgia" w:hAnsi="Georgia"/>
          <w:b/>
          <w:bCs/>
          <w:sz w:val="52"/>
          <w:szCs w:val="52"/>
        </w:rPr>
      </w:pPr>
      <w:r w:rsidRPr="003754D6">
        <w:rPr>
          <w:rFonts w:ascii="Georgia" w:hAnsi="Georgia"/>
          <w:b/>
          <w:bCs/>
          <w:sz w:val="52"/>
          <w:szCs w:val="52"/>
        </w:rPr>
        <w:t>By</w:t>
      </w:r>
    </w:p>
    <w:p w14:paraId="4152FEA7" w14:textId="77777777" w:rsidR="00D13470" w:rsidRPr="003754D6" w:rsidRDefault="00D13470" w:rsidP="00726491">
      <w:pPr>
        <w:pStyle w:val="Title"/>
        <w:jc w:val="center"/>
        <w:rPr>
          <w:rFonts w:ascii="Georgia" w:hAnsi="Georgia"/>
          <w:b/>
          <w:bCs/>
          <w:sz w:val="52"/>
          <w:szCs w:val="52"/>
        </w:rPr>
      </w:pPr>
      <w:r w:rsidRPr="003754D6">
        <w:rPr>
          <w:rFonts w:ascii="Georgia" w:hAnsi="Georgia"/>
          <w:b/>
          <w:bCs/>
          <w:sz w:val="52"/>
          <w:szCs w:val="52"/>
        </w:rPr>
        <w:t>Kehinde Ogundana</w:t>
      </w:r>
    </w:p>
    <w:p w14:paraId="28002F93" w14:textId="77777777" w:rsidR="00D13470" w:rsidRPr="003754D6" w:rsidRDefault="00D13470" w:rsidP="00726491">
      <w:pPr>
        <w:pStyle w:val="Title"/>
        <w:jc w:val="center"/>
        <w:rPr>
          <w:rFonts w:ascii="Georgia" w:hAnsi="Georgia"/>
          <w:b/>
          <w:bCs/>
          <w:sz w:val="52"/>
          <w:szCs w:val="52"/>
        </w:rPr>
      </w:pPr>
      <w:r w:rsidRPr="003754D6">
        <w:rPr>
          <w:rFonts w:ascii="Georgia" w:hAnsi="Georgia"/>
          <w:b/>
          <w:bCs/>
          <w:sz w:val="52"/>
          <w:szCs w:val="52"/>
        </w:rPr>
        <w:t>Felix Omomah</w:t>
      </w:r>
    </w:p>
    <w:p w14:paraId="2A2DEB40" w14:textId="77777777" w:rsidR="00D13470" w:rsidRPr="003754D6" w:rsidRDefault="00D13470" w:rsidP="00726491">
      <w:pPr>
        <w:pStyle w:val="Title"/>
        <w:jc w:val="center"/>
        <w:rPr>
          <w:rFonts w:ascii="Georgia" w:hAnsi="Georgia"/>
          <w:b/>
          <w:bCs/>
          <w:sz w:val="52"/>
          <w:szCs w:val="52"/>
        </w:rPr>
      </w:pPr>
      <w:r w:rsidRPr="003754D6">
        <w:rPr>
          <w:rFonts w:ascii="Georgia" w:hAnsi="Georgia"/>
          <w:b/>
          <w:bCs/>
          <w:sz w:val="52"/>
          <w:szCs w:val="52"/>
        </w:rPr>
        <w:t>Rene Fondufe</w:t>
      </w:r>
    </w:p>
    <w:p w14:paraId="3EA6CFB7" w14:textId="77777777" w:rsidR="00D13470" w:rsidRPr="003754D6" w:rsidRDefault="00D13470" w:rsidP="00D13470">
      <w:pPr>
        <w:rPr>
          <w:rFonts w:ascii="Georgia" w:hAnsi="Georgia"/>
        </w:rPr>
      </w:pPr>
    </w:p>
    <w:p w14:paraId="207B74AD" w14:textId="34899759" w:rsidR="00D13470" w:rsidRPr="003754D6" w:rsidRDefault="00D13470" w:rsidP="00D13470">
      <w:pPr>
        <w:rPr>
          <w:rFonts w:ascii="Georgia" w:hAnsi="Georgia"/>
        </w:rPr>
      </w:pPr>
      <w:r w:rsidRPr="003754D6">
        <w:rPr>
          <w:rFonts w:ascii="Georgia" w:hAnsi="Georgia"/>
          <w:b/>
          <w:bCs/>
        </w:rPr>
        <w:drawing>
          <wp:inline distT="0" distB="0" distL="0" distR="0" wp14:anchorId="3823F67F" wp14:editId="22C83AEB">
            <wp:extent cx="5731510" cy="4225290"/>
            <wp:effectExtent l="0" t="0" r="2540" b="3810"/>
            <wp:docPr id="863944161" name="Picture 18" descr="A hand touch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44161" name="Picture 18" descr="A hand touching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25290"/>
                    </a:xfrm>
                    <a:prstGeom prst="rect">
                      <a:avLst/>
                    </a:prstGeom>
                    <a:noFill/>
                    <a:ln>
                      <a:noFill/>
                    </a:ln>
                  </pic:spPr>
                </pic:pic>
              </a:graphicData>
            </a:graphic>
          </wp:inline>
        </w:drawing>
      </w:r>
    </w:p>
    <w:p w14:paraId="7F9CC4D3" w14:textId="77777777" w:rsidR="006F43C5" w:rsidRPr="003754D6" w:rsidRDefault="006F43C5" w:rsidP="00D13470">
      <w:pPr>
        <w:rPr>
          <w:rFonts w:ascii="Georgia" w:hAnsi="Georgia"/>
        </w:rPr>
      </w:pPr>
    </w:p>
    <w:p w14:paraId="3B37D87B" w14:textId="77777777" w:rsidR="00D13470" w:rsidRPr="003754D6" w:rsidRDefault="00D13470" w:rsidP="00D13470">
      <w:pPr>
        <w:rPr>
          <w:rFonts w:ascii="Georgia" w:hAnsi="Georgia"/>
        </w:rPr>
      </w:pPr>
      <w:r w:rsidRPr="003754D6">
        <w:rPr>
          <w:rFonts w:ascii="Georgia" w:hAnsi="Georgia"/>
        </w:rPr>
        <w:br/>
      </w:r>
      <w:r w:rsidRPr="003754D6">
        <w:rPr>
          <w:rFonts w:ascii="Georgia" w:hAnsi="Georgia"/>
        </w:rPr>
        <w:br/>
      </w:r>
      <w:r w:rsidRPr="003754D6">
        <w:rPr>
          <w:rFonts w:ascii="Georgia" w:hAnsi="Georgia"/>
        </w:rPr>
        <w:br/>
      </w:r>
      <w:r w:rsidRPr="003754D6">
        <w:rPr>
          <w:rFonts w:ascii="Georgia" w:hAnsi="Georgia"/>
        </w:rPr>
        <w:br/>
      </w:r>
      <w:r w:rsidRPr="003754D6">
        <w:rPr>
          <w:rFonts w:ascii="Georgia" w:hAnsi="Georgia"/>
        </w:rPr>
        <w:br/>
      </w:r>
    </w:p>
    <w:p w14:paraId="6CDECCFF" w14:textId="77777777" w:rsidR="006F43C5" w:rsidRPr="003754D6" w:rsidRDefault="006F43C5" w:rsidP="00D13470">
      <w:pPr>
        <w:rPr>
          <w:rFonts w:ascii="Georgia" w:hAnsi="Georgia"/>
        </w:rPr>
      </w:pPr>
    </w:p>
    <w:p w14:paraId="3E36E33E" w14:textId="77777777" w:rsidR="006F43C5" w:rsidRPr="003754D6" w:rsidRDefault="006F43C5" w:rsidP="00D13470">
      <w:pPr>
        <w:rPr>
          <w:rFonts w:ascii="Georgia" w:hAnsi="Georgia"/>
        </w:rPr>
      </w:pPr>
    </w:p>
    <w:sdt>
      <w:sdtPr>
        <w:rPr>
          <w:rFonts w:ascii="Georgia" w:hAnsi="Georgia"/>
        </w:rPr>
        <w:id w:val="-848640388"/>
        <w:docPartObj>
          <w:docPartGallery w:val="Table of Contents"/>
          <w:docPartUnique/>
        </w:docPartObj>
      </w:sdtPr>
      <w:sdtEndPr>
        <w:rPr>
          <w:rFonts w:eastAsiaTheme="minorHAnsi" w:cstheme="minorBidi"/>
          <w:bCs/>
          <w:noProof/>
          <w:kern w:val="2"/>
          <w:sz w:val="22"/>
          <w:szCs w:val="22"/>
          <w:lang w:val="en-GB"/>
          <w14:ligatures w14:val="standardContextual"/>
        </w:rPr>
      </w:sdtEndPr>
      <w:sdtContent>
        <w:p w14:paraId="38414274" w14:textId="100D3BA4" w:rsidR="00C87E36" w:rsidRPr="003754D6" w:rsidRDefault="00C87E36">
          <w:pPr>
            <w:pStyle w:val="TOCHeading"/>
            <w:rPr>
              <w:rFonts w:ascii="Georgia" w:hAnsi="Georgia"/>
            </w:rPr>
          </w:pPr>
          <w:r w:rsidRPr="003754D6">
            <w:rPr>
              <w:rFonts w:ascii="Georgia" w:hAnsi="Georgia"/>
            </w:rPr>
            <w:t>Contents</w:t>
          </w:r>
        </w:p>
        <w:p w14:paraId="25E8EF43" w14:textId="2DB8D34A" w:rsidR="000B2E39" w:rsidRPr="003754D6" w:rsidRDefault="00C87E36">
          <w:pPr>
            <w:pStyle w:val="TOC1"/>
            <w:tabs>
              <w:tab w:val="right" w:leader="dot" w:pos="9016"/>
            </w:tabs>
            <w:rPr>
              <w:rFonts w:ascii="Georgia" w:hAnsi="Georgia" w:cstheme="minorBidi"/>
              <w:noProof/>
              <w:kern w:val="2"/>
              <w:sz w:val="24"/>
              <w:szCs w:val="24"/>
              <w:lang w:val="en-GB" w:eastAsia="en-GB"/>
              <w14:ligatures w14:val="standardContextual"/>
            </w:rPr>
          </w:pPr>
          <w:r w:rsidRPr="003754D6">
            <w:rPr>
              <w:rFonts w:ascii="Georgia" w:hAnsi="Georgia"/>
            </w:rPr>
            <w:fldChar w:fldCharType="begin"/>
          </w:r>
          <w:r w:rsidRPr="003754D6">
            <w:rPr>
              <w:rFonts w:ascii="Georgia" w:hAnsi="Georgia"/>
            </w:rPr>
            <w:instrText xml:space="preserve"> TOC \o "1-3" \h \z \u </w:instrText>
          </w:r>
          <w:r w:rsidRPr="003754D6">
            <w:rPr>
              <w:rFonts w:ascii="Georgia" w:hAnsi="Georgia"/>
            </w:rPr>
            <w:fldChar w:fldCharType="separate"/>
          </w:r>
          <w:hyperlink w:anchor="_Toc190082730" w:history="1">
            <w:r w:rsidR="000B2E39" w:rsidRPr="003754D6">
              <w:rPr>
                <w:rStyle w:val="Hyperlink"/>
                <w:rFonts w:ascii="Georgia" w:hAnsi="Georgia"/>
                <w:noProof/>
              </w:rPr>
              <w:t>Table of Figures</w:t>
            </w:r>
            <w:r w:rsidR="000B2E39" w:rsidRPr="003754D6">
              <w:rPr>
                <w:rFonts w:ascii="Georgia" w:hAnsi="Georgia"/>
                <w:noProof/>
                <w:webHidden/>
              </w:rPr>
              <w:tab/>
            </w:r>
            <w:r w:rsidR="000B2E39" w:rsidRPr="003754D6">
              <w:rPr>
                <w:rFonts w:ascii="Georgia" w:hAnsi="Georgia"/>
                <w:noProof/>
                <w:webHidden/>
              </w:rPr>
              <w:fldChar w:fldCharType="begin"/>
            </w:r>
            <w:r w:rsidR="000B2E39" w:rsidRPr="003754D6">
              <w:rPr>
                <w:rFonts w:ascii="Georgia" w:hAnsi="Georgia"/>
                <w:noProof/>
                <w:webHidden/>
              </w:rPr>
              <w:instrText xml:space="preserve"> PAGEREF _Toc190082730 \h </w:instrText>
            </w:r>
            <w:r w:rsidR="000B2E39" w:rsidRPr="003754D6">
              <w:rPr>
                <w:rFonts w:ascii="Georgia" w:hAnsi="Georgia"/>
                <w:noProof/>
                <w:webHidden/>
              </w:rPr>
            </w:r>
            <w:r w:rsidR="000B2E39" w:rsidRPr="003754D6">
              <w:rPr>
                <w:rFonts w:ascii="Georgia" w:hAnsi="Georgia"/>
                <w:noProof/>
                <w:webHidden/>
              </w:rPr>
              <w:fldChar w:fldCharType="separate"/>
            </w:r>
            <w:r w:rsidR="000B2E39" w:rsidRPr="003754D6">
              <w:rPr>
                <w:rFonts w:ascii="Georgia" w:hAnsi="Georgia"/>
                <w:noProof/>
                <w:webHidden/>
              </w:rPr>
              <w:t>3</w:t>
            </w:r>
            <w:r w:rsidR="000B2E39" w:rsidRPr="003754D6">
              <w:rPr>
                <w:rFonts w:ascii="Georgia" w:hAnsi="Georgia"/>
                <w:noProof/>
                <w:webHidden/>
              </w:rPr>
              <w:fldChar w:fldCharType="end"/>
            </w:r>
          </w:hyperlink>
        </w:p>
        <w:p w14:paraId="742FA531" w14:textId="0A551392" w:rsidR="000B2E39" w:rsidRPr="003754D6" w:rsidRDefault="000B2E39">
          <w:pPr>
            <w:pStyle w:val="TOC1"/>
            <w:tabs>
              <w:tab w:val="right" w:leader="dot" w:pos="9016"/>
            </w:tabs>
            <w:rPr>
              <w:rFonts w:ascii="Georgia" w:hAnsi="Georgia" w:cstheme="minorBidi"/>
              <w:noProof/>
              <w:kern w:val="2"/>
              <w:sz w:val="24"/>
              <w:szCs w:val="24"/>
              <w:lang w:val="en-GB" w:eastAsia="en-GB"/>
              <w14:ligatures w14:val="standardContextual"/>
            </w:rPr>
          </w:pPr>
          <w:hyperlink w:anchor="_Toc190082731" w:history="1">
            <w:r w:rsidRPr="003754D6">
              <w:rPr>
                <w:rStyle w:val="Hyperlink"/>
                <w:rFonts w:ascii="Georgia" w:hAnsi="Georgia"/>
                <w:noProof/>
              </w:rPr>
              <w:t>1.0 Introduction</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_Toc190082731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4</w:t>
            </w:r>
            <w:r w:rsidRPr="003754D6">
              <w:rPr>
                <w:rFonts w:ascii="Georgia" w:hAnsi="Georgia"/>
                <w:noProof/>
                <w:webHidden/>
              </w:rPr>
              <w:fldChar w:fldCharType="end"/>
            </w:r>
          </w:hyperlink>
        </w:p>
        <w:p w14:paraId="62E1506B" w14:textId="577FF5BC" w:rsidR="000B2E39" w:rsidRPr="003754D6" w:rsidRDefault="000B2E39">
          <w:pPr>
            <w:pStyle w:val="TOC1"/>
            <w:tabs>
              <w:tab w:val="right" w:leader="dot" w:pos="9016"/>
            </w:tabs>
            <w:rPr>
              <w:rFonts w:ascii="Georgia" w:hAnsi="Georgia" w:cstheme="minorBidi"/>
              <w:noProof/>
              <w:kern w:val="2"/>
              <w:sz w:val="24"/>
              <w:szCs w:val="24"/>
              <w:lang w:val="en-GB" w:eastAsia="en-GB"/>
              <w14:ligatures w14:val="standardContextual"/>
            </w:rPr>
          </w:pPr>
          <w:hyperlink w:anchor="_Toc190082732" w:history="1">
            <w:r w:rsidRPr="003754D6">
              <w:rPr>
                <w:rStyle w:val="Hyperlink"/>
                <w:rFonts w:ascii="Georgia" w:hAnsi="Georgia"/>
                <w:noProof/>
              </w:rPr>
              <w:t>2.0  Stock Market Analysis</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_Toc190082732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5</w:t>
            </w:r>
            <w:r w:rsidRPr="003754D6">
              <w:rPr>
                <w:rFonts w:ascii="Georgia" w:hAnsi="Georgia"/>
                <w:noProof/>
                <w:webHidden/>
              </w:rPr>
              <w:fldChar w:fldCharType="end"/>
            </w:r>
          </w:hyperlink>
        </w:p>
        <w:p w14:paraId="78D71061" w14:textId="5D1F73D8" w:rsidR="000B2E39" w:rsidRPr="003754D6" w:rsidRDefault="000B2E39">
          <w:pPr>
            <w:pStyle w:val="TOC2"/>
            <w:tabs>
              <w:tab w:val="right" w:leader="dot" w:pos="9016"/>
            </w:tabs>
            <w:rPr>
              <w:rFonts w:ascii="Georgia" w:hAnsi="Georgia" w:cstheme="minorBidi"/>
              <w:noProof/>
              <w:kern w:val="2"/>
              <w:sz w:val="24"/>
              <w:szCs w:val="24"/>
              <w:lang w:val="en-GB" w:eastAsia="en-GB"/>
              <w14:ligatures w14:val="standardContextual"/>
            </w:rPr>
          </w:pPr>
          <w:hyperlink w:anchor="_Toc190082733" w:history="1">
            <w:r w:rsidRPr="003754D6">
              <w:rPr>
                <w:rStyle w:val="Hyperlink"/>
                <w:rFonts w:ascii="Georgia" w:hAnsi="Georgia"/>
                <w:noProof/>
              </w:rPr>
              <w:t>2.1 Data Statistics - NVDA &amp; QUBT</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_Toc190082733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5</w:t>
            </w:r>
            <w:r w:rsidRPr="003754D6">
              <w:rPr>
                <w:rFonts w:ascii="Georgia" w:hAnsi="Georgia"/>
                <w:noProof/>
                <w:webHidden/>
              </w:rPr>
              <w:fldChar w:fldCharType="end"/>
            </w:r>
          </w:hyperlink>
        </w:p>
        <w:p w14:paraId="6D9C4E93" w14:textId="3182BB48" w:rsidR="000B2E39" w:rsidRPr="003754D6" w:rsidRDefault="000B2E39">
          <w:pPr>
            <w:pStyle w:val="TOC2"/>
            <w:tabs>
              <w:tab w:val="right" w:leader="dot" w:pos="9016"/>
            </w:tabs>
            <w:rPr>
              <w:rFonts w:ascii="Georgia" w:hAnsi="Georgia" w:cstheme="minorBidi"/>
              <w:noProof/>
              <w:kern w:val="2"/>
              <w:sz w:val="24"/>
              <w:szCs w:val="24"/>
              <w:lang w:val="en-GB" w:eastAsia="en-GB"/>
              <w14:ligatures w14:val="standardContextual"/>
            </w:rPr>
          </w:pPr>
          <w:hyperlink w:anchor="_Toc190082734" w:history="1">
            <w:r w:rsidRPr="003754D6">
              <w:rPr>
                <w:rStyle w:val="Hyperlink"/>
                <w:rFonts w:ascii="Georgia" w:hAnsi="Georgia"/>
                <w:noProof/>
              </w:rPr>
              <w:t>2.2 Stock Performance and Benchmark Comparison</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_Toc190082734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5</w:t>
            </w:r>
            <w:r w:rsidRPr="003754D6">
              <w:rPr>
                <w:rFonts w:ascii="Georgia" w:hAnsi="Georgia"/>
                <w:noProof/>
                <w:webHidden/>
              </w:rPr>
              <w:fldChar w:fldCharType="end"/>
            </w:r>
          </w:hyperlink>
        </w:p>
        <w:p w14:paraId="207F48A1" w14:textId="57EE54FB" w:rsidR="000B2E39" w:rsidRPr="003754D6" w:rsidRDefault="000B2E39">
          <w:pPr>
            <w:pStyle w:val="TOC1"/>
            <w:tabs>
              <w:tab w:val="right" w:leader="dot" w:pos="9016"/>
            </w:tabs>
            <w:rPr>
              <w:rFonts w:ascii="Georgia" w:hAnsi="Georgia" w:cstheme="minorBidi"/>
              <w:noProof/>
              <w:kern w:val="2"/>
              <w:sz w:val="24"/>
              <w:szCs w:val="24"/>
              <w:lang w:val="en-GB" w:eastAsia="en-GB"/>
              <w14:ligatures w14:val="standardContextual"/>
            </w:rPr>
          </w:pPr>
          <w:hyperlink w:anchor="_Toc190082735" w:history="1">
            <w:r w:rsidRPr="003754D6">
              <w:rPr>
                <w:rStyle w:val="Hyperlink"/>
                <w:rFonts w:ascii="Georgia" w:hAnsi="Georgia"/>
                <w:noProof/>
              </w:rPr>
              <w:t>3.0 Predictive Modelling of Future Stock Variability</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_Toc190082735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9</w:t>
            </w:r>
            <w:r w:rsidRPr="003754D6">
              <w:rPr>
                <w:rFonts w:ascii="Georgia" w:hAnsi="Georgia"/>
                <w:noProof/>
                <w:webHidden/>
              </w:rPr>
              <w:fldChar w:fldCharType="end"/>
            </w:r>
          </w:hyperlink>
        </w:p>
        <w:p w14:paraId="4E11F944" w14:textId="0A534B99" w:rsidR="000B2E39" w:rsidRPr="003754D6" w:rsidRDefault="000B2E39">
          <w:pPr>
            <w:pStyle w:val="TOC2"/>
            <w:tabs>
              <w:tab w:val="right" w:leader="dot" w:pos="9016"/>
            </w:tabs>
            <w:rPr>
              <w:rFonts w:ascii="Georgia" w:hAnsi="Georgia" w:cstheme="minorBidi"/>
              <w:noProof/>
              <w:kern w:val="2"/>
              <w:sz w:val="24"/>
              <w:szCs w:val="24"/>
              <w:lang w:val="en-GB" w:eastAsia="en-GB"/>
              <w14:ligatures w14:val="standardContextual"/>
            </w:rPr>
          </w:pPr>
          <w:hyperlink w:anchor="_Toc190082736" w:history="1">
            <w:r w:rsidRPr="003754D6">
              <w:rPr>
                <w:rStyle w:val="Hyperlink"/>
                <w:rFonts w:ascii="Georgia" w:hAnsi="Georgia"/>
                <w:noProof/>
              </w:rPr>
              <w:t>3.1 Features Selection for Best Prediction:</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_Toc190082736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9</w:t>
            </w:r>
            <w:r w:rsidRPr="003754D6">
              <w:rPr>
                <w:rFonts w:ascii="Georgia" w:hAnsi="Georgia"/>
                <w:noProof/>
                <w:webHidden/>
              </w:rPr>
              <w:fldChar w:fldCharType="end"/>
            </w:r>
          </w:hyperlink>
        </w:p>
        <w:p w14:paraId="2294890F" w14:textId="47CDAB0C" w:rsidR="000B2E39" w:rsidRPr="003754D6" w:rsidRDefault="000B2E39">
          <w:pPr>
            <w:pStyle w:val="TOC2"/>
            <w:tabs>
              <w:tab w:val="right" w:leader="dot" w:pos="9016"/>
            </w:tabs>
            <w:rPr>
              <w:rFonts w:ascii="Georgia" w:hAnsi="Georgia" w:cstheme="minorBidi"/>
              <w:noProof/>
              <w:kern w:val="2"/>
              <w:sz w:val="24"/>
              <w:szCs w:val="24"/>
              <w:lang w:val="en-GB" w:eastAsia="en-GB"/>
              <w14:ligatures w14:val="standardContextual"/>
            </w:rPr>
          </w:pPr>
          <w:hyperlink w:anchor="_Toc190082737" w:history="1">
            <w:r w:rsidRPr="003754D6">
              <w:rPr>
                <w:rStyle w:val="Hyperlink"/>
                <w:rFonts w:ascii="Georgia" w:hAnsi="Georgia"/>
                <w:noProof/>
              </w:rPr>
              <w:t>3.2 Model Selection, Building, and Training</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_Toc190082737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10</w:t>
            </w:r>
            <w:r w:rsidRPr="003754D6">
              <w:rPr>
                <w:rFonts w:ascii="Georgia" w:hAnsi="Georgia"/>
                <w:noProof/>
                <w:webHidden/>
              </w:rPr>
              <w:fldChar w:fldCharType="end"/>
            </w:r>
          </w:hyperlink>
        </w:p>
        <w:p w14:paraId="375AD8BF" w14:textId="03A2C0D2" w:rsidR="000B2E39" w:rsidRPr="003754D6" w:rsidRDefault="000B2E39">
          <w:pPr>
            <w:pStyle w:val="TOC2"/>
            <w:tabs>
              <w:tab w:val="right" w:leader="dot" w:pos="9016"/>
            </w:tabs>
            <w:rPr>
              <w:rFonts w:ascii="Georgia" w:hAnsi="Georgia" w:cstheme="minorBidi"/>
              <w:noProof/>
              <w:kern w:val="2"/>
              <w:sz w:val="24"/>
              <w:szCs w:val="24"/>
              <w:lang w:val="en-GB" w:eastAsia="en-GB"/>
              <w14:ligatures w14:val="standardContextual"/>
            </w:rPr>
          </w:pPr>
          <w:hyperlink w:anchor="_Toc190082738" w:history="1">
            <w:r w:rsidRPr="003754D6">
              <w:rPr>
                <w:rStyle w:val="Hyperlink"/>
                <w:rFonts w:ascii="Georgia" w:hAnsi="Georgia"/>
                <w:noProof/>
              </w:rPr>
              <w:t>3.3 Model Performance Evaluation(XGBoost):</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_Toc190082738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12</w:t>
            </w:r>
            <w:r w:rsidRPr="003754D6">
              <w:rPr>
                <w:rFonts w:ascii="Georgia" w:hAnsi="Georgia"/>
                <w:noProof/>
                <w:webHidden/>
              </w:rPr>
              <w:fldChar w:fldCharType="end"/>
            </w:r>
          </w:hyperlink>
        </w:p>
        <w:p w14:paraId="3339D820" w14:textId="11F56840" w:rsidR="000B2E39" w:rsidRPr="003754D6" w:rsidRDefault="000B2E39">
          <w:pPr>
            <w:pStyle w:val="TOC1"/>
            <w:tabs>
              <w:tab w:val="right" w:leader="dot" w:pos="9016"/>
            </w:tabs>
            <w:rPr>
              <w:rFonts w:ascii="Georgia" w:hAnsi="Georgia" w:cstheme="minorBidi"/>
              <w:noProof/>
              <w:kern w:val="2"/>
              <w:sz w:val="24"/>
              <w:szCs w:val="24"/>
              <w:lang w:val="en-GB" w:eastAsia="en-GB"/>
              <w14:ligatures w14:val="standardContextual"/>
            </w:rPr>
          </w:pPr>
          <w:hyperlink w:anchor="_Toc190082739" w:history="1">
            <w:r w:rsidRPr="003754D6">
              <w:rPr>
                <w:rStyle w:val="Hyperlink"/>
                <w:rFonts w:ascii="Georgia" w:hAnsi="Georgia"/>
                <w:noProof/>
              </w:rPr>
              <w:t>4.0 Fundamental Analysis of NVIDIA (NVDA)</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_Toc190082739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13</w:t>
            </w:r>
            <w:r w:rsidRPr="003754D6">
              <w:rPr>
                <w:rFonts w:ascii="Georgia" w:hAnsi="Georgia"/>
                <w:noProof/>
                <w:webHidden/>
              </w:rPr>
              <w:fldChar w:fldCharType="end"/>
            </w:r>
          </w:hyperlink>
        </w:p>
        <w:p w14:paraId="4D251B11" w14:textId="3720724B" w:rsidR="000B2E39" w:rsidRPr="003754D6" w:rsidRDefault="000B2E39">
          <w:pPr>
            <w:pStyle w:val="TOC2"/>
            <w:tabs>
              <w:tab w:val="right" w:leader="dot" w:pos="9016"/>
            </w:tabs>
            <w:rPr>
              <w:rFonts w:ascii="Georgia" w:hAnsi="Georgia" w:cstheme="minorBidi"/>
              <w:noProof/>
              <w:kern w:val="2"/>
              <w:sz w:val="24"/>
              <w:szCs w:val="24"/>
              <w:lang w:val="en-GB" w:eastAsia="en-GB"/>
              <w14:ligatures w14:val="standardContextual"/>
            </w:rPr>
          </w:pPr>
          <w:hyperlink w:anchor="_Toc190082740" w:history="1">
            <w:r w:rsidRPr="003754D6">
              <w:rPr>
                <w:rStyle w:val="Hyperlink"/>
                <w:rFonts w:ascii="Georgia" w:eastAsiaTheme="minorHAnsi" w:hAnsi="Georgia"/>
                <w:noProof/>
              </w:rPr>
              <w:t>4.1 Assessment of Key Financial Metrics</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_Toc190082740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13</w:t>
            </w:r>
            <w:r w:rsidRPr="003754D6">
              <w:rPr>
                <w:rFonts w:ascii="Georgia" w:hAnsi="Georgia"/>
                <w:noProof/>
                <w:webHidden/>
              </w:rPr>
              <w:fldChar w:fldCharType="end"/>
            </w:r>
          </w:hyperlink>
        </w:p>
        <w:p w14:paraId="238C340B" w14:textId="7E7A9D0D" w:rsidR="000B2E39" w:rsidRPr="003754D6" w:rsidRDefault="000B2E39">
          <w:pPr>
            <w:pStyle w:val="TOC1"/>
            <w:tabs>
              <w:tab w:val="right" w:leader="dot" w:pos="9016"/>
            </w:tabs>
            <w:rPr>
              <w:rFonts w:ascii="Georgia" w:hAnsi="Georgia" w:cstheme="minorBidi"/>
              <w:noProof/>
              <w:kern w:val="2"/>
              <w:sz w:val="24"/>
              <w:szCs w:val="24"/>
              <w:lang w:val="en-GB" w:eastAsia="en-GB"/>
              <w14:ligatures w14:val="standardContextual"/>
            </w:rPr>
          </w:pPr>
          <w:hyperlink w:anchor="_Toc190082741" w:history="1">
            <w:r w:rsidRPr="003754D6">
              <w:rPr>
                <w:rStyle w:val="Hyperlink"/>
                <w:rFonts w:ascii="Georgia" w:hAnsi="Georgia"/>
                <w:noProof/>
              </w:rPr>
              <w:t>5.0 Conclusion &amp; Recommendations</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_Toc190082741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15</w:t>
            </w:r>
            <w:r w:rsidRPr="003754D6">
              <w:rPr>
                <w:rFonts w:ascii="Georgia" w:hAnsi="Georgia"/>
                <w:noProof/>
                <w:webHidden/>
              </w:rPr>
              <w:fldChar w:fldCharType="end"/>
            </w:r>
          </w:hyperlink>
        </w:p>
        <w:p w14:paraId="54B54DCE" w14:textId="33D4FC9E" w:rsidR="000B2E39" w:rsidRPr="003754D6" w:rsidRDefault="000B2E39">
          <w:pPr>
            <w:pStyle w:val="TOC2"/>
            <w:tabs>
              <w:tab w:val="right" w:leader="dot" w:pos="9016"/>
            </w:tabs>
            <w:rPr>
              <w:rFonts w:ascii="Georgia" w:hAnsi="Georgia" w:cstheme="minorBidi"/>
              <w:noProof/>
              <w:kern w:val="2"/>
              <w:sz w:val="24"/>
              <w:szCs w:val="24"/>
              <w:lang w:val="en-GB" w:eastAsia="en-GB"/>
              <w14:ligatures w14:val="standardContextual"/>
            </w:rPr>
          </w:pPr>
          <w:hyperlink w:anchor="_Toc190082742" w:history="1">
            <w:r w:rsidRPr="003754D6">
              <w:rPr>
                <w:rStyle w:val="Hyperlink"/>
                <w:rFonts w:ascii="Georgia" w:hAnsi="Georgia"/>
                <w:noProof/>
              </w:rPr>
              <w:t>5.1 Investment Outlook for NVDA</w:t>
            </w:r>
            <w:r w:rsidRPr="003754D6">
              <w:rPr>
                <w:rFonts w:ascii="Georgia" w:hAnsi="Georgia"/>
                <w:noProof/>
                <w:webHidden/>
              </w:rPr>
              <w:tab/>
            </w:r>
            <w:r w:rsidRPr="003754D6">
              <w:rPr>
                <w:rFonts w:ascii="Georgia" w:hAnsi="Georgia"/>
                <w:noProof/>
                <w:webHidden/>
              </w:rPr>
              <w:fldChar w:fldCharType="begin"/>
            </w:r>
            <w:r w:rsidRPr="003754D6">
              <w:rPr>
                <w:rFonts w:ascii="Georgia" w:hAnsi="Georgia"/>
                <w:noProof/>
                <w:webHidden/>
              </w:rPr>
              <w:instrText xml:space="preserve"> PAGEREF _Toc190082742 \h </w:instrText>
            </w:r>
            <w:r w:rsidRPr="003754D6">
              <w:rPr>
                <w:rFonts w:ascii="Georgia" w:hAnsi="Georgia"/>
                <w:noProof/>
                <w:webHidden/>
              </w:rPr>
            </w:r>
            <w:r w:rsidRPr="003754D6">
              <w:rPr>
                <w:rFonts w:ascii="Georgia" w:hAnsi="Georgia"/>
                <w:noProof/>
                <w:webHidden/>
              </w:rPr>
              <w:fldChar w:fldCharType="separate"/>
            </w:r>
            <w:r w:rsidRPr="003754D6">
              <w:rPr>
                <w:rFonts w:ascii="Georgia" w:hAnsi="Georgia"/>
                <w:noProof/>
                <w:webHidden/>
              </w:rPr>
              <w:t>15</w:t>
            </w:r>
            <w:r w:rsidRPr="003754D6">
              <w:rPr>
                <w:rFonts w:ascii="Georgia" w:hAnsi="Georgia"/>
                <w:noProof/>
                <w:webHidden/>
              </w:rPr>
              <w:fldChar w:fldCharType="end"/>
            </w:r>
          </w:hyperlink>
        </w:p>
        <w:p w14:paraId="5DE5BC53" w14:textId="4A76C06F" w:rsidR="00EE3626" w:rsidRPr="003754D6" w:rsidRDefault="00C87E36" w:rsidP="00D13470">
          <w:pPr>
            <w:rPr>
              <w:rFonts w:ascii="Georgia" w:hAnsi="Georgia"/>
            </w:rPr>
          </w:pPr>
          <w:r w:rsidRPr="003754D6">
            <w:rPr>
              <w:rFonts w:ascii="Georgia" w:eastAsiaTheme="minorEastAsia" w:hAnsi="Georgia" w:cs="Times New Roman"/>
              <w:kern w:val="0"/>
              <w:lang w:val="en-US"/>
              <w14:ligatures w14:val="none"/>
            </w:rPr>
            <w:fldChar w:fldCharType="end"/>
          </w:r>
        </w:p>
      </w:sdtContent>
    </w:sdt>
    <w:p w14:paraId="4EE071E0" w14:textId="77777777" w:rsidR="00EE3626" w:rsidRPr="003754D6" w:rsidRDefault="00EE3626" w:rsidP="00D13470">
      <w:pPr>
        <w:rPr>
          <w:rFonts w:ascii="Georgia" w:hAnsi="Georgia"/>
        </w:rPr>
      </w:pPr>
    </w:p>
    <w:p w14:paraId="4B2CEFC0"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2AE1992B"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29B895D3"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42AFBA5D"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4E9BBCCB"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5C8DB4C4"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54EFEA6C"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2D03C7B1"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6A9C6018"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2C07A315"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21FBECD2"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3EB551EA"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5D64AD80" w14:textId="77777777" w:rsidR="000B2E39" w:rsidRPr="003754D6" w:rsidRDefault="000B2E39" w:rsidP="00D13470">
      <w:pPr>
        <w:rPr>
          <w:rFonts w:ascii="Georgia" w:eastAsiaTheme="majorEastAsia" w:hAnsi="Georgia" w:cstheme="majorBidi"/>
          <w:b/>
          <w:kern w:val="0"/>
          <w:sz w:val="32"/>
          <w:szCs w:val="32"/>
          <w:lang w:val="en-US"/>
          <w14:ligatures w14:val="none"/>
        </w:rPr>
      </w:pPr>
    </w:p>
    <w:p w14:paraId="73CBD762" w14:textId="5C40D842" w:rsidR="006F43C5" w:rsidRPr="003754D6" w:rsidRDefault="002D2866" w:rsidP="000B2E39">
      <w:pPr>
        <w:pStyle w:val="Heading1"/>
        <w:rPr>
          <w:rFonts w:ascii="Georgia" w:hAnsi="Georgia"/>
          <w:lang w:val="en-US"/>
        </w:rPr>
      </w:pPr>
      <w:bookmarkStart w:id="0" w:name="_Toc190082730"/>
      <w:r w:rsidRPr="003754D6">
        <w:rPr>
          <w:rFonts w:ascii="Georgia" w:hAnsi="Georgia"/>
          <w:lang w:val="en-US"/>
        </w:rPr>
        <w:lastRenderedPageBreak/>
        <w:t>Table of Figures</w:t>
      </w:r>
      <w:bookmarkEnd w:id="0"/>
    </w:p>
    <w:p w14:paraId="16727AD6" w14:textId="689C5559" w:rsidR="000B2E39" w:rsidRPr="003754D6" w:rsidRDefault="000B2E39">
      <w:pPr>
        <w:pStyle w:val="TableofFigures"/>
        <w:tabs>
          <w:tab w:val="right" w:leader="dot" w:pos="9016"/>
        </w:tabs>
        <w:rPr>
          <w:rFonts w:eastAsiaTheme="minorEastAsia"/>
          <w:noProof/>
          <w:sz w:val="24"/>
          <w:szCs w:val="24"/>
          <w:lang w:eastAsia="en-GB"/>
        </w:rPr>
      </w:pPr>
      <w:r w:rsidRPr="003754D6">
        <w:fldChar w:fldCharType="begin"/>
      </w:r>
      <w:r w:rsidRPr="003754D6">
        <w:instrText xml:space="preserve"> TOC \h \z \c "Figure 1." </w:instrText>
      </w:r>
      <w:r w:rsidRPr="003754D6">
        <w:fldChar w:fldCharType="separate"/>
      </w:r>
      <w:hyperlink w:anchor="_Toc190082654" w:history="1">
        <w:r w:rsidRPr="003754D6">
          <w:rPr>
            <w:rStyle w:val="Hyperlink"/>
            <w:noProof/>
          </w:rPr>
          <w:t>Figure 1. 1 Nvidia Corporation vs Quantum Computing Inc</w:t>
        </w:r>
        <w:r w:rsidRPr="003754D6">
          <w:rPr>
            <w:noProof/>
            <w:webHidden/>
          </w:rPr>
          <w:tab/>
        </w:r>
        <w:r w:rsidRPr="003754D6">
          <w:rPr>
            <w:noProof/>
            <w:webHidden/>
          </w:rPr>
          <w:fldChar w:fldCharType="begin"/>
        </w:r>
        <w:r w:rsidRPr="003754D6">
          <w:rPr>
            <w:noProof/>
            <w:webHidden/>
          </w:rPr>
          <w:instrText xml:space="preserve"> PAGEREF _Toc190082654 \h </w:instrText>
        </w:r>
        <w:r w:rsidRPr="003754D6">
          <w:rPr>
            <w:noProof/>
            <w:webHidden/>
          </w:rPr>
        </w:r>
        <w:r w:rsidRPr="003754D6">
          <w:rPr>
            <w:noProof/>
            <w:webHidden/>
          </w:rPr>
          <w:fldChar w:fldCharType="separate"/>
        </w:r>
        <w:r w:rsidRPr="003754D6">
          <w:rPr>
            <w:noProof/>
            <w:webHidden/>
          </w:rPr>
          <w:t>4</w:t>
        </w:r>
        <w:r w:rsidRPr="003754D6">
          <w:rPr>
            <w:noProof/>
            <w:webHidden/>
          </w:rPr>
          <w:fldChar w:fldCharType="end"/>
        </w:r>
      </w:hyperlink>
    </w:p>
    <w:p w14:paraId="191DD5F9" w14:textId="77777777" w:rsidR="000B2E39" w:rsidRPr="003754D6" w:rsidRDefault="000B2E39" w:rsidP="003754D6">
      <w:pPr>
        <w:pStyle w:val="NoSpacing"/>
        <w:rPr>
          <w:noProof/>
        </w:rPr>
      </w:pPr>
      <w:r w:rsidRPr="003754D6">
        <w:fldChar w:fldCharType="end"/>
      </w:r>
      <w:r w:rsidRPr="003754D6">
        <w:fldChar w:fldCharType="begin"/>
      </w:r>
      <w:r w:rsidRPr="003754D6">
        <w:instrText xml:space="preserve"> TOC \h \z \c "Figure 2." </w:instrText>
      </w:r>
      <w:r w:rsidRPr="003754D6">
        <w:fldChar w:fldCharType="separate"/>
      </w:r>
    </w:p>
    <w:p w14:paraId="28A67891" w14:textId="03C2A9DD" w:rsidR="000B2E39" w:rsidRPr="003754D6" w:rsidRDefault="000B2E39">
      <w:pPr>
        <w:pStyle w:val="TableofFigures"/>
        <w:tabs>
          <w:tab w:val="right" w:leader="dot" w:pos="9016"/>
        </w:tabs>
        <w:rPr>
          <w:rFonts w:eastAsiaTheme="minorEastAsia"/>
          <w:noProof/>
          <w:sz w:val="24"/>
          <w:szCs w:val="24"/>
          <w:lang w:eastAsia="en-GB"/>
        </w:rPr>
      </w:pPr>
      <w:hyperlink w:anchor="_Toc190082657" w:history="1">
        <w:r w:rsidRPr="003754D6">
          <w:rPr>
            <w:rStyle w:val="Hyperlink"/>
            <w:noProof/>
          </w:rPr>
          <w:t>Figure 2. 1 Nvidia Returns, Stock Direction Distribution and Adjusted Closing Prices</w:t>
        </w:r>
        <w:r w:rsidRPr="003754D6">
          <w:rPr>
            <w:noProof/>
            <w:webHidden/>
          </w:rPr>
          <w:tab/>
        </w:r>
        <w:r w:rsidRPr="003754D6">
          <w:rPr>
            <w:noProof/>
            <w:webHidden/>
          </w:rPr>
          <w:fldChar w:fldCharType="begin"/>
        </w:r>
        <w:r w:rsidRPr="003754D6">
          <w:rPr>
            <w:noProof/>
            <w:webHidden/>
          </w:rPr>
          <w:instrText xml:space="preserve"> PAGEREF _Toc190082657 \h </w:instrText>
        </w:r>
        <w:r w:rsidRPr="003754D6">
          <w:rPr>
            <w:noProof/>
            <w:webHidden/>
          </w:rPr>
        </w:r>
        <w:r w:rsidRPr="003754D6">
          <w:rPr>
            <w:noProof/>
            <w:webHidden/>
          </w:rPr>
          <w:fldChar w:fldCharType="separate"/>
        </w:r>
        <w:r w:rsidRPr="003754D6">
          <w:rPr>
            <w:noProof/>
            <w:webHidden/>
          </w:rPr>
          <w:t>5</w:t>
        </w:r>
        <w:r w:rsidRPr="003754D6">
          <w:rPr>
            <w:noProof/>
            <w:webHidden/>
          </w:rPr>
          <w:fldChar w:fldCharType="end"/>
        </w:r>
      </w:hyperlink>
    </w:p>
    <w:p w14:paraId="156C149E" w14:textId="71375EE6" w:rsidR="000B2E39" w:rsidRPr="003754D6" w:rsidRDefault="000B2E39">
      <w:pPr>
        <w:pStyle w:val="TableofFigures"/>
        <w:tabs>
          <w:tab w:val="right" w:leader="dot" w:pos="9016"/>
        </w:tabs>
        <w:rPr>
          <w:rFonts w:eastAsiaTheme="minorEastAsia"/>
          <w:noProof/>
          <w:sz w:val="24"/>
          <w:szCs w:val="24"/>
          <w:lang w:eastAsia="en-GB"/>
        </w:rPr>
      </w:pPr>
      <w:hyperlink w:anchor="_Toc190082658" w:history="1">
        <w:r w:rsidRPr="003754D6">
          <w:rPr>
            <w:rStyle w:val="Hyperlink"/>
            <w:noProof/>
          </w:rPr>
          <w:t>Figure 2. 2 Quantum Returns, Stock Direction Distribution and Adjusted Closing Prices</w:t>
        </w:r>
        <w:r w:rsidRPr="003754D6">
          <w:rPr>
            <w:noProof/>
            <w:webHidden/>
          </w:rPr>
          <w:tab/>
        </w:r>
        <w:r w:rsidRPr="003754D6">
          <w:rPr>
            <w:noProof/>
            <w:webHidden/>
          </w:rPr>
          <w:fldChar w:fldCharType="begin"/>
        </w:r>
        <w:r w:rsidRPr="003754D6">
          <w:rPr>
            <w:noProof/>
            <w:webHidden/>
          </w:rPr>
          <w:instrText xml:space="preserve"> PAGEREF _Toc190082658 \h </w:instrText>
        </w:r>
        <w:r w:rsidRPr="003754D6">
          <w:rPr>
            <w:noProof/>
            <w:webHidden/>
          </w:rPr>
        </w:r>
        <w:r w:rsidRPr="003754D6">
          <w:rPr>
            <w:noProof/>
            <w:webHidden/>
          </w:rPr>
          <w:fldChar w:fldCharType="separate"/>
        </w:r>
        <w:r w:rsidRPr="003754D6">
          <w:rPr>
            <w:noProof/>
            <w:webHidden/>
          </w:rPr>
          <w:t>5</w:t>
        </w:r>
        <w:r w:rsidRPr="003754D6">
          <w:rPr>
            <w:noProof/>
            <w:webHidden/>
          </w:rPr>
          <w:fldChar w:fldCharType="end"/>
        </w:r>
      </w:hyperlink>
    </w:p>
    <w:p w14:paraId="6E5F9EE1" w14:textId="7648B2B2" w:rsidR="000B2E39" w:rsidRPr="003754D6" w:rsidRDefault="000B2E39">
      <w:pPr>
        <w:pStyle w:val="TableofFigures"/>
        <w:tabs>
          <w:tab w:val="right" w:leader="dot" w:pos="9016"/>
        </w:tabs>
        <w:rPr>
          <w:rFonts w:eastAsiaTheme="minorEastAsia"/>
          <w:noProof/>
          <w:sz w:val="24"/>
          <w:szCs w:val="24"/>
          <w:lang w:eastAsia="en-GB"/>
        </w:rPr>
      </w:pPr>
      <w:hyperlink w:anchor="_Toc190082659" w:history="1">
        <w:r w:rsidRPr="003754D6">
          <w:rPr>
            <w:rStyle w:val="Hyperlink"/>
            <w:noProof/>
          </w:rPr>
          <w:t>Figure 2. 3 Nvidia and Quantum Stock Volatility</w:t>
        </w:r>
        <w:r w:rsidRPr="003754D6">
          <w:rPr>
            <w:noProof/>
            <w:webHidden/>
          </w:rPr>
          <w:tab/>
        </w:r>
        <w:r w:rsidRPr="003754D6">
          <w:rPr>
            <w:noProof/>
            <w:webHidden/>
          </w:rPr>
          <w:fldChar w:fldCharType="begin"/>
        </w:r>
        <w:r w:rsidRPr="003754D6">
          <w:rPr>
            <w:noProof/>
            <w:webHidden/>
          </w:rPr>
          <w:instrText xml:space="preserve"> PAGEREF _Toc190082659 \h </w:instrText>
        </w:r>
        <w:r w:rsidRPr="003754D6">
          <w:rPr>
            <w:noProof/>
            <w:webHidden/>
          </w:rPr>
        </w:r>
        <w:r w:rsidRPr="003754D6">
          <w:rPr>
            <w:noProof/>
            <w:webHidden/>
          </w:rPr>
          <w:fldChar w:fldCharType="separate"/>
        </w:r>
        <w:r w:rsidRPr="003754D6">
          <w:rPr>
            <w:noProof/>
            <w:webHidden/>
          </w:rPr>
          <w:t>6</w:t>
        </w:r>
        <w:r w:rsidRPr="003754D6">
          <w:rPr>
            <w:noProof/>
            <w:webHidden/>
          </w:rPr>
          <w:fldChar w:fldCharType="end"/>
        </w:r>
      </w:hyperlink>
    </w:p>
    <w:p w14:paraId="655F0164" w14:textId="6D233C8D" w:rsidR="000B2E39" w:rsidRPr="003754D6" w:rsidRDefault="000B2E39">
      <w:pPr>
        <w:pStyle w:val="TableofFigures"/>
        <w:tabs>
          <w:tab w:val="right" w:leader="dot" w:pos="9016"/>
        </w:tabs>
        <w:rPr>
          <w:rFonts w:eastAsiaTheme="minorEastAsia"/>
          <w:noProof/>
          <w:sz w:val="24"/>
          <w:szCs w:val="24"/>
          <w:lang w:eastAsia="en-GB"/>
        </w:rPr>
      </w:pPr>
      <w:hyperlink w:anchor="_Toc190082660" w:history="1">
        <w:r w:rsidRPr="003754D6">
          <w:rPr>
            <w:rStyle w:val="Hyperlink"/>
            <w:noProof/>
          </w:rPr>
          <w:t>Figure 2. 4 Nvidia and Quantum and S&amp;P 500 Comparison</w:t>
        </w:r>
        <w:r w:rsidRPr="003754D6">
          <w:rPr>
            <w:noProof/>
            <w:webHidden/>
          </w:rPr>
          <w:tab/>
        </w:r>
        <w:r w:rsidRPr="003754D6">
          <w:rPr>
            <w:noProof/>
            <w:webHidden/>
          </w:rPr>
          <w:fldChar w:fldCharType="begin"/>
        </w:r>
        <w:r w:rsidRPr="003754D6">
          <w:rPr>
            <w:noProof/>
            <w:webHidden/>
          </w:rPr>
          <w:instrText xml:space="preserve"> PAGEREF _Toc190082660 \h </w:instrText>
        </w:r>
        <w:r w:rsidRPr="003754D6">
          <w:rPr>
            <w:noProof/>
            <w:webHidden/>
          </w:rPr>
        </w:r>
        <w:r w:rsidRPr="003754D6">
          <w:rPr>
            <w:noProof/>
            <w:webHidden/>
          </w:rPr>
          <w:fldChar w:fldCharType="separate"/>
        </w:r>
        <w:r w:rsidRPr="003754D6">
          <w:rPr>
            <w:noProof/>
            <w:webHidden/>
          </w:rPr>
          <w:t>6</w:t>
        </w:r>
        <w:r w:rsidRPr="003754D6">
          <w:rPr>
            <w:noProof/>
            <w:webHidden/>
          </w:rPr>
          <w:fldChar w:fldCharType="end"/>
        </w:r>
      </w:hyperlink>
    </w:p>
    <w:p w14:paraId="4B5A80FB" w14:textId="77777777" w:rsidR="000B2E39" w:rsidRPr="003754D6" w:rsidRDefault="000B2E39" w:rsidP="003754D6">
      <w:pPr>
        <w:pStyle w:val="NoSpacing"/>
        <w:rPr>
          <w:noProof/>
        </w:rPr>
      </w:pPr>
      <w:r w:rsidRPr="003754D6">
        <w:fldChar w:fldCharType="end"/>
      </w:r>
      <w:r w:rsidRPr="003754D6">
        <w:fldChar w:fldCharType="begin"/>
      </w:r>
      <w:r w:rsidRPr="003754D6">
        <w:instrText xml:space="preserve"> TOC \h \z \c "Figure 3." </w:instrText>
      </w:r>
      <w:r w:rsidRPr="003754D6">
        <w:fldChar w:fldCharType="separate"/>
      </w:r>
    </w:p>
    <w:p w14:paraId="6A130ACD" w14:textId="7CA79FA3" w:rsidR="000B2E39" w:rsidRPr="003754D6" w:rsidRDefault="000B2E39">
      <w:pPr>
        <w:pStyle w:val="TableofFigures"/>
        <w:tabs>
          <w:tab w:val="right" w:leader="dot" w:pos="9016"/>
        </w:tabs>
        <w:rPr>
          <w:rFonts w:eastAsiaTheme="minorEastAsia"/>
          <w:noProof/>
          <w:sz w:val="24"/>
          <w:szCs w:val="24"/>
          <w:lang w:eastAsia="en-GB"/>
        </w:rPr>
      </w:pPr>
      <w:hyperlink w:anchor="_Toc190082477" w:history="1">
        <w:r w:rsidRPr="003754D6">
          <w:rPr>
            <w:rStyle w:val="Hyperlink"/>
            <w:noProof/>
          </w:rPr>
          <w:t>Figure 3. 1 Models Training and Test Results</w:t>
        </w:r>
        <w:r w:rsidRPr="003754D6">
          <w:rPr>
            <w:noProof/>
            <w:webHidden/>
          </w:rPr>
          <w:tab/>
        </w:r>
        <w:r w:rsidRPr="003754D6">
          <w:rPr>
            <w:noProof/>
            <w:webHidden/>
          </w:rPr>
          <w:fldChar w:fldCharType="begin"/>
        </w:r>
        <w:r w:rsidRPr="003754D6">
          <w:rPr>
            <w:noProof/>
            <w:webHidden/>
          </w:rPr>
          <w:instrText xml:space="preserve"> PAGEREF _Toc190082477 \h </w:instrText>
        </w:r>
        <w:r w:rsidRPr="003754D6">
          <w:rPr>
            <w:noProof/>
            <w:webHidden/>
          </w:rPr>
        </w:r>
        <w:r w:rsidRPr="003754D6">
          <w:rPr>
            <w:noProof/>
            <w:webHidden/>
          </w:rPr>
          <w:fldChar w:fldCharType="separate"/>
        </w:r>
        <w:r w:rsidRPr="003754D6">
          <w:rPr>
            <w:noProof/>
            <w:webHidden/>
          </w:rPr>
          <w:t>10</w:t>
        </w:r>
        <w:r w:rsidRPr="003754D6">
          <w:rPr>
            <w:noProof/>
            <w:webHidden/>
          </w:rPr>
          <w:fldChar w:fldCharType="end"/>
        </w:r>
      </w:hyperlink>
    </w:p>
    <w:p w14:paraId="779250B5" w14:textId="47D97F7F" w:rsidR="000B2E39" w:rsidRPr="003754D6" w:rsidRDefault="000B2E39">
      <w:pPr>
        <w:pStyle w:val="TableofFigures"/>
        <w:tabs>
          <w:tab w:val="right" w:leader="dot" w:pos="9016"/>
        </w:tabs>
        <w:rPr>
          <w:rFonts w:eastAsiaTheme="minorEastAsia"/>
          <w:noProof/>
          <w:sz w:val="24"/>
          <w:szCs w:val="24"/>
          <w:lang w:eastAsia="en-GB"/>
        </w:rPr>
      </w:pPr>
      <w:hyperlink w:anchor="_Toc190082478" w:history="1">
        <w:r w:rsidRPr="003754D6">
          <w:rPr>
            <w:rStyle w:val="Hyperlink"/>
            <w:noProof/>
          </w:rPr>
          <w:t>Figure 3. 2  XGBoost Classification Metrics Results</w:t>
        </w:r>
        <w:r w:rsidRPr="003754D6">
          <w:rPr>
            <w:noProof/>
            <w:webHidden/>
          </w:rPr>
          <w:tab/>
        </w:r>
        <w:r w:rsidRPr="003754D6">
          <w:rPr>
            <w:noProof/>
            <w:webHidden/>
          </w:rPr>
          <w:fldChar w:fldCharType="begin"/>
        </w:r>
        <w:r w:rsidRPr="003754D6">
          <w:rPr>
            <w:noProof/>
            <w:webHidden/>
          </w:rPr>
          <w:instrText xml:space="preserve"> PAGEREF _Toc190082478 \h </w:instrText>
        </w:r>
        <w:r w:rsidRPr="003754D6">
          <w:rPr>
            <w:noProof/>
            <w:webHidden/>
          </w:rPr>
        </w:r>
        <w:r w:rsidRPr="003754D6">
          <w:rPr>
            <w:noProof/>
            <w:webHidden/>
          </w:rPr>
          <w:fldChar w:fldCharType="separate"/>
        </w:r>
        <w:r w:rsidRPr="003754D6">
          <w:rPr>
            <w:noProof/>
            <w:webHidden/>
          </w:rPr>
          <w:t>11</w:t>
        </w:r>
        <w:r w:rsidRPr="003754D6">
          <w:rPr>
            <w:noProof/>
            <w:webHidden/>
          </w:rPr>
          <w:fldChar w:fldCharType="end"/>
        </w:r>
      </w:hyperlink>
    </w:p>
    <w:p w14:paraId="0C6FFF62" w14:textId="77777777" w:rsidR="000B2E39" w:rsidRPr="003754D6" w:rsidRDefault="000B2E39" w:rsidP="003754D6">
      <w:pPr>
        <w:pStyle w:val="NoSpacing"/>
        <w:rPr>
          <w:noProof/>
        </w:rPr>
      </w:pPr>
      <w:r w:rsidRPr="003754D6">
        <w:fldChar w:fldCharType="end"/>
      </w:r>
      <w:r w:rsidRPr="003754D6">
        <w:fldChar w:fldCharType="begin"/>
      </w:r>
      <w:r w:rsidRPr="003754D6">
        <w:instrText xml:space="preserve"> TOC \h \z \c "Figure 4." </w:instrText>
      </w:r>
      <w:r w:rsidRPr="003754D6">
        <w:fldChar w:fldCharType="separate"/>
      </w:r>
    </w:p>
    <w:p w14:paraId="3FA51836" w14:textId="6E502104" w:rsidR="000B2E39" w:rsidRPr="003754D6" w:rsidRDefault="000B2E39">
      <w:pPr>
        <w:pStyle w:val="TableofFigures"/>
        <w:tabs>
          <w:tab w:val="right" w:leader="dot" w:pos="9016"/>
        </w:tabs>
        <w:rPr>
          <w:rFonts w:eastAsiaTheme="minorEastAsia"/>
          <w:noProof/>
          <w:sz w:val="24"/>
          <w:szCs w:val="24"/>
          <w:lang w:eastAsia="en-GB"/>
        </w:rPr>
      </w:pPr>
      <w:hyperlink w:anchor="_Toc190082483" w:history="1">
        <w:r w:rsidRPr="003754D6">
          <w:rPr>
            <w:rStyle w:val="Hyperlink"/>
            <w:noProof/>
          </w:rPr>
          <w:t>Figure 4. 1 Nvidia Fundamental Analysis</w:t>
        </w:r>
        <w:r w:rsidRPr="003754D6">
          <w:rPr>
            <w:noProof/>
            <w:webHidden/>
          </w:rPr>
          <w:tab/>
        </w:r>
        <w:r w:rsidRPr="003754D6">
          <w:rPr>
            <w:noProof/>
            <w:webHidden/>
          </w:rPr>
          <w:fldChar w:fldCharType="begin"/>
        </w:r>
        <w:r w:rsidRPr="003754D6">
          <w:rPr>
            <w:noProof/>
            <w:webHidden/>
          </w:rPr>
          <w:instrText xml:space="preserve"> PAGEREF _Toc190082483 \h </w:instrText>
        </w:r>
        <w:r w:rsidRPr="003754D6">
          <w:rPr>
            <w:noProof/>
            <w:webHidden/>
          </w:rPr>
        </w:r>
        <w:r w:rsidRPr="003754D6">
          <w:rPr>
            <w:noProof/>
            <w:webHidden/>
          </w:rPr>
          <w:fldChar w:fldCharType="separate"/>
        </w:r>
        <w:r w:rsidRPr="003754D6">
          <w:rPr>
            <w:noProof/>
            <w:webHidden/>
          </w:rPr>
          <w:t>12</w:t>
        </w:r>
        <w:r w:rsidRPr="003754D6">
          <w:rPr>
            <w:noProof/>
            <w:webHidden/>
          </w:rPr>
          <w:fldChar w:fldCharType="end"/>
        </w:r>
      </w:hyperlink>
    </w:p>
    <w:p w14:paraId="2B2E2C33" w14:textId="6AEC75CC" w:rsidR="000B2E39" w:rsidRPr="003754D6" w:rsidRDefault="000B2E39" w:rsidP="00D13470">
      <w:pPr>
        <w:rPr>
          <w:rFonts w:ascii="Georgia" w:hAnsi="Georgia"/>
        </w:rPr>
      </w:pPr>
      <w:r w:rsidRPr="003754D6">
        <w:rPr>
          <w:rFonts w:ascii="Georgia" w:hAnsi="Georgia"/>
        </w:rPr>
        <w:fldChar w:fldCharType="end"/>
      </w:r>
    </w:p>
    <w:p w14:paraId="5E159F62" w14:textId="52FFDF0B" w:rsidR="006F43C5" w:rsidRPr="003754D6" w:rsidRDefault="006F43C5" w:rsidP="00D13470">
      <w:pPr>
        <w:rPr>
          <w:rFonts w:ascii="Georgia" w:hAnsi="Georgia"/>
        </w:rPr>
      </w:pPr>
    </w:p>
    <w:p w14:paraId="02584B23" w14:textId="77777777" w:rsidR="006F43C5" w:rsidRPr="003754D6" w:rsidRDefault="006F43C5" w:rsidP="00D13470">
      <w:pPr>
        <w:rPr>
          <w:rFonts w:ascii="Georgia" w:hAnsi="Georgia"/>
        </w:rPr>
      </w:pPr>
    </w:p>
    <w:p w14:paraId="186A5D21" w14:textId="77777777" w:rsidR="006F43C5" w:rsidRPr="003754D6" w:rsidRDefault="006F43C5" w:rsidP="00D13470">
      <w:pPr>
        <w:rPr>
          <w:rFonts w:ascii="Georgia" w:hAnsi="Georgia"/>
        </w:rPr>
      </w:pPr>
    </w:p>
    <w:p w14:paraId="27425999" w14:textId="77777777" w:rsidR="006F43C5" w:rsidRPr="003754D6" w:rsidRDefault="006F43C5" w:rsidP="00D13470">
      <w:pPr>
        <w:rPr>
          <w:rFonts w:ascii="Georgia" w:hAnsi="Georgia"/>
        </w:rPr>
      </w:pPr>
    </w:p>
    <w:p w14:paraId="7A81E347" w14:textId="77777777" w:rsidR="006F43C5" w:rsidRPr="003754D6" w:rsidRDefault="006F43C5" w:rsidP="00D13470">
      <w:pPr>
        <w:rPr>
          <w:rFonts w:ascii="Georgia" w:hAnsi="Georgia"/>
        </w:rPr>
      </w:pPr>
    </w:p>
    <w:p w14:paraId="6417F6A1" w14:textId="77777777" w:rsidR="006F43C5" w:rsidRPr="003754D6" w:rsidRDefault="006F43C5" w:rsidP="00D13470">
      <w:pPr>
        <w:rPr>
          <w:rFonts w:ascii="Georgia" w:hAnsi="Georgia"/>
        </w:rPr>
      </w:pPr>
    </w:p>
    <w:p w14:paraId="49065E2D" w14:textId="77777777" w:rsidR="006F43C5" w:rsidRPr="003754D6" w:rsidRDefault="006F43C5" w:rsidP="00D13470">
      <w:pPr>
        <w:rPr>
          <w:rFonts w:ascii="Georgia" w:hAnsi="Georgia"/>
        </w:rPr>
      </w:pPr>
    </w:p>
    <w:p w14:paraId="03A3FA93" w14:textId="77777777" w:rsidR="006F43C5" w:rsidRPr="003754D6" w:rsidRDefault="006F43C5" w:rsidP="00D13470">
      <w:pPr>
        <w:rPr>
          <w:rFonts w:ascii="Georgia" w:hAnsi="Georgia"/>
        </w:rPr>
      </w:pPr>
    </w:p>
    <w:p w14:paraId="0CCB272B" w14:textId="77777777" w:rsidR="006F43C5" w:rsidRPr="003754D6" w:rsidRDefault="006F43C5" w:rsidP="00D13470">
      <w:pPr>
        <w:rPr>
          <w:rFonts w:ascii="Georgia" w:hAnsi="Georgia"/>
        </w:rPr>
      </w:pPr>
    </w:p>
    <w:p w14:paraId="68F4FF12" w14:textId="77777777" w:rsidR="006F43C5" w:rsidRPr="003754D6" w:rsidRDefault="006F43C5" w:rsidP="00D13470">
      <w:pPr>
        <w:rPr>
          <w:rFonts w:ascii="Georgia" w:hAnsi="Georgia"/>
        </w:rPr>
      </w:pPr>
    </w:p>
    <w:p w14:paraId="4B8F66B9" w14:textId="77777777" w:rsidR="006F43C5" w:rsidRPr="003754D6" w:rsidRDefault="006F43C5" w:rsidP="00D13470">
      <w:pPr>
        <w:rPr>
          <w:rFonts w:ascii="Georgia" w:hAnsi="Georgia"/>
        </w:rPr>
      </w:pPr>
    </w:p>
    <w:p w14:paraId="4D09DDEF" w14:textId="77777777" w:rsidR="006F43C5" w:rsidRPr="003754D6" w:rsidRDefault="006F43C5" w:rsidP="00D13470">
      <w:pPr>
        <w:rPr>
          <w:rFonts w:ascii="Georgia" w:hAnsi="Georgia"/>
        </w:rPr>
      </w:pPr>
    </w:p>
    <w:p w14:paraId="5BEC3E75" w14:textId="77777777" w:rsidR="006F43C5" w:rsidRPr="003754D6" w:rsidRDefault="006F43C5" w:rsidP="00D13470">
      <w:pPr>
        <w:rPr>
          <w:rFonts w:ascii="Georgia" w:hAnsi="Georgia"/>
        </w:rPr>
      </w:pPr>
    </w:p>
    <w:p w14:paraId="4FD2AB10" w14:textId="77777777" w:rsidR="006F43C5" w:rsidRPr="003754D6" w:rsidRDefault="006F43C5" w:rsidP="00D13470">
      <w:pPr>
        <w:rPr>
          <w:rFonts w:ascii="Georgia" w:hAnsi="Georgia"/>
        </w:rPr>
      </w:pPr>
    </w:p>
    <w:p w14:paraId="7DAB1316" w14:textId="77777777" w:rsidR="006F43C5" w:rsidRPr="003754D6" w:rsidRDefault="006F43C5" w:rsidP="00D13470">
      <w:pPr>
        <w:rPr>
          <w:rFonts w:ascii="Georgia" w:hAnsi="Georgia"/>
        </w:rPr>
      </w:pPr>
    </w:p>
    <w:p w14:paraId="7E92CE80" w14:textId="77777777" w:rsidR="006F43C5" w:rsidRPr="003754D6" w:rsidRDefault="006F43C5" w:rsidP="00D13470">
      <w:pPr>
        <w:rPr>
          <w:rFonts w:ascii="Georgia" w:hAnsi="Georgia"/>
        </w:rPr>
      </w:pPr>
    </w:p>
    <w:p w14:paraId="2FFDF69F" w14:textId="77777777" w:rsidR="006F43C5" w:rsidRPr="003754D6" w:rsidRDefault="006F43C5" w:rsidP="00D13470">
      <w:pPr>
        <w:rPr>
          <w:rFonts w:ascii="Georgia" w:hAnsi="Georgia"/>
        </w:rPr>
      </w:pPr>
    </w:p>
    <w:p w14:paraId="1EFB1233" w14:textId="77777777" w:rsidR="006F43C5" w:rsidRPr="003754D6" w:rsidRDefault="006F43C5" w:rsidP="00D13470">
      <w:pPr>
        <w:rPr>
          <w:rFonts w:ascii="Georgia" w:hAnsi="Georgia"/>
        </w:rPr>
      </w:pPr>
    </w:p>
    <w:p w14:paraId="1575E052" w14:textId="77777777" w:rsidR="006F43C5" w:rsidRPr="003754D6" w:rsidRDefault="006F43C5" w:rsidP="00D13470">
      <w:pPr>
        <w:rPr>
          <w:rFonts w:ascii="Georgia" w:hAnsi="Georgia"/>
        </w:rPr>
      </w:pPr>
    </w:p>
    <w:p w14:paraId="22AA730E" w14:textId="77777777" w:rsidR="006F43C5" w:rsidRDefault="006F43C5" w:rsidP="00D13470">
      <w:pPr>
        <w:rPr>
          <w:rFonts w:ascii="Georgia" w:hAnsi="Georgia"/>
        </w:rPr>
      </w:pPr>
    </w:p>
    <w:p w14:paraId="206DFB70" w14:textId="77777777" w:rsidR="003754D6" w:rsidRPr="003754D6" w:rsidRDefault="003754D6" w:rsidP="00D13470">
      <w:pPr>
        <w:rPr>
          <w:rFonts w:ascii="Georgia" w:hAnsi="Georgia"/>
        </w:rPr>
      </w:pPr>
    </w:p>
    <w:p w14:paraId="6878B309" w14:textId="517AEB42" w:rsidR="00D13470" w:rsidRPr="003754D6" w:rsidRDefault="00C87E36" w:rsidP="006F43C5">
      <w:pPr>
        <w:pStyle w:val="Heading1"/>
        <w:rPr>
          <w:rFonts w:ascii="Georgia" w:hAnsi="Georgia"/>
        </w:rPr>
      </w:pPr>
      <w:bookmarkStart w:id="1" w:name="_Toc190082731"/>
      <w:r w:rsidRPr="003754D6">
        <w:rPr>
          <w:rFonts w:ascii="Georgia" w:hAnsi="Georgia"/>
        </w:rPr>
        <w:lastRenderedPageBreak/>
        <w:t>1.0 Introduction</w:t>
      </w:r>
      <w:bookmarkEnd w:id="1"/>
    </w:p>
    <w:p w14:paraId="527688CB" w14:textId="3B24CC9D" w:rsidR="00C87E36" w:rsidRPr="003754D6" w:rsidRDefault="00C87E36" w:rsidP="00C87E36">
      <w:pPr>
        <w:rPr>
          <w:rFonts w:ascii="Georgia" w:hAnsi="Georgia"/>
        </w:rPr>
      </w:pPr>
      <w:r w:rsidRPr="003754D6">
        <w:rPr>
          <w:rFonts w:ascii="Georgia" w:hAnsi="Georgia"/>
        </w:rPr>
        <w:t xml:space="preserve">This report presents a </w:t>
      </w:r>
      <w:r w:rsidRPr="003754D6">
        <w:rPr>
          <w:rFonts w:ascii="Georgia" w:hAnsi="Georgia"/>
          <w:b/>
          <w:bCs/>
        </w:rPr>
        <w:t xml:space="preserve">data-driven investment analysis </w:t>
      </w:r>
      <w:r w:rsidRPr="003754D6">
        <w:rPr>
          <w:rFonts w:ascii="Georgia" w:hAnsi="Georgia"/>
        </w:rPr>
        <w:t>for</w:t>
      </w:r>
      <w:r w:rsidRPr="003754D6">
        <w:rPr>
          <w:rFonts w:ascii="Georgia" w:hAnsi="Georgia"/>
          <w:b/>
          <w:bCs/>
        </w:rPr>
        <w:t xml:space="preserve"> Prime INC</w:t>
      </w:r>
      <w:r w:rsidRPr="003754D6">
        <w:rPr>
          <w:rFonts w:ascii="Georgia" w:hAnsi="Georgia"/>
        </w:rPr>
        <w:t xml:space="preserve">, focusing on </w:t>
      </w:r>
      <w:r w:rsidRPr="003754D6">
        <w:rPr>
          <w:rFonts w:ascii="Georgia" w:hAnsi="Georgia"/>
          <w:b/>
          <w:bCs/>
        </w:rPr>
        <w:t>identifying profitable stock opportunities and predicting future market trends</w:t>
      </w:r>
      <w:r w:rsidRPr="003754D6">
        <w:rPr>
          <w:rFonts w:ascii="Georgia" w:hAnsi="Georgia"/>
        </w:rPr>
        <w:t xml:space="preserve">. The study evaluates the historical performance, volatility, and correlation of </w:t>
      </w:r>
      <w:r w:rsidRPr="003754D6">
        <w:rPr>
          <w:rFonts w:ascii="Georgia" w:hAnsi="Georgia"/>
          <w:b/>
          <w:bCs/>
        </w:rPr>
        <w:t>NVIDIA Corporation (NVDA) and Quantum Computing Inc. (QUBT) with the S&amp;P 500</w:t>
      </w:r>
      <w:r w:rsidRPr="003754D6">
        <w:rPr>
          <w:rFonts w:ascii="Georgia" w:hAnsi="Georgia"/>
        </w:rPr>
        <w:t>, providing actionable investment insights.</w:t>
      </w:r>
    </w:p>
    <w:p w14:paraId="21DC8AC9" w14:textId="020138C4" w:rsidR="00C87E36" w:rsidRPr="003754D6" w:rsidRDefault="00C87E36" w:rsidP="00C87E36">
      <w:pPr>
        <w:rPr>
          <w:rFonts w:ascii="Georgia" w:hAnsi="Georgia"/>
        </w:rPr>
      </w:pPr>
      <w:r w:rsidRPr="003754D6">
        <w:rPr>
          <w:rFonts w:ascii="Georgia" w:hAnsi="Georgia"/>
        </w:rPr>
        <w:t xml:space="preserve">To achieve this, the analysis integrates </w:t>
      </w:r>
      <w:r w:rsidRPr="003754D6">
        <w:rPr>
          <w:rFonts w:ascii="Georgia" w:hAnsi="Georgia"/>
          <w:b/>
          <w:bCs/>
        </w:rPr>
        <w:t xml:space="preserve">exploratory data analysis, statistical </w:t>
      </w:r>
      <w:proofErr w:type="spellStart"/>
      <w:r w:rsidRPr="003754D6">
        <w:rPr>
          <w:rFonts w:ascii="Georgia" w:hAnsi="Georgia"/>
          <w:b/>
          <w:bCs/>
        </w:rPr>
        <w:t>modeling</w:t>
      </w:r>
      <w:proofErr w:type="spellEnd"/>
      <w:r w:rsidRPr="003754D6">
        <w:rPr>
          <w:rFonts w:ascii="Georgia" w:hAnsi="Georgia"/>
          <w:b/>
          <w:bCs/>
        </w:rPr>
        <w:t>, and advanced machine learning techniques</w:t>
      </w:r>
      <w:r w:rsidRPr="003754D6">
        <w:rPr>
          <w:rFonts w:ascii="Georgia" w:hAnsi="Georgia"/>
        </w:rPr>
        <w:t xml:space="preserve">, including </w:t>
      </w:r>
      <w:r w:rsidRPr="003754D6">
        <w:rPr>
          <w:rFonts w:ascii="Georgia" w:hAnsi="Georgia"/>
          <w:b/>
          <w:bCs/>
        </w:rPr>
        <w:t xml:space="preserve">ARIMA, </w:t>
      </w:r>
      <w:proofErr w:type="spellStart"/>
      <w:r w:rsidRPr="003754D6">
        <w:rPr>
          <w:rFonts w:ascii="Georgia" w:hAnsi="Georgia"/>
          <w:b/>
          <w:bCs/>
        </w:rPr>
        <w:t>XGBoost</w:t>
      </w:r>
      <w:proofErr w:type="spellEnd"/>
      <w:r w:rsidRPr="003754D6">
        <w:rPr>
          <w:rFonts w:ascii="Georgia" w:hAnsi="Georgia"/>
          <w:b/>
          <w:bCs/>
        </w:rPr>
        <w:t>, Logistic Regression, Random Forest, SVM, KNN, and deep learning models such as LSTM and CNN-LSTM</w:t>
      </w:r>
      <w:r w:rsidRPr="003754D6">
        <w:rPr>
          <w:rFonts w:ascii="Georgia" w:hAnsi="Georgia"/>
        </w:rPr>
        <w:t>. These models are applied to forecast future stock price movements and assess investment risks.</w:t>
      </w:r>
    </w:p>
    <w:p w14:paraId="3351B8E5" w14:textId="0318A90C" w:rsidR="00C87E36" w:rsidRPr="003754D6" w:rsidRDefault="00C87E36" w:rsidP="00C87E36">
      <w:pPr>
        <w:rPr>
          <w:rFonts w:ascii="Georgia" w:hAnsi="Georgia"/>
        </w:rPr>
      </w:pPr>
      <w:r w:rsidRPr="003754D6">
        <w:rPr>
          <w:rFonts w:ascii="Georgia" w:hAnsi="Georgia"/>
        </w:rPr>
        <w:t xml:space="preserve">Furthermore, a </w:t>
      </w:r>
      <w:r w:rsidRPr="003754D6">
        <w:rPr>
          <w:rFonts w:ascii="Georgia" w:hAnsi="Georgia"/>
          <w:b/>
          <w:bCs/>
        </w:rPr>
        <w:t>fundamental financial analysis of NVDA</w:t>
      </w:r>
      <w:r w:rsidRPr="003754D6">
        <w:rPr>
          <w:rFonts w:ascii="Georgia" w:hAnsi="Georgia"/>
        </w:rPr>
        <w:t xml:space="preserve"> is conducted to evaluate its financial health and growth potential. Key financial metrics such as </w:t>
      </w:r>
      <w:r w:rsidRPr="003754D6">
        <w:rPr>
          <w:rFonts w:ascii="Georgia" w:hAnsi="Georgia"/>
          <w:b/>
          <w:bCs/>
        </w:rPr>
        <w:t>profitability ratios, revenue growth, debt management, and return on equity</w:t>
      </w:r>
      <w:r w:rsidRPr="003754D6">
        <w:rPr>
          <w:rFonts w:ascii="Georgia" w:hAnsi="Georgia"/>
        </w:rPr>
        <w:t xml:space="preserve"> are examined to determine NVDA’s suitability as a long-term investment.</w:t>
      </w:r>
    </w:p>
    <w:p w14:paraId="630A21C9" w14:textId="58643FFF" w:rsidR="00C87E36" w:rsidRPr="003754D6" w:rsidRDefault="00C87E36" w:rsidP="00C87E36">
      <w:pPr>
        <w:rPr>
          <w:rFonts w:ascii="Georgia" w:hAnsi="Georgia"/>
        </w:rPr>
      </w:pPr>
      <w:r w:rsidRPr="003754D6">
        <w:rPr>
          <w:rFonts w:ascii="Georgia" w:hAnsi="Georgia"/>
        </w:rPr>
        <w:t xml:space="preserve">The data for this report was sourced from </w:t>
      </w:r>
      <w:r w:rsidRPr="003754D6">
        <w:rPr>
          <w:rFonts w:ascii="Georgia" w:hAnsi="Georgia"/>
          <w:b/>
          <w:bCs/>
        </w:rPr>
        <w:t>Yahoo Finance (</w:t>
      </w:r>
      <w:proofErr w:type="spellStart"/>
      <w:r w:rsidRPr="003754D6">
        <w:rPr>
          <w:rFonts w:ascii="Georgia" w:hAnsi="Georgia"/>
          <w:b/>
          <w:bCs/>
        </w:rPr>
        <w:t>yfinance</w:t>
      </w:r>
      <w:proofErr w:type="spellEnd"/>
      <w:r w:rsidRPr="003754D6">
        <w:rPr>
          <w:rFonts w:ascii="Georgia" w:hAnsi="Georgia"/>
          <w:b/>
          <w:bCs/>
        </w:rPr>
        <w:t>) API</w:t>
      </w:r>
      <w:r w:rsidRPr="003754D6">
        <w:rPr>
          <w:rFonts w:ascii="Georgia" w:hAnsi="Georgia"/>
        </w:rPr>
        <w:t xml:space="preserve">, covering the period from </w:t>
      </w:r>
      <w:r w:rsidRPr="003754D6">
        <w:rPr>
          <w:rFonts w:ascii="Georgia" w:hAnsi="Georgia"/>
          <w:b/>
          <w:bCs/>
        </w:rPr>
        <w:t>January 2nd, 2010, to December 31st, 2024</w:t>
      </w:r>
      <w:r w:rsidRPr="003754D6">
        <w:rPr>
          <w:rFonts w:ascii="Georgia" w:hAnsi="Georgia"/>
        </w:rPr>
        <w:t xml:space="preserve">. Based on the findings, </w:t>
      </w:r>
      <w:r w:rsidRPr="003754D6">
        <w:rPr>
          <w:rFonts w:ascii="Georgia" w:hAnsi="Georgia"/>
          <w:b/>
          <w:bCs/>
        </w:rPr>
        <w:t xml:space="preserve">NVDA emerges as the most promising investment option, backed by its strong financial performance, dominance in high-growth sectors like AI and data </w:t>
      </w:r>
      <w:r w:rsidRPr="003754D6">
        <w:rPr>
          <w:rFonts w:ascii="Georgia" w:hAnsi="Georgia"/>
          <w:b/>
          <w:bCs/>
        </w:rPr>
        <w:t>centres</w:t>
      </w:r>
      <w:r w:rsidRPr="003754D6">
        <w:rPr>
          <w:rFonts w:ascii="Georgia" w:hAnsi="Georgia"/>
          <w:b/>
          <w:bCs/>
        </w:rPr>
        <w:t>, and consistent market leadership</w:t>
      </w:r>
      <w:r w:rsidRPr="003754D6">
        <w:rPr>
          <w:rFonts w:ascii="Georgia" w:hAnsi="Georgia"/>
        </w:rPr>
        <w:t>.</w:t>
      </w:r>
    </w:p>
    <w:p w14:paraId="3B3E2FC4" w14:textId="37BF8106" w:rsidR="00D13470" w:rsidRPr="003754D6" w:rsidRDefault="00C87E36" w:rsidP="00C87E36">
      <w:pPr>
        <w:rPr>
          <w:rFonts w:ascii="Georgia" w:hAnsi="Georgia"/>
        </w:rPr>
      </w:pPr>
      <w:r w:rsidRPr="003754D6">
        <w:rPr>
          <w:rFonts w:ascii="Georgia" w:hAnsi="Georgia"/>
        </w:rPr>
        <w:t xml:space="preserve">This report provides </w:t>
      </w:r>
      <w:r w:rsidRPr="003754D6">
        <w:rPr>
          <w:rFonts w:ascii="Georgia" w:hAnsi="Georgia"/>
          <w:b/>
          <w:bCs/>
        </w:rPr>
        <w:t>strategic investment recommendations</w:t>
      </w:r>
      <w:r w:rsidRPr="003754D6">
        <w:rPr>
          <w:rFonts w:ascii="Georgia" w:hAnsi="Georgia"/>
        </w:rPr>
        <w:t xml:space="preserve"> to optimize </w:t>
      </w:r>
      <w:r w:rsidRPr="003754D6">
        <w:rPr>
          <w:rFonts w:ascii="Georgia" w:hAnsi="Georgia"/>
          <w:b/>
          <w:bCs/>
        </w:rPr>
        <w:t>Prime INC’s</w:t>
      </w:r>
      <w:r w:rsidRPr="003754D6">
        <w:rPr>
          <w:rFonts w:ascii="Georgia" w:hAnsi="Georgia"/>
        </w:rPr>
        <w:t xml:space="preserve"> </w:t>
      </w:r>
      <w:r w:rsidRPr="003754D6">
        <w:rPr>
          <w:rFonts w:ascii="Georgia" w:hAnsi="Georgia"/>
          <w:b/>
          <w:bCs/>
        </w:rPr>
        <w:t>portfolio</w:t>
      </w:r>
      <w:r w:rsidRPr="003754D6">
        <w:rPr>
          <w:rFonts w:ascii="Georgia" w:hAnsi="Georgia"/>
        </w:rPr>
        <w:t>, ensuring a balanced approach to maximizing returns while managing risk exposure.</w:t>
      </w:r>
      <w:r w:rsidR="00D13470" w:rsidRPr="003754D6">
        <w:rPr>
          <w:rFonts w:ascii="Georgia" w:hAnsi="Georgia"/>
        </w:rPr>
        <w:t> </w:t>
      </w:r>
    </w:p>
    <w:p w14:paraId="5BBB49CB" w14:textId="77777777" w:rsidR="00D13470" w:rsidRPr="003754D6" w:rsidRDefault="00D13470" w:rsidP="00D13470">
      <w:pPr>
        <w:rPr>
          <w:rFonts w:ascii="Georgia" w:hAnsi="Georgia"/>
        </w:rPr>
      </w:pPr>
      <w:r w:rsidRPr="003754D6">
        <w:rPr>
          <w:rFonts w:ascii="Georgia" w:hAnsi="Georgia"/>
        </w:rPr>
        <w:t>.</w:t>
      </w:r>
    </w:p>
    <w:p w14:paraId="624DF59E" w14:textId="77777777" w:rsidR="00091D4C" w:rsidRPr="003754D6" w:rsidRDefault="00091D4C" w:rsidP="00D13470">
      <w:pPr>
        <w:rPr>
          <w:rFonts w:ascii="Georgia" w:hAnsi="Georgia"/>
        </w:rPr>
      </w:pPr>
    </w:p>
    <w:p w14:paraId="6DCB8330" w14:textId="79BB7F4E" w:rsidR="00091D4C" w:rsidRPr="003754D6" w:rsidRDefault="00091D4C" w:rsidP="00D13470">
      <w:pPr>
        <w:rPr>
          <w:rFonts w:ascii="Georgia" w:hAnsi="Georgia"/>
        </w:rPr>
      </w:pPr>
      <w:r w:rsidRPr="003754D6">
        <w:rPr>
          <w:rFonts w:ascii="Georgia" w:hAnsi="Georgia"/>
        </w:rPr>
        <w:drawing>
          <wp:inline distT="0" distB="0" distL="0" distR="0" wp14:anchorId="290FCF58" wp14:editId="71609441">
            <wp:extent cx="6140450" cy="2819400"/>
            <wp:effectExtent l="0" t="0" r="0" b="0"/>
            <wp:docPr id="1189735624" name="Picture 1" descr="A black and white logo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35624" name="Picture 1" descr="A black and white logo with a blue circle&#10;&#10;AI-generated content may be incorrect."/>
                    <pic:cNvPicPr/>
                  </pic:nvPicPr>
                  <pic:blipFill>
                    <a:blip r:embed="rId9"/>
                    <a:stretch>
                      <a:fillRect/>
                    </a:stretch>
                  </pic:blipFill>
                  <pic:spPr>
                    <a:xfrm>
                      <a:off x="0" y="0"/>
                      <a:ext cx="6140450" cy="2819400"/>
                    </a:xfrm>
                    <a:prstGeom prst="rect">
                      <a:avLst/>
                    </a:prstGeom>
                  </pic:spPr>
                </pic:pic>
              </a:graphicData>
            </a:graphic>
          </wp:inline>
        </w:drawing>
      </w:r>
      <w:r w:rsidRPr="003754D6">
        <w:rPr>
          <w:rFonts w:ascii="Georgia" w:hAnsi="Georgia"/>
        </w:rPr>
        <w:t xml:space="preserve">      </w:t>
      </w:r>
    </w:p>
    <w:p w14:paraId="77D23240" w14:textId="77777777" w:rsidR="003B5114" w:rsidRPr="003754D6" w:rsidRDefault="003B5114" w:rsidP="003B5114">
      <w:pPr>
        <w:pStyle w:val="Caption"/>
        <w:rPr>
          <w:rFonts w:ascii="Georgia" w:hAnsi="Georgia"/>
          <w:color w:val="auto"/>
          <w:sz w:val="20"/>
          <w:szCs w:val="20"/>
        </w:rPr>
      </w:pPr>
      <w:bookmarkStart w:id="2" w:name="_Toc190082654"/>
      <w:r w:rsidRPr="003754D6">
        <w:rPr>
          <w:rFonts w:ascii="Georgia" w:hAnsi="Georgia"/>
          <w:color w:val="auto"/>
          <w:sz w:val="20"/>
          <w:szCs w:val="20"/>
        </w:rPr>
        <w:t xml:space="preserve">Figure 1. </w:t>
      </w:r>
      <w:r w:rsidRPr="003754D6">
        <w:rPr>
          <w:rFonts w:ascii="Georgia" w:hAnsi="Georgia"/>
          <w:color w:val="auto"/>
          <w:sz w:val="20"/>
          <w:szCs w:val="20"/>
        </w:rPr>
        <w:fldChar w:fldCharType="begin"/>
      </w:r>
      <w:r w:rsidRPr="003754D6">
        <w:rPr>
          <w:rFonts w:ascii="Georgia" w:hAnsi="Georgia"/>
          <w:color w:val="auto"/>
          <w:sz w:val="20"/>
          <w:szCs w:val="20"/>
        </w:rPr>
        <w:instrText xml:space="preserve"> SEQ Figure_1. \* ARABIC </w:instrText>
      </w:r>
      <w:r w:rsidRPr="003754D6">
        <w:rPr>
          <w:rFonts w:ascii="Georgia" w:hAnsi="Georgia"/>
          <w:color w:val="auto"/>
          <w:sz w:val="20"/>
          <w:szCs w:val="20"/>
        </w:rPr>
        <w:fldChar w:fldCharType="separate"/>
      </w:r>
      <w:r w:rsidRPr="003754D6">
        <w:rPr>
          <w:rFonts w:ascii="Georgia" w:hAnsi="Georgia"/>
          <w:color w:val="auto"/>
          <w:sz w:val="20"/>
          <w:szCs w:val="20"/>
        </w:rPr>
        <w:t>1</w:t>
      </w:r>
      <w:r w:rsidRPr="003754D6">
        <w:rPr>
          <w:rFonts w:ascii="Georgia" w:hAnsi="Georgia"/>
          <w:color w:val="auto"/>
          <w:sz w:val="20"/>
          <w:szCs w:val="20"/>
        </w:rPr>
        <w:fldChar w:fldCharType="end"/>
      </w:r>
      <w:r w:rsidRPr="003754D6">
        <w:rPr>
          <w:rFonts w:ascii="Georgia" w:hAnsi="Georgia"/>
          <w:color w:val="auto"/>
          <w:sz w:val="20"/>
          <w:szCs w:val="20"/>
        </w:rPr>
        <w:t xml:space="preserve"> </w:t>
      </w:r>
      <w:r w:rsidRPr="003754D6">
        <w:rPr>
          <w:rFonts w:ascii="Georgia" w:hAnsi="Georgia"/>
          <w:color w:val="auto"/>
          <w:sz w:val="20"/>
          <w:szCs w:val="20"/>
        </w:rPr>
        <w:t>Nvidia Corporation vs Quantum Computing Inc</w:t>
      </w:r>
      <w:bookmarkEnd w:id="2"/>
    </w:p>
    <w:p w14:paraId="3E4809AE" w14:textId="77777777" w:rsidR="00091D4C" w:rsidRPr="003754D6" w:rsidRDefault="00091D4C" w:rsidP="00D13470">
      <w:pPr>
        <w:rPr>
          <w:rFonts w:ascii="Georgia" w:hAnsi="Georgia"/>
        </w:rPr>
      </w:pPr>
    </w:p>
    <w:p w14:paraId="3B0AD78C" w14:textId="03CC15A8" w:rsidR="00D13470" w:rsidRPr="003754D6" w:rsidRDefault="00A11919" w:rsidP="006F43C5">
      <w:pPr>
        <w:pStyle w:val="Heading1"/>
        <w:rPr>
          <w:rFonts w:ascii="Georgia" w:hAnsi="Georgia"/>
          <w:bCs/>
        </w:rPr>
      </w:pPr>
      <w:bookmarkStart w:id="3" w:name="_Toc190082732"/>
      <w:r w:rsidRPr="003754D6">
        <w:rPr>
          <w:rFonts w:ascii="Georgia" w:hAnsi="Georgia"/>
        </w:rPr>
        <w:lastRenderedPageBreak/>
        <w:t>2.0 Stock</w:t>
      </w:r>
      <w:r w:rsidR="00D13470" w:rsidRPr="003754D6">
        <w:rPr>
          <w:rFonts w:ascii="Georgia" w:hAnsi="Georgia"/>
        </w:rPr>
        <w:t xml:space="preserve"> Market Analysis</w:t>
      </w:r>
      <w:bookmarkEnd w:id="3"/>
    </w:p>
    <w:p w14:paraId="29FBF7CB" w14:textId="77777777" w:rsidR="00D13470" w:rsidRPr="003754D6" w:rsidRDefault="00D13470" w:rsidP="00EE3626">
      <w:pPr>
        <w:pStyle w:val="Heading2"/>
        <w:rPr>
          <w:rFonts w:ascii="Georgia" w:hAnsi="Georgia"/>
          <w:color w:val="auto"/>
        </w:rPr>
      </w:pPr>
      <w:bookmarkStart w:id="4" w:name="_Toc190082733"/>
      <w:r w:rsidRPr="003754D6">
        <w:rPr>
          <w:rFonts w:ascii="Georgia" w:hAnsi="Georgia"/>
          <w:color w:val="auto"/>
        </w:rPr>
        <w:t>2.1 Data Statistics - NVDA &amp; QUBT</w:t>
      </w:r>
      <w:bookmarkEnd w:id="4"/>
    </w:p>
    <w:p w14:paraId="425DE9BB" w14:textId="77777777" w:rsidR="00D13470" w:rsidRPr="003754D6" w:rsidRDefault="00D13470" w:rsidP="00D13470">
      <w:pPr>
        <w:rPr>
          <w:rFonts w:ascii="Georgia" w:hAnsi="Georgia"/>
        </w:rPr>
      </w:pPr>
      <w:r w:rsidRPr="003754D6">
        <w:rPr>
          <w:rFonts w:ascii="Georgia" w:hAnsi="Georgia"/>
        </w:rPr>
        <w:t xml:space="preserve">Both datasets consist of 3,773 trading days each, with no missing values, ensuring the reliability of the analysis. The key features examined include the </w:t>
      </w:r>
      <w:r w:rsidRPr="003754D6">
        <w:rPr>
          <w:rFonts w:ascii="Georgia" w:hAnsi="Georgia"/>
          <w:b/>
          <w:bCs/>
        </w:rPr>
        <w:t>trading date, adjusted closing price, closing price, high and low prices, opening price, and trading volume</w:t>
      </w:r>
      <w:r w:rsidRPr="003754D6">
        <w:rPr>
          <w:rFonts w:ascii="Georgia" w:hAnsi="Georgia"/>
        </w:rPr>
        <w:t>. These metrics provide a comprehensive overview of stocks performance over time.</w:t>
      </w:r>
    </w:p>
    <w:p w14:paraId="27DC939C" w14:textId="77777777" w:rsidR="00D13470" w:rsidRPr="003754D6" w:rsidRDefault="00D13470" w:rsidP="00D13470">
      <w:pPr>
        <w:rPr>
          <w:rFonts w:ascii="Georgia" w:hAnsi="Georgia"/>
        </w:rPr>
      </w:pPr>
      <w:r w:rsidRPr="003754D6">
        <w:rPr>
          <w:rFonts w:ascii="Georgia" w:hAnsi="Georgia"/>
        </w:rPr>
        <w:t xml:space="preserve">For </w:t>
      </w:r>
      <w:r w:rsidRPr="003754D6">
        <w:rPr>
          <w:rFonts w:ascii="Georgia" w:hAnsi="Georgia"/>
          <w:b/>
          <w:bCs/>
        </w:rPr>
        <w:t>NVDA</w:t>
      </w:r>
      <w:r w:rsidRPr="003754D6">
        <w:rPr>
          <w:rFonts w:ascii="Georgia" w:hAnsi="Georgia"/>
        </w:rPr>
        <w:t xml:space="preserve">, the price range varies from a minimum closing price of </w:t>
      </w:r>
      <w:r w:rsidRPr="003754D6">
        <w:rPr>
          <w:rFonts w:ascii="Georgia" w:hAnsi="Georgia"/>
          <w:b/>
          <w:bCs/>
        </w:rPr>
        <w:t>$0.22</w:t>
      </w:r>
      <w:r w:rsidRPr="003754D6">
        <w:rPr>
          <w:rFonts w:ascii="Georgia" w:hAnsi="Georgia"/>
        </w:rPr>
        <w:t xml:space="preserve"> to a maximum closing price of </w:t>
      </w:r>
      <w:r w:rsidRPr="003754D6">
        <w:rPr>
          <w:rFonts w:ascii="Georgia" w:hAnsi="Georgia"/>
          <w:b/>
          <w:bCs/>
        </w:rPr>
        <w:t>$148.88</w:t>
      </w:r>
      <w:r w:rsidRPr="003754D6">
        <w:rPr>
          <w:rFonts w:ascii="Georgia" w:hAnsi="Georgia"/>
        </w:rPr>
        <w:t xml:space="preserve">. The standard deviation of high prices is </w:t>
      </w:r>
      <w:r w:rsidRPr="003754D6">
        <w:rPr>
          <w:rFonts w:ascii="Georgia" w:hAnsi="Georgia"/>
          <w:b/>
          <w:bCs/>
        </w:rPr>
        <w:t>$28.54</w:t>
      </w:r>
      <w:r w:rsidRPr="003754D6">
        <w:rPr>
          <w:rFonts w:ascii="Georgia" w:hAnsi="Georgia"/>
        </w:rPr>
        <w:t xml:space="preserve">, indicating considerable price fluctuations. The trading volume ranges from a minimum of </w:t>
      </w:r>
      <w:r w:rsidRPr="003754D6">
        <w:rPr>
          <w:rFonts w:ascii="Georgia" w:hAnsi="Georgia"/>
          <w:b/>
          <w:bCs/>
        </w:rPr>
        <w:t>45.6 million</w:t>
      </w:r>
      <w:r w:rsidRPr="003754D6">
        <w:rPr>
          <w:rFonts w:ascii="Georgia" w:hAnsi="Georgia"/>
        </w:rPr>
        <w:t xml:space="preserve"> to a maximum </w:t>
      </w:r>
      <w:r w:rsidRPr="003754D6">
        <w:rPr>
          <w:rFonts w:ascii="Georgia" w:hAnsi="Georgia"/>
          <w:b/>
          <w:bCs/>
        </w:rPr>
        <w:t>of 3.69 billion</w:t>
      </w:r>
      <w:r w:rsidRPr="003754D6">
        <w:rPr>
          <w:rFonts w:ascii="Georgia" w:hAnsi="Georgia"/>
        </w:rPr>
        <w:t xml:space="preserve">, with an average volume of </w:t>
      </w:r>
      <w:r w:rsidRPr="003754D6">
        <w:rPr>
          <w:rFonts w:ascii="Georgia" w:hAnsi="Georgia"/>
          <w:b/>
          <w:bCs/>
        </w:rPr>
        <w:t>497.1 million</w:t>
      </w:r>
      <w:r w:rsidRPr="003754D6">
        <w:rPr>
          <w:rFonts w:ascii="Georgia" w:hAnsi="Georgia"/>
        </w:rPr>
        <w:t xml:space="preserve">. The stock exhibits a significant price increase, particularly between the </w:t>
      </w:r>
      <w:r w:rsidRPr="003754D6">
        <w:rPr>
          <w:rFonts w:ascii="Georgia" w:hAnsi="Georgia"/>
          <w:b/>
          <w:bCs/>
        </w:rPr>
        <w:t>50th percentile ($3.54)</w:t>
      </w:r>
      <w:r w:rsidRPr="003754D6">
        <w:rPr>
          <w:rFonts w:ascii="Georgia" w:hAnsi="Georgia"/>
        </w:rPr>
        <w:t xml:space="preserve"> and the </w:t>
      </w:r>
      <w:r w:rsidRPr="003754D6">
        <w:rPr>
          <w:rFonts w:ascii="Georgia" w:hAnsi="Georgia"/>
          <w:b/>
          <w:bCs/>
        </w:rPr>
        <w:t>75th percentile ($13.56),</w:t>
      </w:r>
      <w:r w:rsidRPr="003754D6">
        <w:rPr>
          <w:rFonts w:ascii="Georgia" w:hAnsi="Georgia"/>
        </w:rPr>
        <w:t xml:space="preserve"> reflecting strong growth over time.</w:t>
      </w:r>
    </w:p>
    <w:p w14:paraId="541797FE" w14:textId="77777777" w:rsidR="00D13470" w:rsidRPr="003754D6" w:rsidRDefault="00D13470" w:rsidP="00D13470">
      <w:pPr>
        <w:rPr>
          <w:rFonts w:ascii="Georgia" w:hAnsi="Georgia"/>
        </w:rPr>
      </w:pPr>
      <w:r w:rsidRPr="003754D6">
        <w:rPr>
          <w:rFonts w:ascii="Georgia" w:hAnsi="Georgia"/>
        </w:rPr>
        <w:t xml:space="preserve">Similarly, </w:t>
      </w:r>
      <w:r w:rsidRPr="003754D6">
        <w:rPr>
          <w:rFonts w:ascii="Georgia" w:hAnsi="Georgia"/>
          <w:b/>
          <w:bCs/>
        </w:rPr>
        <w:t>QUBT</w:t>
      </w:r>
      <w:r w:rsidRPr="003754D6">
        <w:rPr>
          <w:rFonts w:ascii="Georgia" w:hAnsi="Georgia"/>
        </w:rPr>
        <w:t xml:space="preserve"> demonstrates a price range from a minimum closing price of </w:t>
      </w:r>
      <w:r w:rsidRPr="003754D6">
        <w:rPr>
          <w:rFonts w:ascii="Georgia" w:hAnsi="Georgia"/>
          <w:b/>
          <w:bCs/>
        </w:rPr>
        <w:t>$0.015</w:t>
      </w:r>
      <w:r w:rsidRPr="003754D6">
        <w:rPr>
          <w:rFonts w:ascii="Georgia" w:hAnsi="Georgia"/>
        </w:rPr>
        <w:t xml:space="preserve"> to a maximum of </w:t>
      </w:r>
      <w:r w:rsidRPr="003754D6">
        <w:rPr>
          <w:rFonts w:ascii="Georgia" w:hAnsi="Georgia"/>
          <w:b/>
          <w:bCs/>
        </w:rPr>
        <w:t>$238.00</w:t>
      </w:r>
      <w:r w:rsidRPr="003754D6">
        <w:rPr>
          <w:rFonts w:ascii="Georgia" w:hAnsi="Georgia"/>
        </w:rPr>
        <w:t xml:space="preserve">. The standard deviation of high prices stands at $24.30, reflecting substantial price swings. The trading volume for QUBT ranges from zero, indicating inactive trading days, to a peak of </w:t>
      </w:r>
      <w:r w:rsidRPr="003754D6">
        <w:rPr>
          <w:rFonts w:ascii="Georgia" w:hAnsi="Georgia"/>
          <w:b/>
          <w:bCs/>
        </w:rPr>
        <w:t>232.6 million</w:t>
      </w:r>
      <w:r w:rsidRPr="003754D6">
        <w:rPr>
          <w:rFonts w:ascii="Georgia" w:hAnsi="Georgia"/>
        </w:rPr>
        <w:t xml:space="preserve">, with an average of </w:t>
      </w:r>
      <w:r w:rsidRPr="003754D6">
        <w:rPr>
          <w:rFonts w:ascii="Georgia" w:hAnsi="Georgia"/>
          <w:b/>
          <w:bCs/>
        </w:rPr>
        <w:t>793,259</w:t>
      </w:r>
      <w:r w:rsidRPr="003754D6">
        <w:rPr>
          <w:rFonts w:ascii="Georgia" w:hAnsi="Georgia"/>
        </w:rPr>
        <w:t>. Like NVDA, QUBT has experienced significant price increases over time, particularly in the upper percentiles of its price distribution.</w:t>
      </w:r>
    </w:p>
    <w:p w14:paraId="368153B2" w14:textId="77777777" w:rsidR="006F43C5" w:rsidRPr="003754D6" w:rsidRDefault="006F43C5" w:rsidP="00D13470">
      <w:pPr>
        <w:rPr>
          <w:rFonts w:ascii="Georgia" w:hAnsi="Georgia"/>
        </w:rPr>
      </w:pPr>
    </w:p>
    <w:p w14:paraId="296E8B9E" w14:textId="77777777" w:rsidR="00D13470" w:rsidRPr="003754D6" w:rsidRDefault="00D13470" w:rsidP="00EE3626">
      <w:pPr>
        <w:pStyle w:val="Heading2"/>
        <w:rPr>
          <w:rFonts w:ascii="Georgia" w:hAnsi="Georgia"/>
          <w:color w:val="auto"/>
        </w:rPr>
      </w:pPr>
      <w:bookmarkStart w:id="5" w:name="_Toc190082734"/>
      <w:r w:rsidRPr="003754D6">
        <w:rPr>
          <w:rFonts w:ascii="Georgia" w:hAnsi="Georgia"/>
          <w:color w:val="auto"/>
        </w:rPr>
        <w:t>2.2 Stock Performance and Benchmark Comparison</w:t>
      </w:r>
      <w:bookmarkEnd w:id="5"/>
    </w:p>
    <w:p w14:paraId="10EEF169" w14:textId="77777777" w:rsidR="00D13470" w:rsidRPr="003754D6" w:rsidRDefault="00D13470" w:rsidP="00D13470">
      <w:pPr>
        <w:rPr>
          <w:rStyle w:val="Strong"/>
          <w:rFonts w:ascii="Georgia" w:hAnsi="Georgia"/>
        </w:rPr>
      </w:pPr>
      <w:r w:rsidRPr="003754D6">
        <w:rPr>
          <w:rStyle w:val="Strong"/>
          <w:rFonts w:ascii="Georgia" w:hAnsi="Georgia"/>
        </w:rPr>
        <w:t>2.2.1 Returns, Stock Direction Distribution and Adjusted Closing Prices </w:t>
      </w:r>
    </w:p>
    <w:p w14:paraId="39B007C9" w14:textId="77777777" w:rsidR="00D13470" w:rsidRPr="003754D6" w:rsidRDefault="00D13470" w:rsidP="00D13470">
      <w:pPr>
        <w:rPr>
          <w:rFonts w:ascii="Georgia" w:hAnsi="Georgia"/>
          <w:b/>
          <w:bCs/>
        </w:rPr>
      </w:pPr>
      <w:r w:rsidRPr="003754D6">
        <w:rPr>
          <w:rFonts w:ascii="Georgia" w:hAnsi="Georgia"/>
          <w:b/>
          <w:bCs/>
        </w:rPr>
        <w:t>NVDA:</w:t>
      </w:r>
    </w:p>
    <w:p w14:paraId="31277E2A" w14:textId="77777777" w:rsidR="00D13470" w:rsidRPr="003754D6" w:rsidRDefault="00D13470" w:rsidP="00D13470">
      <w:pPr>
        <w:rPr>
          <w:rFonts w:ascii="Georgia" w:hAnsi="Georgia"/>
        </w:rPr>
      </w:pPr>
      <w:r w:rsidRPr="003754D6">
        <w:rPr>
          <w:rFonts w:ascii="Georgia" w:hAnsi="Georgia"/>
        </w:rPr>
        <w:t>An analysis of stock returns over time reveals key differences in performance.</w:t>
      </w:r>
    </w:p>
    <w:p w14:paraId="531FEA6C" w14:textId="0D22E43F" w:rsidR="00D13470" w:rsidRPr="003754D6" w:rsidRDefault="00D13470" w:rsidP="00D13470">
      <w:pPr>
        <w:rPr>
          <w:rFonts w:ascii="Georgia" w:hAnsi="Georgia"/>
        </w:rPr>
      </w:pPr>
      <w:r w:rsidRPr="003754D6">
        <w:rPr>
          <w:rFonts w:ascii="Georgia" w:hAnsi="Georgia"/>
        </w:rPr>
        <w:drawing>
          <wp:inline distT="0" distB="0" distL="0" distR="0" wp14:anchorId="56B44239" wp14:editId="751FAB70">
            <wp:extent cx="5969000" cy="1818640"/>
            <wp:effectExtent l="0" t="0" r="0" b="0"/>
            <wp:docPr id="1270245488" name="Picture 17"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45488" name="Picture 17" descr="A graph on a white shee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1818640"/>
                    </a:xfrm>
                    <a:prstGeom prst="rect">
                      <a:avLst/>
                    </a:prstGeom>
                    <a:noFill/>
                    <a:ln>
                      <a:noFill/>
                    </a:ln>
                  </pic:spPr>
                </pic:pic>
              </a:graphicData>
            </a:graphic>
          </wp:inline>
        </w:drawing>
      </w:r>
    </w:p>
    <w:p w14:paraId="5E365470" w14:textId="27A61B2C" w:rsidR="003B5114" w:rsidRPr="003754D6" w:rsidRDefault="003B5114" w:rsidP="003B5114">
      <w:pPr>
        <w:pStyle w:val="Caption"/>
        <w:rPr>
          <w:rFonts w:ascii="Georgia" w:hAnsi="Georgia"/>
          <w:color w:val="auto"/>
          <w:sz w:val="20"/>
          <w:szCs w:val="20"/>
        </w:rPr>
      </w:pPr>
      <w:bookmarkStart w:id="6" w:name="_Toc190082657"/>
      <w:r w:rsidRPr="003754D6">
        <w:rPr>
          <w:rFonts w:ascii="Georgia" w:hAnsi="Georgia"/>
          <w:color w:val="auto"/>
          <w:sz w:val="20"/>
          <w:szCs w:val="20"/>
        </w:rPr>
        <w:t xml:space="preserve">Figure 2. </w:t>
      </w:r>
      <w:r w:rsidRPr="003754D6">
        <w:rPr>
          <w:rFonts w:ascii="Georgia" w:hAnsi="Georgia"/>
          <w:color w:val="auto"/>
          <w:sz w:val="20"/>
          <w:szCs w:val="20"/>
        </w:rPr>
        <w:fldChar w:fldCharType="begin"/>
      </w:r>
      <w:r w:rsidRPr="003754D6">
        <w:rPr>
          <w:rFonts w:ascii="Georgia" w:hAnsi="Georgia"/>
          <w:color w:val="auto"/>
          <w:sz w:val="20"/>
          <w:szCs w:val="20"/>
        </w:rPr>
        <w:instrText xml:space="preserve"> SEQ Figure_2. \* ARABIC </w:instrText>
      </w:r>
      <w:r w:rsidRPr="003754D6">
        <w:rPr>
          <w:rFonts w:ascii="Georgia" w:hAnsi="Georgia"/>
          <w:color w:val="auto"/>
          <w:sz w:val="20"/>
          <w:szCs w:val="20"/>
        </w:rPr>
        <w:fldChar w:fldCharType="separate"/>
      </w:r>
      <w:r w:rsidRPr="003754D6">
        <w:rPr>
          <w:rFonts w:ascii="Georgia" w:hAnsi="Georgia"/>
          <w:noProof/>
          <w:color w:val="auto"/>
          <w:sz w:val="20"/>
          <w:szCs w:val="20"/>
        </w:rPr>
        <w:t>1</w:t>
      </w:r>
      <w:r w:rsidRPr="003754D6">
        <w:rPr>
          <w:rFonts w:ascii="Georgia" w:hAnsi="Georgia"/>
          <w:color w:val="auto"/>
          <w:sz w:val="20"/>
          <w:szCs w:val="20"/>
        </w:rPr>
        <w:fldChar w:fldCharType="end"/>
      </w:r>
      <w:r w:rsidRPr="003754D6">
        <w:rPr>
          <w:rFonts w:ascii="Georgia" w:hAnsi="Georgia"/>
          <w:color w:val="auto"/>
          <w:sz w:val="20"/>
          <w:szCs w:val="20"/>
        </w:rPr>
        <w:t xml:space="preserve"> </w:t>
      </w:r>
      <w:r w:rsidRPr="003754D6">
        <w:rPr>
          <w:rFonts w:ascii="Georgia" w:hAnsi="Georgia"/>
          <w:color w:val="auto"/>
          <w:sz w:val="20"/>
          <w:szCs w:val="20"/>
        </w:rPr>
        <w:t>Nvidia Returns, Stock Direction Distribution and Adjusted Closing Prices</w:t>
      </w:r>
      <w:bookmarkEnd w:id="6"/>
      <w:r w:rsidRPr="003754D6">
        <w:rPr>
          <w:rFonts w:ascii="Georgia" w:hAnsi="Georgia"/>
          <w:color w:val="auto"/>
          <w:sz w:val="20"/>
          <w:szCs w:val="20"/>
        </w:rPr>
        <w:t xml:space="preserve"> </w:t>
      </w:r>
    </w:p>
    <w:p w14:paraId="49F69830" w14:textId="655231B0" w:rsidR="003B5114" w:rsidRPr="003754D6" w:rsidRDefault="003B5114" w:rsidP="003B5114">
      <w:pPr>
        <w:pStyle w:val="Caption"/>
        <w:rPr>
          <w:rFonts w:ascii="Georgia" w:hAnsi="Georgia"/>
          <w:color w:val="auto"/>
          <w:sz w:val="20"/>
          <w:szCs w:val="20"/>
        </w:rPr>
      </w:pPr>
    </w:p>
    <w:p w14:paraId="2EA2DF7D" w14:textId="237554B9" w:rsidR="00D13470" w:rsidRPr="003754D6" w:rsidRDefault="00D13470" w:rsidP="00D13470">
      <w:pPr>
        <w:numPr>
          <w:ilvl w:val="0"/>
          <w:numId w:val="1"/>
        </w:numPr>
        <w:rPr>
          <w:rFonts w:ascii="Georgia" w:hAnsi="Georgia"/>
        </w:rPr>
      </w:pPr>
      <w:r w:rsidRPr="003754D6">
        <w:rPr>
          <w:rFonts w:ascii="Georgia" w:hAnsi="Georgia"/>
          <w:b/>
          <w:bCs/>
        </w:rPr>
        <w:t xml:space="preserve">Stock Returns: </w:t>
      </w:r>
      <w:r w:rsidR="00A11919" w:rsidRPr="003754D6">
        <w:rPr>
          <w:rFonts w:ascii="Georgia" w:hAnsi="Georgia"/>
          <w:b/>
          <w:bCs/>
        </w:rPr>
        <w:t xml:space="preserve">- </w:t>
      </w:r>
      <w:r w:rsidR="00A11919" w:rsidRPr="003754D6">
        <w:rPr>
          <w:rFonts w:ascii="Georgia" w:hAnsi="Georgia"/>
        </w:rPr>
        <w:t>The</w:t>
      </w:r>
      <w:r w:rsidRPr="003754D6">
        <w:rPr>
          <w:rFonts w:ascii="Georgia" w:hAnsi="Georgia"/>
        </w:rPr>
        <w:t xml:space="preserve"> stock has a mean return of 0.19%, a standard deviation of 2.86%, indicating moderate volatility. The cumulative return stands at 32.91 showing significant long-term growth.</w:t>
      </w:r>
    </w:p>
    <w:p w14:paraId="4E9A9B8A" w14:textId="77777777" w:rsidR="00F0016A" w:rsidRPr="003754D6" w:rsidRDefault="00F0016A" w:rsidP="00F0016A">
      <w:pPr>
        <w:ind w:left="720"/>
        <w:rPr>
          <w:rFonts w:ascii="Georgia" w:hAnsi="Georgia"/>
        </w:rPr>
      </w:pPr>
    </w:p>
    <w:p w14:paraId="60F2BAC9" w14:textId="1A69288E" w:rsidR="00D13470" w:rsidRPr="003754D6" w:rsidRDefault="00D13470" w:rsidP="00D13470">
      <w:pPr>
        <w:numPr>
          <w:ilvl w:val="0"/>
          <w:numId w:val="2"/>
        </w:numPr>
        <w:rPr>
          <w:rFonts w:ascii="Georgia" w:hAnsi="Georgia"/>
        </w:rPr>
      </w:pPr>
      <w:r w:rsidRPr="003754D6">
        <w:rPr>
          <w:rFonts w:ascii="Georgia" w:hAnsi="Georgia"/>
          <w:b/>
          <w:bCs/>
        </w:rPr>
        <w:t xml:space="preserve">Stock Direction </w:t>
      </w:r>
      <w:r w:rsidR="00A11919" w:rsidRPr="003754D6">
        <w:rPr>
          <w:rFonts w:ascii="Georgia" w:hAnsi="Georgia"/>
          <w:b/>
          <w:bCs/>
        </w:rPr>
        <w:t>Distribution: -</w:t>
      </w:r>
      <w:r w:rsidRPr="003754D6">
        <w:rPr>
          <w:rFonts w:ascii="Georgia" w:hAnsi="Georgia"/>
        </w:rPr>
        <w:t xml:space="preserve"> There were </w:t>
      </w:r>
      <w:r w:rsidRPr="003754D6">
        <w:rPr>
          <w:rFonts w:ascii="Georgia" w:hAnsi="Georgia"/>
          <w:b/>
          <w:bCs/>
        </w:rPr>
        <w:t>1,994</w:t>
      </w:r>
      <w:r w:rsidRPr="003754D6">
        <w:rPr>
          <w:rFonts w:ascii="Georgia" w:hAnsi="Georgia"/>
        </w:rPr>
        <w:t xml:space="preserve"> days with positive returns  and </w:t>
      </w:r>
      <w:r w:rsidRPr="003754D6">
        <w:rPr>
          <w:rFonts w:ascii="Georgia" w:hAnsi="Georgia"/>
          <w:b/>
          <w:bCs/>
        </w:rPr>
        <w:t>1,779</w:t>
      </w:r>
      <w:r w:rsidRPr="003754D6">
        <w:rPr>
          <w:rFonts w:ascii="Georgia" w:hAnsi="Georgia"/>
        </w:rPr>
        <w:t xml:space="preserve"> days with negative returns. This distribution is more balanced, with positive </w:t>
      </w:r>
      <w:r w:rsidRPr="003754D6">
        <w:rPr>
          <w:rFonts w:ascii="Georgia" w:hAnsi="Georgia"/>
        </w:rPr>
        <w:lastRenderedPageBreak/>
        <w:t xml:space="preserve">returns occurring </w:t>
      </w:r>
      <w:r w:rsidRPr="003754D6">
        <w:rPr>
          <w:rFonts w:ascii="Georgia" w:hAnsi="Georgia"/>
          <w:b/>
          <w:bCs/>
        </w:rPr>
        <w:t>52.9%</w:t>
      </w:r>
      <w:r w:rsidRPr="003754D6">
        <w:rPr>
          <w:rFonts w:ascii="Georgia" w:hAnsi="Georgia"/>
        </w:rPr>
        <w:t xml:space="preserve"> (bullish) of the time and negative returns on </w:t>
      </w:r>
      <w:r w:rsidRPr="003754D6">
        <w:rPr>
          <w:rFonts w:ascii="Georgia" w:hAnsi="Georgia"/>
          <w:b/>
          <w:bCs/>
        </w:rPr>
        <w:t>47.1%</w:t>
      </w:r>
      <w:r w:rsidRPr="003754D6">
        <w:rPr>
          <w:rFonts w:ascii="Georgia" w:hAnsi="Georgia"/>
        </w:rPr>
        <w:t xml:space="preserve"> (bearish) of trading days. </w:t>
      </w:r>
    </w:p>
    <w:p w14:paraId="5AF49CFD" w14:textId="77777777" w:rsidR="00D13470" w:rsidRPr="003754D6" w:rsidRDefault="00D13470" w:rsidP="00D13470">
      <w:pPr>
        <w:numPr>
          <w:ilvl w:val="0"/>
          <w:numId w:val="3"/>
        </w:numPr>
        <w:rPr>
          <w:rFonts w:ascii="Georgia" w:hAnsi="Georgia"/>
        </w:rPr>
      </w:pPr>
      <w:r w:rsidRPr="003754D6">
        <w:rPr>
          <w:rFonts w:ascii="Georgia" w:hAnsi="Georgia"/>
          <w:b/>
          <w:bCs/>
        </w:rPr>
        <w:t xml:space="preserve">Historical Adjusted Closing Price Trend: </w:t>
      </w:r>
      <w:r w:rsidRPr="003754D6">
        <w:rPr>
          <w:rFonts w:ascii="Georgia" w:hAnsi="Georgia"/>
        </w:rPr>
        <w:t>In respect of  historical analysis of adjusted closing price trends, NVDA follows a consistent upward trajectory with a maximum close of $148.88.</w:t>
      </w:r>
    </w:p>
    <w:p w14:paraId="75378C4B" w14:textId="77777777" w:rsidR="00D13470" w:rsidRPr="003754D6" w:rsidRDefault="00D13470" w:rsidP="00D13470">
      <w:pPr>
        <w:rPr>
          <w:rFonts w:ascii="Georgia" w:hAnsi="Georgia"/>
          <w:b/>
          <w:bCs/>
        </w:rPr>
      </w:pPr>
      <w:r w:rsidRPr="003754D6">
        <w:rPr>
          <w:rFonts w:ascii="Georgia" w:hAnsi="Georgia"/>
          <w:b/>
          <w:bCs/>
        </w:rPr>
        <w:t>QUBT:</w:t>
      </w:r>
    </w:p>
    <w:p w14:paraId="6F0E1925" w14:textId="35E4232A" w:rsidR="00D13470" w:rsidRPr="003754D6" w:rsidRDefault="00D13470" w:rsidP="00D13470">
      <w:pPr>
        <w:rPr>
          <w:rFonts w:ascii="Georgia" w:hAnsi="Georgia"/>
        </w:rPr>
      </w:pPr>
      <w:r w:rsidRPr="003754D6">
        <w:rPr>
          <w:rFonts w:ascii="Georgia" w:hAnsi="Georgia"/>
        </w:rPr>
        <w:drawing>
          <wp:inline distT="0" distB="0" distL="0" distR="0" wp14:anchorId="5C5D679C" wp14:editId="0227ADB0">
            <wp:extent cx="5731510" cy="1450975"/>
            <wp:effectExtent l="0" t="0" r="2540" b="0"/>
            <wp:docPr id="1147279825" name="Picture 1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79825" name="Picture 16" descr="A graph of a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50975"/>
                    </a:xfrm>
                    <a:prstGeom prst="rect">
                      <a:avLst/>
                    </a:prstGeom>
                    <a:noFill/>
                    <a:ln>
                      <a:noFill/>
                    </a:ln>
                  </pic:spPr>
                </pic:pic>
              </a:graphicData>
            </a:graphic>
          </wp:inline>
        </w:drawing>
      </w:r>
    </w:p>
    <w:p w14:paraId="25986123" w14:textId="68F1C9E0" w:rsidR="003B5114" w:rsidRPr="003754D6" w:rsidRDefault="003B5114" w:rsidP="003B5114">
      <w:pPr>
        <w:pStyle w:val="Caption"/>
        <w:rPr>
          <w:rFonts w:ascii="Georgia" w:hAnsi="Georgia"/>
        </w:rPr>
      </w:pPr>
      <w:bookmarkStart w:id="7" w:name="_Toc190082658"/>
      <w:r w:rsidRPr="003754D6">
        <w:rPr>
          <w:rFonts w:ascii="Georgia" w:hAnsi="Georgia"/>
          <w:color w:val="auto"/>
          <w:sz w:val="20"/>
          <w:szCs w:val="20"/>
        </w:rPr>
        <w:t xml:space="preserve">Figure 2. </w:t>
      </w:r>
      <w:r w:rsidRPr="003754D6">
        <w:rPr>
          <w:rFonts w:ascii="Georgia" w:hAnsi="Georgia"/>
          <w:color w:val="auto"/>
          <w:sz w:val="20"/>
          <w:szCs w:val="20"/>
        </w:rPr>
        <w:fldChar w:fldCharType="begin"/>
      </w:r>
      <w:r w:rsidRPr="003754D6">
        <w:rPr>
          <w:rFonts w:ascii="Georgia" w:hAnsi="Georgia"/>
          <w:color w:val="auto"/>
          <w:sz w:val="20"/>
          <w:szCs w:val="20"/>
        </w:rPr>
        <w:instrText xml:space="preserve"> SEQ Figure_2. \* ARABIC </w:instrText>
      </w:r>
      <w:r w:rsidRPr="003754D6">
        <w:rPr>
          <w:rFonts w:ascii="Georgia" w:hAnsi="Georgia"/>
          <w:color w:val="auto"/>
          <w:sz w:val="20"/>
          <w:szCs w:val="20"/>
        </w:rPr>
        <w:fldChar w:fldCharType="separate"/>
      </w:r>
      <w:r w:rsidRPr="003754D6">
        <w:rPr>
          <w:rFonts w:ascii="Georgia" w:hAnsi="Georgia"/>
          <w:noProof/>
          <w:color w:val="auto"/>
          <w:sz w:val="20"/>
          <w:szCs w:val="20"/>
        </w:rPr>
        <w:t>2</w:t>
      </w:r>
      <w:r w:rsidRPr="003754D6">
        <w:rPr>
          <w:rFonts w:ascii="Georgia" w:hAnsi="Georgia"/>
          <w:color w:val="auto"/>
          <w:sz w:val="20"/>
          <w:szCs w:val="20"/>
        </w:rPr>
        <w:fldChar w:fldCharType="end"/>
      </w:r>
      <w:r w:rsidRPr="003754D6">
        <w:rPr>
          <w:rFonts w:ascii="Georgia" w:hAnsi="Georgia"/>
          <w:color w:val="auto"/>
          <w:sz w:val="20"/>
          <w:szCs w:val="20"/>
        </w:rPr>
        <w:t xml:space="preserve"> </w:t>
      </w:r>
      <w:r w:rsidRPr="003754D6">
        <w:rPr>
          <w:rFonts w:ascii="Georgia" w:hAnsi="Georgia"/>
          <w:color w:val="auto"/>
          <w:sz w:val="20"/>
          <w:szCs w:val="20"/>
        </w:rPr>
        <w:t>Quantum Returns, Stock Direction Distribution and Adjusted Closing Prices</w:t>
      </w:r>
      <w:bookmarkEnd w:id="7"/>
    </w:p>
    <w:p w14:paraId="7366A78C" w14:textId="4CAC6C41" w:rsidR="00D13470" w:rsidRPr="003754D6" w:rsidRDefault="00D13470" w:rsidP="00D13470">
      <w:pPr>
        <w:numPr>
          <w:ilvl w:val="0"/>
          <w:numId w:val="4"/>
        </w:numPr>
        <w:rPr>
          <w:rFonts w:ascii="Georgia" w:hAnsi="Georgia"/>
          <w:b/>
          <w:bCs/>
        </w:rPr>
      </w:pPr>
      <w:r w:rsidRPr="003754D6">
        <w:rPr>
          <w:rFonts w:ascii="Georgia" w:hAnsi="Georgia"/>
          <w:b/>
          <w:bCs/>
        </w:rPr>
        <w:t xml:space="preserve">Stock Returns: - </w:t>
      </w:r>
      <w:r w:rsidRPr="003754D6">
        <w:rPr>
          <w:rFonts w:ascii="Georgia" w:hAnsi="Georgia"/>
        </w:rPr>
        <w:t> The stock</w:t>
      </w:r>
      <w:r w:rsidRPr="003754D6">
        <w:rPr>
          <w:rFonts w:ascii="Georgia" w:hAnsi="Georgia"/>
          <w:b/>
          <w:bCs/>
        </w:rPr>
        <w:t xml:space="preserve"> </w:t>
      </w:r>
      <w:r w:rsidRPr="003754D6">
        <w:rPr>
          <w:rFonts w:ascii="Georgia" w:hAnsi="Georgia"/>
        </w:rPr>
        <w:t>has a higher mean return of 2.03% but variability is much greater with a standard deviation of 39.56%, reflecting high risk. The mean cumulative return is a low 0.035, indicating minimal long-term growth.</w:t>
      </w:r>
    </w:p>
    <w:p w14:paraId="5DB4D383" w14:textId="77777777" w:rsidR="00F0016A" w:rsidRPr="003754D6" w:rsidRDefault="00F0016A" w:rsidP="00F0016A">
      <w:pPr>
        <w:ind w:left="720"/>
        <w:rPr>
          <w:rFonts w:ascii="Georgia" w:hAnsi="Georgia"/>
          <w:b/>
          <w:bCs/>
        </w:rPr>
      </w:pPr>
    </w:p>
    <w:p w14:paraId="7E03B759" w14:textId="298AA50A" w:rsidR="00D13470" w:rsidRPr="003754D6" w:rsidRDefault="00D13470" w:rsidP="00D13470">
      <w:pPr>
        <w:numPr>
          <w:ilvl w:val="0"/>
          <w:numId w:val="5"/>
        </w:numPr>
        <w:rPr>
          <w:rFonts w:ascii="Georgia" w:hAnsi="Georgia"/>
        </w:rPr>
      </w:pPr>
      <w:r w:rsidRPr="003754D6">
        <w:rPr>
          <w:rFonts w:ascii="Georgia" w:hAnsi="Georgia"/>
          <w:b/>
          <w:bCs/>
        </w:rPr>
        <w:t xml:space="preserve">Stock Direction Distribution:- </w:t>
      </w:r>
      <w:r w:rsidRPr="003754D6">
        <w:rPr>
          <w:rFonts w:ascii="Georgia" w:hAnsi="Georgia"/>
        </w:rPr>
        <w:t xml:space="preserve"> There were </w:t>
      </w:r>
      <w:r w:rsidRPr="003754D6">
        <w:rPr>
          <w:rFonts w:ascii="Georgia" w:hAnsi="Georgia"/>
          <w:b/>
          <w:bCs/>
        </w:rPr>
        <w:t>2,893</w:t>
      </w:r>
      <w:r w:rsidRPr="003754D6">
        <w:rPr>
          <w:rFonts w:ascii="Georgia" w:hAnsi="Georgia"/>
        </w:rPr>
        <w:t xml:space="preserve"> days with negative returns and </w:t>
      </w:r>
      <w:r w:rsidRPr="003754D6">
        <w:rPr>
          <w:rFonts w:ascii="Georgia" w:hAnsi="Georgia"/>
          <w:b/>
          <w:bCs/>
        </w:rPr>
        <w:t>880</w:t>
      </w:r>
      <w:r w:rsidRPr="003754D6">
        <w:rPr>
          <w:rFonts w:ascii="Georgia" w:hAnsi="Georgia"/>
        </w:rPr>
        <w:t xml:space="preserve"> days with positive returns. This indicates that QUBT experienced negative price movements on approximately </w:t>
      </w:r>
      <w:r w:rsidRPr="003754D6">
        <w:rPr>
          <w:rFonts w:ascii="Georgia" w:hAnsi="Georgia"/>
          <w:b/>
          <w:bCs/>
        </w:rPr>
        <w:t>76.7%</w:t>
      </w:r>
      <w:r w:rsidRPr="003754D6">
        <w:rPr>
          <w:rFonts w:ascii="Georgia" w:hAnsi="Georgia"/>
        </w:rPr>
        <w:t xml:space="preserve"> (bearish) of trading days, while positive returns occurred only </w:t>
      </w:r>
      <w:r w:rsidRPr="003754D6">
        <w:rPr>
          <w:rFonts w:ascii="Georgia" w:hAnsi="Georgia"/>
          <w:b/>
          <w:bCs/>
        </w:rPr>
        <w:t>23.3%</w:t>
      </w:r>
      <w:r w:rsidRPr="003754D6">
        <w:rPr>
          <w:rFonts w:ascii="Georgia" w:hAnsi="Georgia"/>
        </w:rPr>
        <w:t xml:space="preserve"> (bullish) of the time significantly underperforming NVDA. </w:t>
      </w:r>
      <w:r w:rsidRPr="003754D6">
        <w:rPr>
          <w:rFonts w:ascii="Georgia" w:hAnsi="Georgia"/>
        </w:rPr>
        <w:br/>
      </w:r>
    </w:p>
    <w:p w14:paraId="6F9DD427" w14:textId="77777777" w:rsidR="00D13470" w:rsidRPr="003754D6" w:rsidRDefault="00D13470" w:rsidP="00D13470">
      <w:pPr>
        <w:numPr>
          <w:ilvl w:val="0"/>
          <w:numId w:val="6"/>
        </w:numPr>
        <w:rPr>
          <w:rFonts w:ascii="Georgia" w:hAnsi="Georgia"/>
        </w:rPr>
      </w:pPr>
      <w:r w:rsidRPr="003754D6">
        <w:rPr>
          <w:rFonts w:ascii="Georgia" w:hAnsi="Georgia"/>
          <w:b/>
          <w:bCs/>
        </w:rPr>
        <w:t xml:space="preserve">Historical Adjusted Closing Price Trend:- </w:t>
      </w:r>
      <w:r w:rsidRPr="003754D6">
        <w:rPr>
          <w:rFonts w:ascii="Georgia" w:hAnsi="Georgia"/>
        </w:rPr>
        <w:t>The QUBT adjusted closing price experiences sharp fluctuations with maximum close price at $238.00 but had lower average prices, indicating more sporadic performance, indicative of speculative trading patterns.</w:t>
      </w:r>
    </w:p>
    <w:p w14:paraId="14E0E211" w14:textId="77777777" w:rsidR="00D13470" w:rsidRPr="003754D6" w:rsidRDefault="00D13470" w:rsidP="00D13470">
      <w:pPr>
        <w:rPr>
          <w:rFonts w:ascii="Georgia" w:hAnsi="Georgia"/>
        </w:rPr>
      </w:pPr>
    </w:p>
    <w:p w14:paraId="124D706F" w14:textId="7A96BB81" w:rsidR="00D13470" w:rsidRPr="003754D6" w:rsidRDefault="00D13470" w:rsidP="00D13470">
      <w:pPr>
        <w:rPr>
          <w:rStyle w:val="Strong"/>
          <w:rFonts w:ascii="Georgia" w:hAnsi="Georgia"/>
        </w:rPr>
      </w:pPr>
      <w:r w:rsidRPr="003754D6">
        <w:rPr>
          <w:rStyle w:val="Strong"/>
          <w:rFonts w:ascii="Georgia" w:hAnsi="Georgia"/>
        </w:rPr>
        <w:t xml:space="preserve">2.2.2 Stock </w:t>
      </w:r>
      <w:r w:rsidR="00A22CDE" w:rsidRPr="003754D6">
        <w:rPr>
          <w:rStyle w:val="Strong"/>
          <w:rFonts w:ascii="Georgia" w:hAnsi="Georgia"/>
        </w:rPr>
        <w:t>Volatility, S</w:t>
      </w:r>
      <w:r w:rsidRPr="003754D6">
        <w:rPr>
          <w:rStyle w:val="Strong"/>
          <w:rFonts w:ascii="Georgia" w:hAnsi="Georgia"/>
        </w:rPr>
        <w:t>&amp;P 500 Comparison using Correlation and Regression Analysis</w:t>
      </w:r>
    </w:p>
    <w:p w14:paraId="3FDF0606" w14:textId="77777777" w:rsidR="00D13470" w:rsidRPr="003754D6" w:rsidRDefault="00D13470" w:rsidP="00D13470">
      <w:pPr>
        <w:rPr>
          <w:rFonts w:ascii="Georgia" w:hAnsi="Georgia"/>
        </w:rPr>
      </w:pPr>
      <w:r w:rsidRPr="003754D6">
        <w:rPr>
          <w:rFonts w:ascii="Georgia" w:hAnsi="Georgia"/>
        </w:rPr>
        <w:t>The volatility analysis provides a deeper understanding of the stock performance of NVDA and QUBT relative to the broader market.</w:t>
      </w:r>
    </w:p>
    <w:p w14:paraId="69F6FAC1" w14:textId="1D3A8DF7" w:rsidR="00D13470" w:rsidRPr="003754D6" w:rsidRDefault="00D13470" w:rsidP="00D13470">
      <w:pPr>
        <w:rPr>
          <w:rFonts w:ascii="Georgia" w:hAnsi="Georgia"/>
        </w:rPr>
      </w:pPr>
      <w:r w:rsidRPr="003754D6">
        <w:rPr>
          <w:rFonts w:ascii="Georgia" w:hAnsi="Georgia"/>
          <w:b/>
          <w:bCs/>
        </w:rPr>
        <w:drawing>
          <wp:inline distT="0" distB="0" distL="0" distR="0" wp14:anchorId="065CC2E3" wp14:editId="4C2057EC">
            <wp:extent cx="5731510" cy="1670050"/>
            <wp:effectExtent l="0" t="0" r="2540" b="6350"/>
            <wp:docPr id="1369323384"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23384" name="Picture 15" descr="A graph of a graph&#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p>
    <w:p w14:paraId="2E32DB19" w14:textId="52BA962B" w:rsidR="003B5114" w:rsidRPr="003754D6" w:rsidRDefault="003B5114" w:rsidP="003B5114">
      <w:pPr>
        <w:pStyle w:val="Caption"/>
        <w:rPr>
          <w:rFonts w:ascii="Georgia" w:hAnsi="Georgia"/>
          <w:color w:val="auto"/>
          <w:sz w:val="20"/>
          <w:szCs w:val="20"/>
        </w:rPr>
      </w:pPr>
      <w:bookmarkStart w:id="8" w:name="_Toc190082659"/>
      <w:r w:rsidRPr="003754D6">
        <w:rPr>
          <w:rFonts w:ascii="Georgia" w:hAnsi="Georgia"/>
          <w:color w:val="auto"/>
          <w:sz w:val="20"/>
          <w:szCs w:val="20"/>
        </w:rPr>
        <w:lastRenderedPageBreak/>
        <w:t xml:space="preserve">Figure 2. </w:t>
      </w:r>
      <w:r w:rsidRPr="003754D6">
        <w:rPr>
          <w:rFonts w:ascii="Georgia" w:hAnsi="Georgia"/>
          <w:color w:val="auto"/>
          <w:sz w:val="20"/>
          <w:szCs w:val="20"/>
        </w:rPr>
        <w:fldChar w:fldCharType="begin"/>
      </w:r>
      <w:r w:rsidRPr="003754D6">
        <w:rPr>
          <w:rFonts w:ascii="Georgia" w:hAnsi="Georgia"/>
          <w:color w:val="auto"/>
          <w:sz w:val="20"/>
          <w:szCs w:val="20"/>
        </w:rPr>
        <w:instrText xml:space="preserve"> SEQ Figure_2. \* ARABIC </w:instrText>
      </w:r>
      <w:r w:rsidRPr="003754D6">
        <w:rPr>
          <w:rFonts w:ascii="Georgia" w:hAnsi="Georgia"/>
          <w:color w:val="auto"/>
          <w:sz w:val="20"/>
          <w:szCs w:val="20"/>
        </w:rPr>
        <w:fldChar w:fldCharType="separate"/>
      </w:r>
      <w:r w:rsidRPr="003754D6">
        <w:rPr>
          <w:rFonts w:ascii="Georgia" w:hAnsi="Georgia"/>
          <w:noProof/>
          <w:color w:val="auto"/>
          <w:sz w:val="20"/>
          <w:szCs w:val="20"/>
        </w:rPr>
        <w:t>3</w:t>
      </w:r>
      <w:r w:rsidRPr="003754D6">
        <w:rPr>
          <w:rFonts w:ascii="Georgia" w:hAnsi="Georgia"/>
          <w:color w:val="auto"/>
          <w:sz w:val="20"/>
          <w:szCs w:val="20"/>
        </w:rPr>
        <w:fldChar w:fldCharType="end"/>
      </w:r>
      <w:r w:rsidRPr="003754D6">
        <w:rPr>
          <w:rFonts w:ascii="Georgia" w:hAnsi="Georgia"/>
          <w:color w:val="auto"/>
          <w:sz w:val="20"/>
          <w:szCs w:val="20"/>
        </w:rPr>
        <w:t xml:space="preserve"> </w:t>
      </w:r>
      <w:r w:rsidRPr="003754D6">
        <w:rPr>
          <w:rFonts w:ascii="Georgia" w:hAnsi="Georgia"/>
          <w:color w:val="auto"/>
          <w:sz w:val="20"/>
          <w:szCs w:val="20"/>
        </w:rPr>
        <w:t>Nvidia and Quantum Stock Volatility</w:t>
      </w:r>
      <w:bookmarkEnd w:id="8"/>
      <w:r w:rsidRPr="003754D6">
        <w:rPr>
          <w:rFonts w:ascii="Georgia" w:hAnsi="Georgia"/>
          <w:color w:val="auto"/>
          <w:sz w:val="20"/>
          <w:szCs w:val="20"/>
        </w:rPr>
        <w:t xml:space="preserve">  </w:t>
      </w:r>
    </w:p>
    <w:p w14:paraId="0B9D3CBE" w14:textId="77777777" w:rsidR="003B5114" w:rsidRPr="003754D6" w:rsidRDefault="003B5114" w:rsidP="00D13470">
      <w:pPr>
        <w:rPr>
          <w:rFonts w:ascii="Georgia" w:hAnsi="Georgia"/>
          <w:b/>
          <w:bCs/>
        </w:rPr>
      </w:pPr>
    </w:p>
    <w:p w14:paraId="42FEB181" w14:textId="50F61555" w:rsidR="00D13470" w:rsidRPr="003754D6" w:rsidRDefault="00D13470" w:rsidP="00D13470">
      <w:pPr>
        <w:rPr>
          <w:rFonts w:ascii="Georgia" w:hAnsi="Georgia"/>
        </w:rPr>
      </w:pPr>
      <w:r w:rsidRPr="003754D6">
        <w:rPr>
          <w:rFonts w:ascii="Georgia" w:hAnsi="Georgia"/>
          <w:b/>
          <w:bCs/>
        </w:rPr>
        <w:t>NVDA:</w:t>
      </w:r>
    </w:p>
    <w:p w14:paraId="6CC00C2A" w14:textId="79F0B3F8" w:rsidR="00D13470" w:rsidRPr="003754D6" w:rsidRDefault="00D13470" w:rsidP="00D13470">
      <w:pPr>
        <w:numPr>
          <w:ilvl w:val="0"/>
          <w:numId w:val="7"/>
        </w:numPr>
        <w:rPr>
          <w:rFonts w:ascii="Georgia" w:hAnsi="Georgia"/>
        </w:rPr>
      </w:pPr>
      <w:r w:rsidRPr="003754D6">
        <w:rPr>
          <w:rFonts w:ascii="Georgia" w:hAnsi="Georgia"/>
          <w:b/>
          <w:bCs/>
        </w:rPr>
        <w:t xml:space="preserve">Volatility: </w:t>
      </w:r>
      <w:r w:rsidRPr="003754D6">
        <w:rPr>
          <w:rFonts w:ascii="Georgia" w:hAnsi="Georgia"/>
        </w:rPr>
        <w:t xml:space="preserve">The analysis over time, using a 21-day rolling volatility measure, highlights further distinctions. </w:t>
      </w:r>
      <w:r w:rsidRPr="003754D6">
        <w:rPr>
          <w:rFonts w:ascii="Georgia" w:hAnsi="Georgia"/>
          <w:b/>
          <w:bCs/>
        </w:rPr>
        <w:t>NVDA's</w:t>
      </w:r>
      <w:r w:rsidRPr="003754D6">
        <w:rPr>
          <w:rFonts w:ascii="Georgia" w:hAnsi="Georgia"/>
        </w:rPr>
        <w:t xml:space="preserve"> average volatility, though relatively low at </w:t>
      </w:r>
      <w:r w:rsidRPr="003754D6">
        <w:rPr>
          <w:rFonts w:ascii="Georgia" w:hAnsi="Georgia"/>
          <w:b/>
          <w:bCs/>
        </w:rPr>
        <w:t>2.62%,</w:t>
      </w:r>
      <w:r w:rsidRPr="003754D6">
        <w:rPr>
          <w:rFonts w:ascii="Georgia" w:hAnsi="Georgia"/>
        </w:rPr>
        <w:t xml:space="preserve"> reflects consistent performance and its status as a stable, blue-chip growth stock.</w:t>
      </w:r>
      <w:r w:rsidRPr="003754D6">
        <w:rPr>
          <w:rFonts w:ascii="Georgia" w:hAnsi="Georgia"/>
        </w:rPr>
        <w:br/>
      </w:r>
    </w:p>
    <w:p w14:paraId="1E9FA883" w14:textId="77777777" w:rsidR="00D13470" w:rsidRPr="003754D6" w:rsidRDefault="00D13470" w:rsidP="00D13470">
      <w:pPr>
        <w:numPr>
          <w:ilvl w:val="0"/>
          <w:numId w:val="8"/>
        </w:numPr>
        <w:rPr>
          <w:rFonts w:ascii="Georgia" w:hAnsi="Georgia"/>
          <w:b/>
          <w:bCs/>
        </w:rPr>
      </w:pPr>
      <w:r w:rsidRPr="003754D6">
        <w:rPr>
          <w:rFonts w:ascii="Georgia" w:hAnsi="Georgia"/>
          <w:b/>
          <w:bCs/>
        </w:rPr>
        <w:t>S&amp;P 500 Comparison:</w:t>
      </w:r>
    </w:p>
    <w:p w14:paraId="6E1069CD" w14:textId="77777777" w:rsidR="00D13470" w:rsidRPr="003754D6" w:rsidRDefault="00D13470" w:rsidP="00D13470">
      <w:pPr>
        <w:rPr>
          <w:rFonts w:ascii="Georgia" w:hAnsi="Georgia"/>
        </w:rPr>
      </w:pPr>
      <w:r w:rsidRPr="003754D6">
        <w:rPr>
          <w:rFonts w:ascii="Georgia" w:hAnsi="Georgia"/>
        </w:rPr>
        <w:t>The S&amp;P500's average volatility (0.93%)  serves as a benchmark, highlighting NVDA's market alignment and QUBT's extreme variability, indicating that NVDA is more stable than QUBT but still exhibits higher volatility than the broader market.</w:t>
      </w:r>
    </w:p>
    <w:p w14:paraId="06B7D0DE" w14:textId="6863F3C4" w:rsidR="00D13470" w:rsidRPr="003754D6" w:rsidRDefault="00D13470" w:rsidP="00D13470">
      <w:pPr>
        <w:rPr>
          <w:rFonts w:ascii="Georgia" w:hAnsi="Georgia"/>
        </w:rPr>
      </w:pPr>
      <w:r w:rsidRPr="003754D6">
        <w:rPr>
          <w:rFonts w:ascii="Georgia" w:hAnsi="Georgia"/>
        </w:rPr>
        <w:drawing>
          <wp:inline distT="0" distB="0" distL="0" distR="0" wp14:anchorId="2FAD3191" wp14:editId="5240045B">
            <wp:extent cx="5708650" cy="781050"/>
            <wp:effectExtent l="0" t="0" r="6350" b="0"/>
            <wp:docPr id="18138698" name="Picture 14"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698" name="Picture 14" descr="A black and white sig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8650" cy="781050"/>
                    </a:xfrm>
                    <a:prstGeom prst="rect">
                      <a:avLst/>
                    </a:prstGeom>
                    <a:noFill/>
                    <a:ln>
                      <a:noFill/>
                    </a:ln>
                  </pic:spPr>
                </pic:pic>
              </a:graphicData>
            </a:graphic>
          </wp:inline>
        </w:drawing>
      </w:r>
    </w:p>
    <w:p w14:paraId="202A09C8" w14:textId="77777777" w:rsidR="003B5114" w:rsidRPr="003754D6" w:rsidRDefault="003B5114" w:rsidP="003B5114">
      <w:pPr>
        <w:pStyle w:val="Caption"/>
        <w:rPr>
          <w:rFonts w:ascii="Georgia" w:hAnsi="Georgia"/>
          <w:color w:val="auto"/>
          <w:sz w:val="20"/>
          <w:szCs w:val="20"/>
        </w:rPr>
      </w:pPr>
      <w:bookmarkStart w:id="9" w:name="_Toc190082660"/>
      <w:r w:rsidRPr="003754D6">
        <w:rPr>
          <w:rFonts w:ascii="Georgia" w:hAnsi="Georgia"/>
          <w:color w:val="auto"/>
          <w:sz w:val="20"/>
          <w:szCs w:val="20"/>
        </w:rPr>
        <w:t xml:space="preserve">Figure 2. </w:t>
      </w:r>
      <w:r w:rsidRPr="003754D6">
        <w:rPr>
          <w:rFonts w:ascii="Georgia" w:hAnsi="Georgia"/>
          <w:color w:val="auto"/>
          <w:sz w:val="20"/>
          <w:szCs w:val="20"/>
        </w:rPr>
        <w:fldChar w:fldCharType="begin"/>
      </w:r>
      <w:r w:rsidRPr="003754D6">
        <w:rPr>
          <w:rFonts w:ascii="Georgia" w:hAnsi="Georgia"/>
          <w:color w:val="auto"/>
          <w:sz w:val="20"/>
          <w:szCs w:val="20"/>
        </w:rPr>
        <w:instrText xml:space="preserve"> SEQ Figure_2. \* ARABIC </w:instrText>
      </w:r>
      <w:r w:rsidRPr="003754D6">
        <w:rPr>
          <w:rFonts w:ascii="Georgia" w:hAnsi="Georgia"/>
          <w:color w:val="auto"/>
          <w:sz w:val="20"/>
          <w:szCs w:val="20"/>
        </w:rPr>
        <w:fldChar w:fldCharType="separate"/>
      </w:r>
      <w:r w:rsidRPr="003754D6">
        <w:rPr>
          <w:rFonts w:ascii="Georgia" w:hAnsi="Georgia"/>
          <w:color w:val="auto"/>
          <w:sz w:val="20"/>
          <w:szCs w:val="20"/>
        </w:rPr>
        <w:t>4</w:t>
      </w:r>
      <w:r w:rsidRPr="003754D6">
        <w:rPr>
          <w:rFonts w:ascii="Georgia" w:hAnsi="Georgia"/>
          <w:color w:val="auto"/>
          <w:sz w:val="20"/>
          <w:szCs w:val="20"/>
        </w:rPr>
        <w:fldChar w:fldCharType="end"/>
      </w:r>
      <w:r w:rsidRPr="003754D6">
        <w:rPr>
          <w:rFonts w:ascii="Georgia" w:hAnsi="Georgia"/>
          <w:color w:val="auto"/>
          <w:sz w:val="20"/>
          <w:szCs w:val="20"/>
        </w:rPr>
        <w:t xml:space="preserve"> </w:t>
      </w:r>
      <w:r w:rsidRPr="003754D6">
        <w:rPr>
          <w:rFonts w:ascii="Georgia" w:hAnsi="Georgia"/>
          <w:color w:val="auto"/>
          <w:sz w:val="20"/>
          <w:szCs w:val="20"/>
        </w:rPr>
        <w:t>Nvidia and Quantum and S&amp;P 500 Comparison</w:t>
      </w:r>
      <w:bookmarkEnd w:id="9"/>
      <w:r w:rsidRPr="003754D6">
        <w:rPr>
          <w:rFonts w:ascii="Georgia" w:hAnsi="Georgia"/>
          <w:color w:val="auto"/>
          <w:sz w:val="20"/>
          <w:szCs w:val="20"/>
        </w:rPr>
        <w:t xml:space="preserve">  </w:t>
      </w:r>
    </w:p>
    <w:p w14:paraId="4E97E026" w14:textId="77777777" w:rsidR="00A22CDE" w:rsidRPr="003754D6" w:rsidRDefault="00A22CDE" w:rsidP="00D13470">
      <w:pPr>
        <w:rPr>
          <w:rFonts w:ascii="Georgia" w:hAnsi="Georgia"/>
        </w:rPr>
      </w:pPr>
    </w:p>
    <w:p w14:paraId="54D47DA2" w14:textId="77777777" w:rsidR="00D13470" w:rsidRPr="003754D6" w:rsidRDefault="00D13470" w:rsidP="00D13470">
      <w:pPr>
        <w:numPr>
          <w:ilvl w:val="0"/>
          <w:numId w:val="9"/>
        </w:numPr>
        <w:rPr>
          <w:rFonts w:ascii="Georgia" w:hAnsi="Georgia"/>
        </w:rPr>
      </w:pPr>
      <w:r w:rsidRPr="003754D6">
        <w:rPr>
          <w:rFonts w:ascii="Georgia" w:hAnsi="Georgia"/>
          <w:b/>
          <w:bCs/>
        </w:rPr>
        <w:t xml:space="preserve">Correlation Analysis: </w:t>
      </w:r>
      <w:r w:rsidRPr="003754D6">
        <w:rPr>
          <w:rFonts w:ascii="Georgia" w:hAnsi="Georgia"/>
        </w:rPr>
        <w:t xml:space="preserve">A correlation analysis between NVDA and the S&amp;P 500 reveals a high positive correlation of </w:t>
      </w:r>
      <w:r w:rsidRPr="003754D6">
        <w:rPr>
          <w:rFonts w:ascii="Georgia" w:hAnsi="Georgia"/>
          <w:b/>
          <w:bCs/>
        </w:rPr>
        <w:t>0.623,</w:t>
      </w:r>
      <w:r w:rsidRPr="003754D6">
        <w:rPr>
          <w:rFonts w:ascii="Georgia" w:hAnsi="Georgia"/>
        </w:rPr>
        <w:t xml:space="preserve"> indicating that NVDA’s performance closely aligns with broader market trends. This correlation underscores NVDA’s sensitivity to macroeconomic conditions, reinforcing its position as a market-responsive stock.</w:t>
      </w:r>
    </w:p>
    <w:p w14:paraId="76E49766" w14:textId="223520D1" w:rsidR="00D13470" w:rsidRPr="003754D6" w:rsidRDefault="00D13470" w:rsidP="00D13470">
      <w:pPr>
        <w:rPr>
          <w:rFonts w:ascii="Georgia" w:hAnsi="Georgia"/>
        </w:rPr>
      </w:pPr>
    </w:p>
    <w:p w14:paraId="3A91254F" w14:textId="77777777" w:rsidR="00D13470" w:rsidRPr="003754D6" w:rsidRDefault="00D13470" w:rsidP="00D13470">
      <w:pPr>
        <w:numPr>
          <w:ilvl w:val="0"/>
          <w:numId w:val="10"/>
        </w:numPr>
        <w:rPr>
          <w:rFonts w:ascii="Georgia" w:hAnsi="Georgia"/>
        </w:rPr>
      </w:pPr>
      <w:r w:rsidRPr="003754D6">
        <w:rPr>
          <w:rFonts w:ascii="Georgia" w:hAnsi="Georgia"/>
          <w:b/>
          <w:bCs/>
        </w:rPr>
        <w:t xml:space="preserve">Regression Analysis: </w:t>
      </w:r>
      <w:r w:rsidRPr="003754D6">
        <w:rPr>
          <w:rFonts w:ascii="Georgia" w:hAnsi="Georgia"/>
        </w:rPr>
        <w:t>The regression analysis further supports this, with an R-squared value of 38.8%, meaning that nearly 39% of NVDA’s return variability can be explained by the S&amp;P 500’s movements. Additionally, the coefficient of 1.6425 indicates that NVDA’s returns are amplified by market trends, demonstrating a leverage effect. With a p-value below 0.001, this relationship is statistically significant, making NVDA a more predictable stock for investors seeking stability within market fluctuations.</w:t>
      </w:r>
    </w:p>
    <w:p w14:paraId="6D5107E9" w14:textId="77777777" w:rsidR="00D13470" w:rsidRPr="003754D6" w:rsidRDefault="00D13470" w:rsidP="00D13470">
      <w:pPr>
        <w:rPr>
          <w:rFonts w:ascii="Georgia" w:hAnsi="Georgia"/>
        </w:rPr>
      </w:pPr>
    </w:p>
    <w:p w14:paraId="58A96908" w14:textId="77777777" w:rsidR="00D13470" w:rsidRPr="003754D6" w:rsidRDefault="00D13470" w:rsidP="00D13470">
      <w:pPr>
        <w:rPr>
          <w:rFonts w:ascii="Georgia" w:hAnsi="Georgia"/>
          <w:b/>
          <w:bCs/>
        </w:rPr>
      </w:pPr>
      <w:r w:rsidRPr="003754D6">
        <w:rPr>
          <w:rFonts w:ascii="Georgia" w:hAnsi="Georgia"/>
          <w:b/>
          <w:bCs/>
        </w:rPr>
        <w:t>QUBT:</w:t>
      </w:r>
    </w:p>
    <w:p w14:paraId="52832996" w14:textId="77777777" w:rsidR="00A22CDE" w:rsidRPr="003754D6" w:rsidRDefault="00A22CDE" w:rsidP="00D13470">
      <w:pPr>
        <w:rPr>
          <w:rFonts w:ascii="Georgia" w:hAnsi="Georgia"/>
        </w:rPr>
      </w:pPr>
    </w:p>
    <w:p w14:paraId="0FC18DF4" w14:textId="5B77E8E6" w:rsidR="00D13470" w:rsidRPr="003754D6" w:rsidRDefault="00D13470" w:rsidP="00D13470">
      <w:pPr>
        <w:numPr>
          <w:ilvl w:val="0"/>
          <w:numId w:val="11"/>
        </w:numPr>
        <w:rPr>
          <w:rFonts w:ascii="Georgia" w:hAnsi="Georgia"/>
        </w:rPr>
      </w:pPr>
      <w:r w:rsidRPr="003754D6">
        <w:rPr>
          <w:rFonts w:ascii="Georgia" w:hAnsi="Georgia"/>
          <w:b/>
          <w:bCs/>
        </w:rPr>
        <w:t xml:space="preserve">Volatility: </w:t>
      </w:r>
      <w:r w:rsidRPr="003754D6">
        <w:rPr>
          <w:rFonts w:ascii="Georgia" w:hAnsi="Georgia"/>
        </w:rPr>
        <w:t xml:space="preserve"> In contrast, QUBT exhibits an entirely different volatility profile, with an </w:t>
      </w:r>
      <w:r w:rsidRPr="003754D6">
        <w:rPr>
          <w:rFonts w:ascii="Georgia" w:hAnsi="Georgia"/>
          <w:b/>
          <w:bCs/>
        </w:rPr>
        <w:t>average volatility of 16.93%</w:t>
      </w:r>
      <w:r w:rsidRPr="003754D6">
        <w:rPr>
          <w:rFonts w:ascii="Georgia" w:hAnsi="Georgia"/>
        </w:rPr>
        <w:t>, making it significantly more unstable than NVDA. This high level of volatility highlights QUBT’s speculative nature and reinforces the stock’s risk exposure.</w:t>
      </w:r>
    </w:p>
    <w:p w14:paraId="0F6F7E52" w14:textId="77777777" w:rsidR="00D13470" w:rsidRPr="003754D6" w:rsidRDefault="00D13470" w:rsidP="00D13470">
      <w:pPr>
        <w:numPr>
          <w:ilvl w:val="0"/>
          <w:numId w:val="12"/>
        </w:numPr>
        <w:rPr>
          <w:rFonts w:ascii="Georgia" w:hAnsi="Georgia"/>
          <w:b/>
          <w:bCs/>
        </w:rPr>
      </w:pPr>
      <w:r w:rsidRPr="003754D6">
        <w:rPr>
          <w:rFonts w:ascii="Georgia" w:hAnsi="Georgia"/>
          <w:b/>
          <w:bCs/>
        </w:rPr>
        <w:t>S&amp;P 500 Comparison: </w:t>
      </w:r>
    </w:p>
    <w:p w14:paraId="434DB780" w14:textId="77777777" w:rsidR="00D13470" w:rsidRPr="003754D6" w:rsidRDefault="00D13470" w:rsidP="00D13470">
      <w:pPr>
        <w:numPr>
          <w:ilvl w:val="0"/>
          <w:numId w:val="13"/>
        </w:numPr>
        <w:rPr>
          <w:rFonts w:ascii="Georgia" w:hAnsi="Georgia"/>
        </w:rPr>
      </w:pPr>
      <w:r w:rsidRPr="003754D6">
        <w:rPr>
          <w:rFonts w:ascii="Georgia" w:hAnsi="Georgia"/>
          <w:b/>
          <w:bCs/>
        </w:rPr>
        <w:t xml:space="preserve">Correlation Analysis: </w:t>
      </w:r>
      <w:r w:rsidRPr="003754D6">
        <w:rPr>
          <w:rFonts w:ascii="Georgia" w:hAnsi="Georgia"/>
        </w:rPr>
        <w:t xml:space="preserve">A correlation analysis between QUBT and the S&amp;P 500 reveals a weak correlation of just 0.032, indicating that QUBT operates </w:t>
      </w:r>
      <w:r w:rsidRPr="003754D6">
        <w:rPr>
          <w:rFonts w:ascii="Georgia" w:hAnsi="Georgia"/>
        </w:rPr>
        <w:lastRenderedPageBreak/>
        <w:t>independently of broader market trends. This lack of correlation suggests that QUBT could serve as a diversification asset in a portfolio but comes with substantial risk.</w:t>
      </w:r>
    </w:p>
    <w:p w14:paraId="17858DAF" w14:textId="77777777" w:rsidR="00D13470" w:rsidRPr="003754D6" w:rsidRDefault="00D13470" w:rsidP="00D13470">
      <w:pPr>
        <w:numPr>
          <w:ilvl w:val="0"/>
          <w:numId w:val="13"/>
        </w:numPr>
        <w:rPr>
          <w:rFonts w:ascii="Georgia" w:hAnsi="Georgia"/>
        </w:rPr>
      </w:pPr>
      <w:r w:rsidRPr="003754D6">
        <w:rPr>
          <w:rFonts w:ascii="Georgia" w:hAnsi="Georgia"/>
          <w:b/>
          <w:bCs/>
        </w:rPr>
        <w:t>Regression Analysis:</w:t>
      </w:r>
      <w:r w:rsidRPr="003754D6">
        <w:rPr>
          <w:rFonts w:ascii="Georgia" w:hAnsi="Georgia"/>
        </w:rPr>
        <w:t xml:space="preserve"> Regression analysis confirms QUBT’s independence from market trends, with an R-squared value of only 0.1%, demonstrating that the S&amp;P 500 has minimal influence over QUBT’s returns. The coefficient of 1.1620 suggests only marginal sensitivity to market fluctuations, and with a p-value of approximately 0.05, its significance is weak. These findings reinforce QUBT’s speculative nature, making it highly unpredictable and unsuitable for risk-averse investors.</w:t>
      </w:r>
    </w:p>
    <w:p w14:paraId="7999206D" w14:textId="77777777" w:rsidR="00D13470" w:rsidRPr="003754D6" w:rsidRDefault="00D13470" w:rsidP="00D13470">
      <w:pPr>
        <w:rPr>
          <w:rStyle w:val="Strong"/>
          <w:rFonts w:ascii="Georgia" w:hAnsi="Georgia"/>
        </w:rPr>
      </w:pPr>
    </w:p>
    <w:p w14:paraId="027DFC19" w14:textId="77777777" w:rsidR="00D13470" w:rsidRPr="003754D6" w:rsidRDefault="00D13470" w:rsidP="00D13470">
      <w:pPr>
        <w:rPr>
          <w:rStyle w:val="Strong"/>
          <w:rFonts w:ascii="Georgia" w:hAnsi="Georgia"/>
        </w:rPr>
      </w:pPr>
      <w:r w:rsidRPr="003754D6">
        <w:rPr>
          <w:rStyle w:val="Strong"/>
          <w:rFonts w:ascii="Georgia" w:hAnsi="Georgia"/>
        </w:rPr>
        <w:t>2.2.3 Comparative Returns Investment Suitability for Prime INC</w:t>
      </w:r>
    </w:p>
    <w:p w14:paraId="363D005B" w14:textId="77777777" w:rsidR="00D13470" w:rsidRPr="003754D6" w:rsidRDefault="00D13470" w:rsidP="00D13470">
      <w:pPr>
        <w:rPr>
          <w:rFonts w:ascii="Georgia" w:hAnsi="Georgia"/>
        </w:rPr>
      </w:pPr>
      <w:r w:rsidRPr="003754D6">
        <w:rPr>
          <w:rFonts w:ascii="Georgia" w:hAnsi="Georgia"/>
        </w:rPr>
        <w:t xml:space="preserve">When considering both return potential and volatility, </w:t>
      </w:r>
      <w:r w:rsidRPr="003754D6">
        <w:rPr>
          <w:rFonts w:ascii="Georgia" w:hAnsi="Georgia"/>
          <w:b/>
          <w:bCs/>
        </w:rPr>
        <w:t>NVDA</w:t>
      </w:r>
      <w:r w:rsidRPr="003754D6">
        <w:rPr>
          <w:rFonts w:ascii="Georgia" w:hAnsi="Georgia"/>
        </w:rPr>
        <w:t xml:space="preserve"> emerges as a more stable and reliable investment. It offers substantial returns with moderate risk, making it suitable for </w:t>
      </w:r>
      <w:r w:rsidRPr="003754D6">
        <w:rPr>
          <w:rFonts w:ascii="Georgia" w:hAnsi="Georgia"/>
          <w:b/>
          <w:bCs/>
        </w:rPr>
        <w:t>growth-oriented portfolios</w:t>
      </w:r>
      <w:r w:rsidRPr="003754D6">
        <w:rPr>
          <w:rFonts w:ascii="Georgia" w:hAnsi="Georgia"/>
        </w:rPr>
        <w:t xml:space="preserve"> that seek steady appreciation over time. </w:t>
      </w:r>
      <w:r w:rsidRPr="003754D6">
        <w:rPr>
          <w:rFonts w:ascii="Georgia" w:hAnsi="Georgia"/>
          <w:b/>
          <w:bCs/>
        </w:rPr>
        <w:t>NVDA’s</w:t>
      </w:r>
      <w:r w:rsidRPr="003754D6">
        <w:rPr>
          <w:rFonts w:ascii="Georgia" w:hAnsi="Georgia"/>
        </w:rPr>
        <w:t xml:space="preserve"> alignment with broader market trends provides investors with a more predictable asset, ensuring long-term stability.</w:t>
      </w:r>
    </w:p>
    <w:p w14:paraId="71C05EBB" w14:textId="4E7EA79E" w:rsidR="00EC1A6F" w:rsidRPr="003754D6" w:rsidRDefault="00D13470" w:rsidP="00D13470">
      <w:pPr>
        <w:rPr>
          <w:rFonts w:ascii="Georgia" w:hAnsi="Georgia"/>
        </w:rPr>
      </w:pPr>
      <w:r w:rsidRPr="003754D6">
        <w:rPr>
          <w:rFonts w:ascii="Georgia" w:hAnsi="Georgia"/>
        </w:rPr>
        <w:t xml:space="preserve">On the other hand, </w:t>
      </w:r>
      <w:r w:rsidRPr="003754D6">
        <w:rPr>
          <w:rFonts w:ascii="Georgia" w:hAnsi="Georgia"/>
          <w:b/>
          <w:bCs/>
        </w:rPr>
        <w:t>QUBT</w:t>
      </w:r>
      <w:r w:rsidRPr="003754D6">
        <w:rPr>
          <w:rFonts w:ascii="Georgia" w:hAnsi="Georgia"/>
        </w:rPr>
        <w:t xml:space="preserve"> presents a high-risk, high-reward scenario. While its return potential can be substantial, its extreme volatility and speculative nature may not align with </w:t>
      </w:r>
      <w:r w:rsidRPr="003754D6">
        <w:rPr>
          <w:rFonts w:ascii="Georgia" w:hAnsi="Georgia"/>
          <w:b/>
          <w:bCs/>
        </w:rPr>
        <w:t>conservative investment strategies</w:t>
      </w:r>
      <w:r w:rsidRPr="003754D6">
        <w:rPr>
          <w:rFonts w:ascii="Georgia" w:hAnsi="Georgia"/>
        </w:rPr>
        <w:t xml:space="preserve">. </w:t>
      </w:r>
      <w:r w:rsidRPr="003754D6">
        <w:rPr>
          <w:rFonts w:ascii="Georgia" w:hAnsi="Georgia"/>
          <w:b/>
          <w:bCs/>
        </w:rPr>
        <w:t>QUBT</w:t>
      </w:r>
      <w:r w:rsidRPr="003754D6">
        <w:rPr>
          <w:rFonts w:ascii="Georgia" w:hAnsi="Georgia"/>
        </w:rPr>
        <w:t xml:space="preserve"> is better suited for traders who are comfortable with sharp price swings and willing to take on greater risk for potential high rewards.</w:t>
      </w:r>
    </w:p>
    <w:p w14:paraId="1DB9D000" w14:textId="77777777" w:rsidR="00F0016A" w:rsidRPr="003754D6" w:rsidRDefault="00F0016A" w:rsidP="00D13470">
      <w:pPr>
        <w:rPr>
          <w:rFonts w:ascii="Georgia" w:hAnsi="Georgia"/>
        </w:rPr>
      </w:pPr>
    </w:p>
    <w:p w14:paraId="01F30289" w14:textId="77777777" w:rsidR="00D13470" w:rsidRPr="003754D6" w:rsidRDefault="00D13470" w:rsidP="00D13470">
      <w:pPr>
        <w:rPr>
          <w:rFonts w:ascii="Georgia" w:hAnsi="Georgia"/>
        </w:rPr>
      </w:pPr>
      <w:r w:rsidRPr="003754D6">
        <w:rPr>
          <w:rFonts w:ascii="Georgia" w:hAnsi="Georgia"/>
          <w:b/>
          <w:bCs/>
        </w:rPr>
        <w:t>Best Portfolio Strategy:</w:t>
      </w:r>
    </w:p>
    <w:p w14:paraId="62B4E98E" w14:textId="77777777" w:rsidR="00D13470" w:rsidRPr="003754D6" w:rsidRDefault="00D13470" w:rsidP="00D13470">
      <w:pPr>
        <w:rPr>
          <w:rFonts w:ascii="Georgia" w:hAnsi="Georgia"/>
        </w:rPr>
      </w:pPr>
      <w:r w:rsidRPr="003754D6">
        <w:rPr>
          <w:rFonts w:ascii="Georgia" w:hAnsi="Georgia"/>
        </w:rPr>
        <w:t xml:space="preserve">For PRIME Inc., a strategic investment approach would favor </w:t>
      </w:r>
      <w:r w:rsidRPr="003754D6">
        <w:rPr>
          <w:rFonts w:ascii="Georgia" w:hAnsi="Georgia"/>
          <w:b/>
          <w:bCs/>
        </w:rPr>
        <w:t xml:space="preserve">NVDA </w:t>
      </w:r>
      <w:r w:rsidRPr="003754D6">
        <w:rPr>
          <w:rFonts w:ascii="Georgia" w:hAnsi="Georgia"/>
        </w:rPr>
        <w:t xml:space="preserve">as the preferred stock due to its stability, market sensitivity, and long-term growth potential. </w:t>
      </w:r>
      <w:r w:rsidRPr="003754D6">
        <w:rPr>
          <w:rFonts w:ascii="Georgia" w:hAnsi="Georgia"/>
          <w:b/>
          <w:bCs/>
        </w:rPr>
        <w:t>NVDA</w:t>
      </w:r>
      <w:r w:rsidRPr="003754D6">
        <w:rPr>
          <w:rFonts w:ascii="Georgia" w:hAnsi="Georgia"/>
        </w:rPr>
        <w:t xml:space="preserve"> offers moderate risk with steady returns, making it ideal for investors seeking sustainable portfolio appreciation. Conversely, </w:t>
      </w:r>
      <w:r w:rsidRPr="003754D6">
        <w:rPr>
          <w:rFonts w:ascii="Georgia" w:hAnsi="Georgia"/>
          <w:b/>
          <w:bCs/>
        </w:rPr>
        <w:t>QUBT</w:t>
      </w:r>
      <w:r w:rsidRPr="003754D6">
        <w:rPr>
          <w:rFonts w:ascii="Georgia" w:hAnsi="Georgia"/>
        </w:rPr>
        <w:t xml:space="preserve"> should be considered a speculative asset, more suitable for short-term traders who are willing to accept high volatility for the possibility of substantial short-term gains</w:t>
      </w:r>
    </w:p>
    <w:p w14:paraId="5170D7BC" w14:textId="77777777" w:rsidR="00D13470" w:rsidRPr="003754D6" w:rsidRDefault="00D13470" w:rsidP="00D13470">
      <w:pPr>
        <w:rPr>
          <w:rFonts w:ascii="Georgia" w:hAnsi="Georgia"/>
        </w:rPr>
      </w:pPr>
    </w:p>
    <w:p w14:paraId="0F8195FF" w14:textId="77777777" w:rsidR="00091D4C" w:rsidRPr="003754D6" w:rsidRDefault="00091D4C" w:rsidP="00D13470">
      <w:pPr>
        <w:rPr>
          <w:rFonts w:ascii="Georgia" w:hAnsi="Georgia"/>
        </w:rPr>
      </w:pPr>
    </w:p>
    <w:p w14:paraId="0D58F13B" w14:textId="77777777" w:rsidR="00091D4C" w:rsidRPr="003754D6" w:rsidRDefault="00091D4C" w:rsidP="00D13470">
      <w:pPr>
        <w:rPr>
          <w:rFonts w:ascii="Georgia" w:hAnsi="Georgia"/>
        </w:rPr>
      </w:pPr>
    </w:p>
    <w:p w14:paraId="163BAE99" w14:textId="77777777" w:rsidR="00091D4C" w:rsidRPr="003754D6" w:rsidRDefault="00091D4C" w:rsidP="00D13470">
      <w:pPr>
        <w:rPr>
          <w:rFonts w:ascii="Georgia" w:hAnsi="Georgia"/>
        </w:rPr>
      </w:pPr>
    </w:p>
    <w:p w14:paraId="191556A8" w14:textId="77777777" w:rsidR="00091D4C" w:rsidRPr="003754D6" w:rsidRDefault="00091D4C" w:rsidP="00D13470">
      <w:pPr>
        <w:rPr>
          <w:rFonts w:ascii="Georgia" w:hAnsi="Georgia"/>
        </w:rPr>
      </w:pPr>
    </w:p>
    <w:p w14:paraId="3447288E" w14:textId="77777777" w:rsidR="00091D4C" w:rsidRPr="003754D6" w:rsidRDefault="00091D4C" w:rsidP="00D13470">
      <w:pPr>
        <w:rPr>
          <w:rFonts w:ascii="Georgia" w:hAnsi="Georgia"/>
        </w:rPr>
      </w:pPr>
    </w:p>
    <w:p w14:paraId="3FCFF607" w14:textId="77777777" w:rsidR="00091D4C" w:rsidRPr="003754D6" w:rsidRDefault="00091D4C" w:rsidP="00D13470">
      <w:pPr>
        <w:rPr>
          <w:rFonts w:ascii="Georgia" w:hAnsi="Georgia"/>
        </w:rPr>
      </w:pPr>
    </w:p>
    <w:p w14:paraId="189234AE" w14:textId="77777777" w:rsidR="000B2E39" w:rsidRPr="003754D6" w:rsidRDefault="000B2E39" w:rsidP="00D13470">
      <w:pPr>
        <w:rPr>
          <w:rFonts w:ascii="Georgia" w:hAnsi="Georgia"/>
        </w:rPr>
      </w:pPr>
    </w:p>
    <w:p w14:paraId="71112E65" w14:textId="4B27D903" w:rsidR="00D13470" w:rsidRPr="003754D6" w:rsidRDefault="00F0016A" w:rsidP="006F43C5">
      <w:pPr>
        <w:pStyle w:val="Heading1"/>
        <w:rPr>
          <w:rFonts w:ascii="Georgia" w:hAnsi="Georgia"/>
        </w:rPr>
      </w:pPr>
      <w:bookmarkStart w:id="10" w:name="_Toc190082735"/>
      <w:r w:rsidRPr="003754D6">
        <w:rPr>
          <w:rFonts w:ascii="Georgia" w:hAnsi="Georgia"/>
        </w:rPr>
        <w:lastRenderedPageBreak/>
        <w:t>3.0 Predictive</w:t>
      </w:r>
      <w:r w:rsidR="00D13470" w:rsidRPr="003754D6">
        <w:rPr>
          <w:rFonts w:ascii="Georgia" w:hAnsi="Georgia"/>
        </w:rPr>
        <w:t xml:space="preserve"> </w:t>
      </w:r>
      <w:r w:rsidRPr="003754D6">
        <w:rPr>
          <w:rFonts w:ascii="Georgia" w:hAnsi="Georgia"/>
        </w:rPr>
        <w:t>Modelling</w:t>
      </w:r>
      <w:r w:rsidR="00D13470" w:rsidRPr="003754D6">
        <w:rPr>
          <w:rFonts w:ascii="Georgia" w:hAnsi="Georgia"/>
        </w:rPr>
        <w:t xml:space="preserve"> of Future Stock Variability</w:t>
      </w:r>
      <w:bookmarkEnd w:id="10"/>
    </w:p>
    <w:p w14:paraId="3B2DD67F" w14:textId="77777777" w:rsidR="00D13470" w:rsidRPr="003754D6" w:rsidRDefault="00D13470" w:rsidP="00D13470">
      <w:pPr>
        <w:rPr>
          <w:rFonts w:ascii="Georgia" w:hAnsi="Georgia"/>
        </w:rPr>
      </w:pPr>
      <w:r w:rsidRPr="003754D6">
        <w:rPr>
          <w:rFonts w:ascii="Georgia" w:hAnsi="Georgia"/>
        </w:rPr>
        <w:t>To forecast future stock movements, Following the analysis of NVDA and QUBT, NVDA appears to be the better investment. Therefore, we will create technical indicators to analyze its stock price movement and enhance prediction accuracy and we employed various time series.</w:t>
      </w:r>
    </w:p>
    <w:p w14:paraId="688A9F13" w14:textId="77777777" w:rsidR="00D13470" w:rsidRPr="003754D6" w:rsidRDefault="00D13470" w:rsidP="00D13470">
      <w:pPr>
        <w:rPr>
          <w:rFonts w:ascii="Georgia" w:hAnsi="Georgia"/>
        </w:rPr>
      </w:pPr>
      <w:r w:rsidRPr="003754D6">
        <w:rPr>
          <w:rFonts w:ascii="Georgia" w:hAnsi="Georgia"/>
        </w:rPr>
        <w:t>These are derived from historical price and volume data and are used to predict future movements:</w:t>
      </w:r>
    </w:p>
    <w:p w14:paraId="29058D0C" w14:textId="77777777" w:rsidR="00D13470" w:rsidRPr="003754D6" w:rsidRDefault="00D13470" w:rsidP="00D13470">
      <w:pPr>
        <w:numPr>
          <w:ilvl w:val="0"/>
          <w:numId w:val="14"/>
        </w:numPr>
        <w:rPr>
          <w:rFonts w:ascii="Georgia" w:hAnsi="Georgia"/>
        </w:rPr>
      </w:pPr>
      <w:r w:rsidRPr="003754D6">
        <w:rPr>
          <w:rFonts w:ascii="Georgia" w:hAnsi="Georgia"/>
          <w:b/>
          <w:bCs/>
        </w:rPr>
        <w:t>Moving Averages (SMA, EMA):</w:t>
      </w:r>
      <w:r w:rsidRPr="003754D6">
        <w:rPr>
          <w:rFonts w:ascii="Georgia" w:hAnsi="Georgia"/>
        </w:rPr>
        <w:t xml:space="preserve"> Identify trends by smoothing price data over a specified period.</w:t>
      </w:r>
    </w:p>
    <w:p w14:paraId="5500C379" w14:textId="77777777" w:rsidR="00D13470" w:rsidRPr="003754D6" w:rsidRDefault="00D13470" w:rsidP="00D13470">
      <w:pPr>
        <w:numPr>
          <w:ilvl w:val="0"/>
          <w:numId w:val="14"/>
        </w:numPr>
        <w:rPr>
          <w:rFonts w:ascii="Georgia" w:hAnsi="Georgia"/>
        </w:rPr>
      </w:pPr>
      <w:r w:rsidRPr="003754D6">
        <w:rPr>
          <w:rFonts w:ascii="Georgia" w:hAnsi="Georgia"/>
          <w:b/>
          <w:bCs/>
        </w:rPr>
        <w:t>Relative Strength Index (RSI):</w:t>
      </w:r>
      <w:r w:rsidRPr="003754D6">
        <w:rPr>
          <w:rFonts w:ascii="Georgia" w:hAnsi="Georgia"/>
        </w:rPr>
        <w:t xml:space="preserve"> Measures momentum to determine if a stock is overbought or oversold.</w:t>
      </w:r>
    </w:p>
    <w:p w14:paraId="1957E90D" w14:textId="77777777" w:rsidR="00D13470" w:rsidRPr="003754D6" w:rsidRDefault="00D13470" w:rsidP="00D13470">
      <w:pPr>
        <w:numPr>
          <w:ilvl w:val="0"/>
          <w:numId w:val="14"/>
        </w:numPr>
        <w:rPr>
          <w:rFonts w:ascii="Georgia" w:hAnsi="Georgia"/>
        </w:rPr>
      </w:pPr>
      <w:r w:rsidRPr="003754D6">
        <w:rPr>
          <w:rFonts w:ascii="Georgia" w:hAnsi="Georgia"/>
          <w:b/>
          <w:bCs/>
        </w:rPr>
        <w:t>Moving Average Convergence Divergence (MACD):</w:t>
      </w:r>
      <w:r w:rsidRPr="003754D6">
        <w:rPr>
          <w:rFonts w:ascii="Georgia" w:hAnsi="Georgia"/>
        </w:rPr>
        <w:t xml:space="preserve"> Analyzes trend strength and momentum using moving averages.</w:t>
      </w:r>
    </w:p>
    <w:p w14:paraId="5C94675F" w14:textId="77777777" w:rsidR="00D13470" w:rsidRPr="003754D6" w:rsidRDefault="00D13470" w:rsidP="00D13470">
      <w:pPr>
        <w:numPr>
          <w:ilvl w:val="0"/>
          <w:numId w:val="14"/>
        </w:numPr>
        <w:rPr>
          <w:rFonts w:ascii="Georgia" w:hAnsi="Georgia"/>
        </w:rPr>
      </w:pPr>
      <w:r w:rsidRPr="003754D6">
        <w:rPr>
          <w:rFonts w:ascii="Georgia" w:hAnsi="Georgia"/>
          <w:b/>
          <w:bCs/>
        </w:rPr>
        <w:t>Volume:</w:t>
      </w:r>
      <w:r w:rsidRPr="003754D6">
        <w:rPr>
          <w:rFonts w:ascii="Georgia" w:hAnsi="Georgia"/>
        </w:rPr>
        <w:t xml:space="preserve"> Confirms the strength of price movements based on trading activity.</w:t>
      </w:r>
    </w:p>
    <w:p w14:paraId="444E8493" w14:textId="77777777" w:rsidR="00D13470" w:rsidRPr="003754D6" w:rsidRDefault="00D13470" w:rsidP="00D13470">
      <w:pPr>
        <w:numPr>
          <w:ilvl w:val="0"/>
          <w:numId w:val="14"/>
        </w:numPr>
        <w:rPr>
          <w:rFonts w:ascii="Georgia" w:hAnsi="Georgia"/>
        </w:rPr>
      </w:pPr>
      <w:r w:rsidRPr="003754D6">
        <w:rPr>
          <w:rFonts w:ascii="Georgia" w:hAnsi="Georgia"/>
        </w:rPr>
        <w:t>Stochastic Oscillator: Compares closing prices to a range over time to assess momentum.</w:t>
      </w:r>
    </w:p>
    <w:p w14:paraId="1340C5CF" w14:textId="77777777" w:rsidR="00D13470" w:rsidRPr="003754D6" w:rsidRDefault="00D13470" w:rsidP="00D13470">
      <w:pPr>
        <w:numPr>
          <w:ilvl w:val="0"/>
          <w:numId w:val="14"/>
        </w:numPr>
        <w:rPr>
          <w:rFonts w:ascii="Georgia" w:hAnsi="Georgia"/>
        </w:rPr>
      </w:pPr>
      <w:r w:rsidRPr="003754D6">
        <w:rPr>
          <w:rFonts w:ascii="Georgia" w:hAnsi="Georgia"/>
          <w:b/>
          <w:bCs/>
        </w:rPr>
        <w:t>Williams %R:</w:t>
      </w:r>
      <w:r w:rsidRPr="003754D6">
        <w:rPr>
          <w:rFonts w:ascii="Georgia" w:hAnsi="Georgia"/>
        </w:rPr>
        <w:t xml:space="preserve"> Identifies overbought and oversold conditions by measuring price relative to highs and lows.</w:t>
      </w:r>
    </w:p>
    <w:p w14:paraId="36F157D6" w14:textId="37DD9947" w:rsidR="00D13470" w:rsidRPr="003754D6" w:rsidRDefault="00D13470" w:rsidP="00D13470">
      <w:pPr>
        <w:numPr>
          <w:ilvl w:val="0"/>
          <w:numId w:val="14"/>
        </w:numPr>
        <w:rPr>
          <w:rFonts w:ascii="Georgia" w:hAnsi="Georgia"/>
        </w:rPr>
      </w:pPr>
      <w:r w:rsidRPr="003754D6">
        <w:rPr>
          <w:rFonts w:ascii="Georgia" w:hAnsi="Georgia"/>
          <w:b/>
          <w:bCs/>
        </w:rPr>
        <w:t>Price Rate of Change (ROC):</w:t>
      </w:r>
      <w:r w:rsidRPr="003754D6">
        <w:rPr>
          <w:rFonts w:ascii="Georgia" w:hAnsi="Georgia"/>
        </w:rPr>
        <w:t xml:space="preserve"> Tracks the speed of price movements to gauge </w:t>
      </w:r>
      <w:r w:rsidR="000B2E39" w:rsidRPr="003754D6">
        <w:rPr>
          <w:rFonts w:ascii="Georgia" w:hAnsi="Georgia"/>
        </w:rPr>
        <w:t>momentum.</w:t>
      </w:r>
    </w:p>
    <w:p w14:paraId="3EF3604D" w14:textId="77777777" w:rsidR="00F0016A" w:rsidRPr="003754D6" w:rsidRDefault="00F0016A" w:rsidP="00EC1A6F">
      <w:pPr>
        <w:pStyle w:val="Subtitle"/>
      </w:pPr>
    </w:p>
    <w:p w14:paraId="63C38B13" w14:textId="52BD3050" w:rsidR="00D13470" w:rsidRPr="003754D6" w:rsidRDefault="00D13470" w:rsidP="00EE3626">
      <w:pPr>
        <w:pStyle w:val="Heading2"/>
        <w:rPr>
          <w:rFonts w:ascii="Georgia" w:hAnsi="Georgia"/>
          <w:color w:val="auto"/>
        </w:rPr>
      </w:pPr>
      <w:bookmarkStart w:id="11" w:name="_Toc190082736"/>
      <w:r w:rsidRPr="003754D6">
        <w:rPr>
          <w:rFonts w:ascii="Georgia" w:hAnsi="Georgia"/>
          <w:color w:val="auto"/>
        </w:rPr>
        <w:t>3.1 Features Selection for Best Prediction:</w:t>
      </w:r>
      <w:bookmarkEnd w:id="11"/>
    </w:p>
    <w:p w14:paraId="5FBB4C0A" w14:textId="77777777" w:rsidR="00D13470" w:rsidRPr="003754D6" w:rsidRDefault="00D13470" w:rsidP="00D13470">
      <w:pPr>
        <w:rPr>
          <w:rFonts w:ascii="Georgia" w:hAnsi="Georgia"/>
        </w:rPr>
      </w:pPr>
      <w:r w:rsidRPr="003754D6">
        <w:rPr>
          <w:rFonts w:ascii="Georgia" w:hAnsi="Georgia"/>
        </w:rPr>
        <w:t>We used some models Correlation Matrix Heatmap and VIF Calcuation and PCA to determine the best features to use for our prediction</w:t>
      </w:r>
    </w:p>
    <w:p w14:paraId="2F610A4E" w14:textId="4603F1F8" w:rsidR="00D13470" w:rsidRPr="003754D6" w:rsidRDefault="00D13470" w:rsidP="00F0016A">
      <w:pPr>
        <w:pStyle w:val="ListParagraph"/>
        <w:numPr>
          <w:ilvl w:val="0"/>
          <w:numId w:val="29"/>
        </w:numPr>
        <w:rPr>
          <w:rFonts w:ascii="Georgia" w:hAnsi="Georgia"/>
        </w:rPr>
      </w:pPr>
      <w:r w:rsidRPr="003754D6">
        <w:rPr>
          <w:rFonts w:ascii="Georgia" w:hAnsi="Georgia"/>
          <w:b/>
          <w:bCs/>
        </w:rPr>
        <w:t>Correlation and  Variance Inflation Factor (VIF) Analysis</w:t>
      </w:r>
      <w:r w:rsidRPr="003754D6">
        <w:rPr>
          <w:rFonts w:ascii="Georgia" w:hAnsi="Georgia"/>
        </w:rPr>
        <w:t xml:space="preserve"> reveals that High VIF Features to remove  are Features such as Adj Close, Close, High, Low, Open, SMA_20, EMA_20, etc., exhibit multicollinearity (VIF &gt; 5), meaning they are highly correlated with other features and do not contribute new information while Low VIF Features (to keep)  are Features like MACD, RSI, Price_ROC, Returns, Returns_sp500, Volatility, and Volume have low VIF values (≤ 5), indicating they provide independent and useful information.</w:t>
      </w:r>
    </w:p>
    <w:p w14:paraId="4C00A430" w14:textId="77777777" w:rsidR="00F0016A" w:rsidRPr="003754D6" w:rsidRDefault="00F0016A" w:rsidP="00F0016A">
      <w:pPr>
        <w:pStyle w:val="ListParagraph"/>
        <w:ind w:left="770"/>
        <w:rPr>
          <w:rFonts w:ascii="Georgia" w:hAnsi="Georgia"/>
        </w:rPr>
      </w:pPr>
    </w:p>
    <w:p w14:paraId="38D510AD" w14:textId="2ADDDF91" w:rsidR="00D13470" w:rsidRPr="003754D6" w:rsidRDefault="00D13470" w:rsidP="00F0016A">
      <w:pPr>
        <w:pStyle w:val="ListParagraph"/>
        <w:numPr>
          <w:ilvl w:val="0"/>
          <w:numId w:val="29"/>
        </w:numPr>
        <w:rPr>
          <w:rFonts w:ascii="Georgia" w:hAnsi="Georgia"/>
        </w:rPr>
      </w:pPr>
      <w:r w:rsidRPr="003754D6">
        <w:rPr>
          <w:rFonts w:ascii="Georgia" w:hAnsi="Georgia"/>
          <w:b/>
          <w:bCs/>
        </w:rPr>
        <w:t>PCA:</w:t>
      </w:r>
      <w:r w:rsidRPr="003754D6">
        <w:rPr>
          <w:rFonts w:ascii="Georgia" w:hAnsi="Georgia"/>
        </w:rPr>
        <w:t>  The Cumulative Variance Ratio reveals that only 3 features were needed to explained  variance of 79% while additional 6 features will explain 94%. The top best six (6) features indicated by PCA to explained the cumulative 94% variance are  Returns_sp500, Volatility, Volume, Price rate of Change, RSI, and Williams_%R</w:t>
      </w:r>
    </w:p>
    <w:p w14:paraId="60ED9B7B" w14:textId="77777777" w:rsidR="00D13470" w:rsidRPr="003754D6" w:rsidRDefault="00D13470" w:rsidP="00D13470">
      <w:pPr>
        <w:rPr>
          <w:rFonts w:ascii="Georgia" w:hAnsi="Georgia"/>
        </w:rPr>
      </w:pPr>
    </w:p>
    <w:p w14:paraId="4EC6FC2E" w14:textId="77777777" w:rsidR="00F0016A" w:rsidRPr="003754D6" w:rsidRDefault="00F0016A" w:rsidP="00D13470">
      <w:pPr>
        <w:rPr>
          <w:rFonts w:ascii="Georgia" w:hAnsi="Georgia"/>
        </w:rPr>
      </w:pPr>
    </w:p>
    <w:p w14:paraId="25D55461" w14:textId="77777777" w:rsidR="00F0016A" w:rsidRPr="003754D6" w:rsidRDefault="00F0016A" w:rsidP="00D13470">
      <w:pPr>
        <w:rPr>
          <w:rFonts w:ascii="Georgia" w:hAnsi="Georgia"/>
        </w:rPr>
      </w:pPr>
    </w:p>
    <w:p w14:paraId="102BCA6E" w14:textId="77777777" w:rsidR="00EC1A6F" w:rsidRPr="003754D6" w:rsidRDefault="00D13470" w:rsidP="00EE3626">
      <w:pPr>
        <w:pStyle w:val="Heading2"/>
        <w:rPr>
          <w:rFonts w:ascii="Georgia" w:hAnsi="Georgia"/>
          <w:color w:val="auto"/>
        </w:rPr>
      </w:pPr>
      <w:bookmarkStart w:id="12" w:name="_Toc190082737"/>
      <w:r w:rsidRPr="003754D6">
        <w:rPr>
          <w:rFonts w:ascii="Georgia" w:hAnsi="Georgia"/>
          <w:color w:val="auto"/>
        </w:rPr>
        <w:lastRenderedPageBreak/>
        <w:t>3.2 Model Selection, Building, and Training</w:t>
      </w:r>
      <w:bookmarkEnd w:id="12"/>
    </w:p>
    <w:p w14:paraId="1672A756" w14:textId="0607496F" w:rsidR="00D13470" w:rsidRPr="003754D6" w:rsidRDefault="00D13470" w:rsidP="00D13470">
      <w:pPr>
        <w:rPr>
          <w:rFonts w:ascii="Georgia" w:hAnsi="Georgia"/>
        </w:rPr>
      </w:pPr>
      <w:r w:rsidRPr="003754D6">
        <w:rPr>
          <w:rFonts w:ascii="Georgia" w:hAnsi="Georgia"/>
        </w:rPr>
        <w:t>For this analysis, we will use a combination of traditional statistical models, machine learning (ML) models, and deep learning (DL) models to predict stock price movements.</w:t>
      </w:r>
    </w:p>
    <w:p w14:paraId="2873ED42" w14:textId="77777777" w:rsidR="00EC1A6F" w:rsidRPr="003754D6" w:rsidRDefault="00EC1A6F" w:rsidP="00D13470">
      <w:pPr>
        <w:rPr>
          <w:rFonts w:ascii="Georgia" w:hAnsi="Georgia"/>
        </w:rPr>
      </w:pPr>
    </w:p>
    <w:p w14:paraId="478A4610" w14:textId="77777777" w:rsidR="00D13470" w:rsidRPr="003754D6" w:rsidRDefault="00D13470" w:rsidP="00D13470">
      <w:pPr>
        <w:numPr>
          <w:ilvl w:val="0"/>
          <w:numId w:val="15"/>
        </w:numPr>
        <w:rPr>
          <w:rFonts w:ascii="Georgia" w:hAnsi="Georgia"/>
          <w:u w:val="single"/>
        </w:rPr>
      </w:pPr>
      <w:r w:rsidRPr="003754D6">
        <w:rPr>
          <w:rFonts w:ascii="Georgia" w:hAnsi="Georgia"/>
          <w:b/>
          <w:bCs/>
          <w:u w:val="single"/>
        </w:rPr>
        <w:t>Traditional Model</w:t>
      </w:r>
    </w:p>
    <w:p w14:paraId="1EAEBA04" w14:textId="77777777" w:rsidR="00D13470" w:rsidRPr="003754D6" w:rsidRDefault="00D13470" w:rsidP="00D13470">
      <w:pPr>
        <w:rPr>
          <w:rFonts w:ascii="Georgia" w:hAnsi="Georgia"/>
        </w:rPr>
      </w:pPr>
      <w:r w:rsidRPr="003754D6">
        <w:rPr>
          <w:rFonts w:ascii="Georgia" w:hAnsi="Georgia"/>
          <w:b/>
          <w:bCs/>
        </w:rPr>
        <w:t xml:space="preserve">1. ARIMA: </w:t>
      </w:r>
      <w:r w:rsidRPr="003754D6">
        <w:rPr>
          <w:rFonts w:ascii="Georgia" w:hAnsi="Georgia"/>
        </w:rPr>
        <w:t>A time-series forecasting model that captures trends and seasonality.</w:t>
      </w:r>
    </w:p>
    <w:p w14:paraId="3022FC01" w14:textId="7D640E24" w:rsidR="00D13470" w:rsidRPr="003754D6" w:rsidRDefault="00D13470" w:rsidP="00D13470">
      <w:pPr>
        <w:numPr>
          <w:ilvl w:val="0"/>
          <w:numId w:val="16"/>
        </w:numPr>
        <w:rPr>
          <w:rFonts w:ascii="Georgia" w:hAnsi="Georgia"/>
          <w:u w:val="single"/>
        </w:rPr>
      </w:pPr>
      <w:r w:rsidRPr="003754D6">
        <w:rPr>
          <w:rFonts w:ascii="Georgia" w:hAnsi="Georgia"/>
          <w:b/>
          <w:bCs/>
          <w:u w:val="single"/>
        </w:rPr>
        <w:t>Machine Learning (ML) Models</w:t>
      </w:r>
    </w:p>
    <w:p w14:paraId="492A6FF4" w14:textId="77777777" w:rsidR="00D13470" w:rsidRPr="003754D6" w:rsidRDefault="00D13470" w:rsidP="00D13470">
      <w:pPr>
        <w:rPr>
          <w:rFonts w:ascii="Georgia" w:hAnsi="Georgia"/>
        </w:rPr>
      </w:pPr>
      <w:r w:rsidRPr="003754D6">
        <w:rPr>
          <w:rFonts w:ascii="Georgia" w:hAnsi="Georgia"/>
          <w:b/>
          <w:bCs/>
        </w:rPr>
        <w:t xml:space="preserve">2. KNN Classifier: </w:t>
      </w:r>
      <w:r w:rsidRPr="003754D6">
        <w:rPr>
          <w:rFonts w:ascii="Georgia" w:hAnsi="Georgia"/>
        </w:rPr>
        <w:t>Classifies data points based on their nearest neighbors.</w:t>
      </w:r>
    </w:p>
    <w:p w14:paraId="7C15C951" w14:textId="77777777" w:rsidR="00D13470" w:rsidRPr="003754D6" w:rsidRDefault="00D13470" w:rsidP="00D13470">
      <w:pPr>
        <w:rPr>
          <w:rFonts w:ascii="Georgia" w:hAnsi="Georgia"/>
        </w:rPr>
      </w:pPr>
      <w:r w:rsidRPr="003754D6">
        <w:rPr>
          <w:rFonts w:ascii="Georgia" w:hAnsi="Georgia"/>
          <w:b/>
          <w:bCs/>
        </w:rPr>
        <w:t xml:space="preserve">3. Decision Tree: </w:t>
      </w:r>
      <w:r w:rsidRPr="003754D6">
        <w:rPr>
          <w:rFonts w:ascii="Georgia" w:hAnsi="Georgia"/>
        </w:rPr>
        <w:t>A rule-based model that splits data into decision nodes for classification.</w:t>
      </w:r>
    </w:p>
    <w:p w14:paraId="6AD914EB" w14:textId="77777777" w:rsidR="00D13470" w:rsidRPr="003754D6" w:rsidRDefault="00D13470" w:rsidP="00D13470">
      <w:pPr>
        <w:rPr>
          <w:rFonts w:ascii="Georgia" w:hAnsi="Georgia"/>
        </w:rPr>
      </w:pPr>
      <w:r w:rsidRPr="003754D6">
        <w:rPr>
          <w:rFonts w:ascii="Georgia" w:hAnsi="Georgia"/>
          <w:b/>
          <w:bCs/>
        </w:rPr>
        <w:t xml:space="preserve">4. Random Forest: </w:t>
      </w:r>
      <w:r w:rsidRPr="003754D6">
        <w:rPr>
          <w:rFonts w:ascii="Georgia" w:hAnsi="Georgia"/>
        </w:rPr>
        <w:t>An ensemble of decision trees that improves accuracy and reduces overfitting.</w:t>
      </w:r>
    </w:p>
    <w:p w14:paraId="25047C2D" w14:textId="77777777" w:rsidR="00D13470" w:rsidRPr="003754D6" w:rsidRDefault="00D13470" w:rsidP="00D13470">
      <w:pPr>
        <w:rPr>
          <w:rFonts w:ascii="Georgia" w:hAnsi="Georgia"/>
        </w:rPr>
      </w:pPr>
      <w:r w:rsidRPr="003754D6">
        <w:rPr>
          <w:rFonts w:ascii="Georgia" w:hAnsi="Georgia"/>
          <w:b/>
          <w:bCs/>
        </w:rPr>
        <w:t xml:space="preserve">5. XGBoost: </w:t>
      </w:r>
      <w:r w:rsidRPr="003754D6">
        <w:rPr>
          <w:rFonts w:ascii="Georgia" w:hAnsi="Georgia"/>
        </w:rPr>
        <w:t>A gradient boosting algorithm optimized for high performance.</w:t>
      </w:r>
    </w:p>
    <w:p w14:paraId="381C871E" w14:textId="2DBDA98B" w:rsidR="00D13470" w:rsidRPr="003754D6" w:rsidRDefault="00D13470" w:rsidP="00D13470">
      <w:pPr>
        <w:rPr>
          <w:rFonts w:ascii="Georgia" w:hAnsi="Georgia"/>
        </w:rPr>
      </w:pPr>
      <w:r w:rsidRPr="003754D6">
        <w:rPr>
          <w:rFonts w:ascii="Georgia" w:hAnsi="Georgia"/>
          <w:b/>
          <w:bCs/>
        </w:rPr>
        <w:t xml:space="preserve">6. SVM (Support Vector Machine): </w:t>
      </w:r>
      <w:r w:rsidRPr="003754D6">
        <w:rPr>
          <w:rFonts w:ascii="Georgia" w:hAnsi="Georgia"/>
        </w:rPr>
        <w:t>Classifies data by finding the optimal hyperplane.</w:t>
      </w:r>
    </w:p>
    <w:p w14:paraId="3978494A" w14:textId="601DFF7B" w:rsidR="00D13470" w:rsidRPr="003754D6" w:rsidRDefault="00D13470" w:rsidP="00D13470">
      <w:pPr>
        <w:rPr>
          <w:rFonts w:ascii="Georgia" w:hAnsi="Georgia"/>
        </w:rPr>
      </w:pPr>
      <w:r w:rsidRPr="003754D6">
        <w:rPr>
          <w:rFonts w:ascii="Georgia" w:hAnsi="Georgia"/>
          <w:b/>
          <w:bCs/>
        </w:rPr>
        <w:t>7. Logistic Regression</w:t>
      </w:r>
      <w:r w:rsidRPr="003754D6">
        <w:rPr>
          <w:rFonts w:ascii="Georgia" w:hAnsi="Georgia"/>
        </w:rPr>
        <w:t>:</w:t>
      </w:r>
      <w:r w:rsidR="00F0016A" w:rsidRPr="003754D6">
        <w:rPr>
          <w:rFonts w:ascii="Georgia" w:hAnsi="Georgia"/>
        </w:rPr>
        <w:t xml:space="preserve"> </w:t>
      </w:r>
      <w:r w:rsidRPr="003754D6">
        <w:rPr>
          <w:rFonts w:ascii="Georgia" w:hAnsi="Georgia"/>
        </w:rPr>
        <w:t>A statistical model used for binary classification.</w:t>
      </w:r>
    </w:p>
    <w:p w14:paraId="56A068FC" w14:textId="77777777" w:rsidR="00D13470" w:rsidRPr="003754D6" w:rsidRDefault="00D13470" w:rsidP="00D13470">
      <w:pPr>
        <w:numPr>
          <w:ilvl w:val="0"/>
          <w:numId w:val="17"/>
        </w:numPr>
        <w:rPr>
          <w:rFonts w:ascii="Georgia" w:hAnsi="Georgia"/>
          <w:u w:val="single"/>
        </w:rPr>
      </w:pPr>
      <w:r w:rsidRPr="003754D6">
        <w:rPr>
          <w:rFonts w:ascii="Georgia" w:hAnsi="Georgia"/>
          <w:b/>
          <w:bCs/>
          <w:u w:val="single"/>
        </w:rPr>
        <w:t>Deep Learning (DL) Models</w:t>
      </w:r>
    </w:p>
    <w:p w14:paraId="62E861DD" w14:textId="77777777" w:rsidR="00D13470" w:rsidRPr="003754D6" w:rsidRDefault="00D13470" w:rsidP="00D13470">
      <w:pPr>
        <w:rPr>
          <w:rFonts w:ascii="Georgia" w:hAnsi="Georgia"/>
        </w:rPr>
      </w:pPr>
      <w:r w:rsidRPr="003754D6">
        <w:rPr>
          <w:rFonts w:ascii="Georgia" w:hAnsi="Georgia"/>
          <w:b/>
          <w:bCs/>
        </w:rPr>
        <w:t xml:space="preserve">8. LSTM (Long Short-Term Memory): </w:t>
      </w:r>
      <w:r w:rsidRPr="003754D6">
        <w:rPr>
          <w:rFonts w:ascii="Georgia" w:hAnsi="Georgia"/>
        </w:rPr>
        <w:t>A recurrent neural network (RNN) designed for sequential data.</w:t>
      </w:r>
    </w:p>
    <w:p w14:paraId="07FF3EB8" w14:textId="77777777" w:rsidR="00D13470" w:rsidRPr="003754D6" w:rsidRDefault="00D13470" w:rsidP="00D13470">
      <w:pPr>
        <w:rPr>
          <w:rFonts w:ascii="Georgia" w:hAnsi="Georgia"/>
        </w:rPr>
      </w:pPr>
      <w:r w:rsidRPr="003754D6">
        <w:rPr>
          <w:rFonts w:ascii="Georgia" w:hAnsi="Georgia"/>
          <w:b/>
          <w:bCs/>
        </w:rPr>
        <w:t xml:space="preserve">9. CNN-LSTM: </w:t>
      </w:r>
      <w:r w:rsidRPr="003754D6">
        <w:rPr>
          <w:rFonts w:ascii="Georgia" w:hAnsi="Georgia"/>
        </w:rPr>
        <w:t>A hybrid deep learning model that combines CNN for feature extraction and LSTM for sequential analysis.</w:t>
      </w:r>
    </w:p>
    <w:p w14:paraId="6615CDBE" w14:textId="77777777" w:rsidR="00D13470" w:rsidRPr="003754D6" w:rsidRDefault="00D13470" w:rsidP="00D13470">
      <w:pPr>
        <w:rPr>
          <w:rFonts w:ascii="Georgia" w:hAnsi="Georgia"/>
        </w:rPr>
      </w:pPr>
    </w:p>
    <w:p w14:paraId="6D82D500" w14:textId="7E6E5265" w:rsidR="00D13470" w:rsidRPr="003754D6" w:rsidRDefault="00D13470" w:rsidP="00D13470">
      <w:pPr>
        <w:rPr>
          <w:rFonts w:ascii="Georgia" w:hAnsi="Georgia"/>
        </w:rPr>
      </w:pPr>
      <w:r w:rsidRPr="003754D6">
        <w:rPr>
          <w:rFonts w:ascii="Georgia" w:hAnsi="Georgia"/>
          <w:b/>
          <w:bCs/>
        </w:rPr>
        <w:drawing>
          <wp:inline distT="0" distB="0" distL="0" distR="0" wp14:anchorId="22535CDF" wp14:editId="7CF3FE28">
            <wp:extent cx="4197350" cy="2736850"/>
            <wp:effectExtent l="0" t="0" r="0" b="6350"/>
            <wp:docPr id="1968266645"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6645" name="Picture 13" descr="A screen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0" cy="2736850"/>
                    </a:xfrm>
                    <a:prstGeom prst="rect">
                      <a:avLst/>
                    </a:prstGeom>
                    <a:noFill/>
                    <a:ln>
                      <a:noFill/>
                    </a:ln>
                  </pic:spPr>
                </pic:pic>
              </a:graphicData>
            </a:graphic>
          </wp:inline>
        </w:drawing>
      </w:r>
    </w:p>
    <w:p w14:paraId="7DA27D30" w14:textId="7694D50F" w:rsidR="00A22CDE" w:rsidRPr="003754D6" w:rsidRDefault="003B5114" w:rsidP="003B5114">
      <w:pPr>
        <w:pStyle w:val="Caption"/>
        <w:rPr>
          <w:rFonts w:ascii="Georgia" w:hAnsi="Georgia"/>
          <w:color w:val="auto"/>
          <w:sz w:val="20"/>
          <w:szCs w:val="20"/>
        </w:rPr>
      </w:pPr>
      <w:bookmarkStart w:id="13" w:name="_Toc190082477"/>
      <w:r w:rsidRPr="003754D6">
        <w:rPr>
          <w:rFonts w:ascii="Georgia" w:hAnsi="Georgia"/>
          <w:color w:val="auto"/>
          <w:sz w:val="20"/>
          <w:szCs w:val="20"/>
        </w:rPr>
        <w:t xml:space="preserve">Figure 3. </w:t>
      </w:r>
      <w:r w:rsidRPr="003754D6">
        <w:rPr>
          <w:rFonts w:ascii="Georgia" w:hAnsi="Georgia"/>
          <w:color w:val="auto"/>
          <w:sz w:val="20"/>
          <w:szCs w:val="20"/>
        </w:rPr>
        <w:fldChar w:fldCharType="begin"/>
      </w:r>
      <w:r w:rsidRPr="003754D6">
        <w:rPr>
          <w:rFonts w:ascii="Georgia" w:hAnsi="Georgia"/>
          <w:color w:val="auto"/>
          <w:sz w:val="20"/>
          <w:szCs w:val="20"/>
        </w:rPr>
        <w:instrText xml:space="preserve"> SEQ Figure_3. \* ARABIC </w:instrText>
      </w:r>
      <w:r w:rsidRPr="003754D6">
        <w:rPr>
          <w:rFonts w:ascii="Georgia" w:hAnsi="Georgia"/>
          <w:color w:val="auto"/>
          <w:sz w:val="20"/>
          <w:szCs w:val="20"/>
        </w:rPr>
        <w:fldChar w:fldCharType="separate"/>
      </w:r>
      <w:r w:rsidRPr="003754D6">
        <w:rPr>
          <w:rFonts w:ascii="Georgia" w:hAnsi="Georgia"/>
          <w:noProof/>
          <w:color w:val="auto"/>
          <w:sz w:val="20"/>
          <w:szCs w:val="20"/>
        </w:rPr>
        <w:t>1</w:t>
      </w:r>
      <w:r w:rsidRPr="003754D6">
        <w:rPr>
          <w:rFonts w:ascii="Georgia" w:hAnsi="Georgia"/>
          <w:color w:val="auto"/>
          <w:sz w:val="20"/>
          <w:szCs w:val="20"/>
        </w:rPr>
        <w:fldChar w:fldCharType="end"/>
      </w:r>
      <w:r w:rsidRPr="003754D6">
        <w:rPr>
          <w:rFonts w:ascii="Georgia" w:hAnsi="Georgia"/>
          <w:color w:val="auto"/>
          <w:sz w:val="20"/>
          <w:szCs w:val="20"/>
        </w:rPr>
        <w:t xml:space="preserve"> </w:t>
      </w:r>
      <w:r w:rsidRPr="003754D6">
        <w:rPr>
          <w:rFonts w:ascii="Georgia" w:hAnsi="Georgia"/>
          <w:color w:val="auto"/>
          <w:sz w:val="20"/>
          <w:szCs w:val="20"/>
        </w:rPr>
        <w:t>Models Training and Test Results</w:t>
      </w:r>
      <w:bookmarkEnd w:id="13"/>
    </w:p>
    <w:p w14:paraId="321EA34A" w14:textId="77777777" w:rsidR="003B5114" w:rsidRPr="003754D6" w:rsidRDefault="003B5114" w:rsidP="003B5114">
      <w:pPr>
        <w:rPr>
          <w:rFonts w:ascii="Georgia" w:hAnsi="Georgia"/>
        </w:rPr>
      </w:pPr>
    </w:p>
    <w:p w14:paraId="4F325F2E" w14:textId="02C60C70" w:rsidR="00D13470" w:rsidRPr="003754D6" w:rsidRDefault="00D13470" w:rsidP="00D13470">
      <w:pPr>
        <w:rPr>
          <w:rFonts w:ascii="Georgia" w:hAnsi="Georgia"/>
        </w:rPr>
      </w:pPr>
      <w:r w:rsidRPr="003754D6">
        <w:rPr>
          <w:rFonts w:ascii="Georgia" w:hAnsi="Georgia"/>
        </w:rPr>
        <w:t xml:space="preserve">The goal  to predict Stock_Direction using different sets of features, and </w:t>
      </w:r>
      <w:r w:rsidR="00947B96" w:rsidRPr="003754D6">
        <w:rPr>
          <w:rFonts w:ascii="Georgia" w:hAnsi="Georgia"/>
        </w:rPr>
        <w:t>we</w:t>
      </w:r>
      <w:r w:rsidRPr="003754D6">
        <w:rPr>
          <w:rFonts w:ascii="Georgia" w:hAnsi="Georgia"/>
        </w:rPr>
        <w:t xml:space="preserve"> tested multiple classifiers under two conditions yielded the results below </w:t>
      </w:r>
      <w:r w:rsidR="00947B96" w:rsidRPr="003754D6">
        <w:rPr>
          <w:rFonts w:ascii="Georgia" w:hAnsi="Georgia"/>
        </w:rPr>
        <w:t>;</w:t>
      </w:r>
    </w:p>
    <w:p w14:paraId="5A7A3D0E" w14:textId="77777777" w:rsidR="00D13470" w:rsidRPr="003754D6" w:rsidRDefault="00D13470" w:rsidP="00D13470">
      <w:pPr>
        <w:rPr>
          <w:rFonts w:ascii="Georgia" w:hAnsi="Georgia"/>
        </w:rPr>
      </w:pPr>
      <w:r w:rsidRPr="003754D6">
        <w:rPr>
          <w:rFonts w:ascii="Georgia" w:hAnsi="Georgia"/>
          <w:b/>
          <w:bCs/>
        </w:rPr>
        <w:lastRenderedPageBreak/>
        <w:t>Using 6 features suggested by PCA:</w:t>
      </w:r>
    </w:p>
    <w:p w14:paraId="1E8517A8" w14:textId="77777777" w:rsidR="00D13470" w:rsidRPr="003754D6" w:rsidRDefault="00D13470" w:rsidP="00D13470">
      <w:pPr>
        <w:numPr>
          <w:ilvl w:val="0"/>
          <w:numId w:val="18"/>
        </w:numPr>
        <w:rPr>
          <w:rFonts w:ascii="Georgia" w:hAnsi="Georgia"/>
        </w:rPr>
      </w:pPr>
      <w:r w:rsidRPr="003754D6">
        <w:rPr>
          <w:rFonts w:ascii="Georgia" w:hAnsi="Georgia"/>
          <w:b/>
          <w:bCs/>
        </w:rPr>
        <w:t>Best Model (Train Accuracy):</w:t>
      </w:r>
      <w:r w:rsidRPr="003754D6">
        <w:rPr>
          <w:rFonts w:ascii="Georgia" w:hAnsi="Georgia"/>
        </w:rPr>
        <w:t xml:space="preserve"> DecisionTreeClassifier (1.000)</w:t>
      </w:r>
    </w:p>
    <w:p w14:paraId="72E94C23" w14:textId="77777777" w:rsidR="00D13470" w:rsidRPr="003754D6" w:rsidRDefault="00D13470" w:rsidP="00D13470">
      <w:pPr>
        <w:numPr>
          <w:ilvl w:val="0"/>
          <w:numId w:val="18"/>
        </w:numPr>
        <w:rPr>
          <w:rFonts w:ascii="Georgia" w:hAnsi="Georgia"/>
        </w:rPr>
      </w:pPr>
      <w:r w:rsidRPr="003754D6">
        <w:rPr>
          <w:rFonts w:ascii="Georgia" w:hAnsi="Georgia"/>
          <w:b/>
          <w:bCs/>
        </w:rPr>
        <w:t>Best Model (Test Accuracy):</w:t>
      </w:r>
      <w:r w:rsidRPr="003754D6">
        <w:rPr>
          <w:rFonts w:ascii="Georgia" w:hAnsi="Georgia"/>
        </w:rPr>
        <w:t xml:space="preserve"> LogisticRegression (0.5352)</w:t>
      </w:r>
    </w:p>
    <w:p w14:paraId="7B1ADF2F" w14:textId="77777777" w:rsidR="00D13470" w:rsidRPr="003754D6" w:rsidRDefault="00D13470" w:rsidP="00D13470">
      <w:pPr>
        <w:rPr>
          <w:rFonts w:ascii="Georgia" w:hAnsi="Georgia"/>
        </w:rPr>
      </w:pPr>
      <w:r w:rsidRPr="003754D6">
        <w:rPr>
          <w:rFonts w:ascii="Georgia" w:hAnsi="Georgia"/>
          <w:b/>
          <w:bCs/>
        </w:rPr>
        <w:t>DecisionTree (100%)</w:t>
      </w:r>
      <w:r w:rsidRPr="003754D6">
        <w:rPr>
          <w:rFonts w:ascii="Georgia" w:hAnsi="Georgia"/>
        </w:rPr>
        <w:t xml:space="preserve"> are performing exceptionally well on the training data but </w:t>
      </w:r>
      <w:r w:rsidRPr="003754D6">
        <w:rPr>
          <w:rFonts w:ascii="Georgia" w:hAnsi="Georgia"/>
          <w:b/>
          <w:bCs/>
        </w:rPr>
        <w:t xml:space="preserve">generalizing poorly to test data which </w:t>
      </w:r>
      <w:r w:rsidRPr="003754D6">
        <w:rPr>
          <w:rFonts w:ascii="Georgia" w:hAnsi="Georgia"/>
        </w:rPr>
        <w:t xml:space="preserve"> suggests that </w:t>
      </w:r>
      <w:r w:rsidRPr="003754D6">
        <w:rPr>
          <w:rFonts w:ascii="Georgia" w:hAnsi="Georgia"/>
          <w:b/>
          <w:bCs/>
        </w:rPr>
        <w:t>11 features are not enough</w:t>
      </w:r>
      <w:r w:rsidRPr="003754D6">
        <w:rPr>
          <w:rFonts w:ascii="Georgia" w:hAnsi="Georgia"/>
        </w:rPr>
        <w:t xml:space="preserve"> to capture meaningful patterns in stock direction, causing </w:t>
      </w:r>
      <w:r w:rsidRPr="003754D6">
        <w:rPr>
          <w:rFonts w:ascii="Georgia" w:hAnsi="Georgia"/>
          <w:b/>
          <w:bCs/>
        </w:rPr>
        <w:t>high variance</w:t>
      </w:r>
      <w:r w:rsidRPr="003754D6">
        <w:rPr>
          <w:rFonts w:ascii="Georgia" w:hAnsi="Georgia"/>
        </w:rPr>
        <w:t>  thus The models are learning patterns too specific to training data and failing on unseen data.</w:t>
      </w:r>
    </w:p>
    <w:p w14:paraId="50F113AC" w14:textId="2D0E1AA0" w:rsidR="00D13470" w:rsidRPr="003754D6" w:rsidRDefault="00D13470" w:rsidP="00D13470">
      <w:pPr>
        <w:rPr>
          <w:rFonts w:ascii="Georgia" w:hAnsi="Georgia"/>
        </w:rPr>
      </w:pPr>
      <w:r w:rsidRPr="003754D6">
        <w:rPr>
          <w:rFonts w:ascii="Georgia" w:hAnsi="Georgia"/>
          <w:b/>
          <w:bCs/>
        </w:rPr>
        <w:t xml:space="preserve">Using All </w:t>
      </w:r>
      <w:r w:rsidR="00EC1A6F" w:rsidRPr="003754D6">
        <w:rPr>
          <w:rFonts w:ascii="Georgia" w:hAnsi="Georgia"/>
          <w:b/>
          <w:bCs/>
        </w:rPr>
        <w:t>X-</w:t>
      </w:r>
      <w:r w:rsidRPr="003754D6">
        <w:rPr>
          <w:rFonts w:ascii="Georgia" w:hAnsi="Georgia"/>
          <w:b/>
          <w:bCs/>
        </w:rPr>
        <w:t>features:</w:t>
      </w:r>
    </w:p>
    <w:p w14:paraId="4B8C823A" w14:textId="77777777" w:rsidR="00D13470" w:rsidRPr="003754D6" w:rsidRDefault="00D13470" w:rsidP="00D13470">
      <w:pPr>
        <w:numPr>
          <w:ilvl w:val="0"/>
          <w:numId w:val="19"/>
        </w:numPr>
        <w:rPr>
          <w:rFonts w:ascii="Georgia" w:hAnsi="Georgia"/>
        </w:rPr>
      </w:pPr>
      <w:r w:rsidRPr="003754D6">
        <w:rPr>
          <w:rFonts w:ascii="Georgia" w:hAnsi="Georgia"/>
          <w:b/>
          <w:bCs/>
        </w:rPr>
        <w:t>Best Model (Train Accuracy):</w:t>
      </w:r>
      <w:r w:rsidRPr="003754D6">
        <w:rPr>
          <w:rFonts w:ascii="Georgia" w:hAnsi="Georgia"/>
        </w:rPr>
        <w:t xml:space="preserve"> DecisionTreeClassifier (1.000)</w:t>
      </w:r>
    </w:p>
    <w:p w14:paraId="686CD59E" w14:textId="77777777" w:rsidR="00D13470" w:rsidRPr="003754D6" w:rsidRDefault="00D13470" w:rsidP="00D13470">
      <w:pPr>
        <w:numPr>
          <w:ilvl w:val="0"/>
          <w:numId w:val="19"/>
        </w:numPr>
        <w:rPr>
          <w:rFonts w:ascii="Georgia" w:hAnsi="Georgia"/>
        </w:rPr>
      </w:pPr>
      <w:r w:rsidRPr="003754D6">
        <w:rPr>
          <w:rFonts w:ascii="Georgia" w:hAnsi="Georgia"/>
          <w:b/>
          <w:bCs/>
        </w:rPr>
        <w:t>Best Model (Test Accuracy):</w:t>
      </w:r>
      <w:r w:rsidRPr="003754D6">
        <w:rPr>
          <w:rFonts w:ascii="Georgia" w:hAnsi="Georgia"/>
        </w:rPr>
        <w:t xml:space="preserve"> XGBClassifier (0.67)</w:t>
      </w:r>
    </w:p>
    <w:p w14:paraId="324BF37A" w14:textId="4F9DE2B5" w:rsidR="00D13470" w:rsidRPr="003754D6" w:rsidRDefault="00D13470" w:rsidP="00D13470">
      <w:pPr>
        <w:rPr>
          <w:rFonts w:ascii="Georgia" w:hAnsi="Georgia"/>
        </w:rPr>
      </w:pPr>
      <w:r w:rsidRPr="003754D6">
        <w:rPr>
          <w:rFonts w:ascii="Georgia" w:hAnsi="Georgia"/>
        </w:rPr>
        <w:t xml:space="preserve">By </w:t>
      </w:r>
      <w:r w:rsidR="00947B96" w:rsidRPr="003754D6">
        <w:rPr>
          <w:rFonts w:ascii="Georgia" w:hAnsi="Georgia"/>
        </w:rPr>
        <w:t>a</w:t>
      </w:r>
      <w:r w:rsidRPr="003754D6">
        <w:rPr>
          <w:rFonts w:ascii="Georgia" w:hAnsi="Georgia"/>
        </w:rPr>
        <w:t xml:space="preserve">dding more features, </w:t>
      </w:r>
      <w:proofErr w:type="spellStart"/>
      <w:r w:rsidRPr="003754D6">
        <w:rPr>
          <w:rFonts w:ascii="Georgia" w:hAnsi="Georgia"/>
          <w:b/>
          <w:bCs/>
        </w:rPr>
        <w:t>XGBoost</w:t>
      </w:r>
      <w:proofErr w:type="spellEnd"/>
      <w:r w:rsidRPr="003754D6">
        <w:rPr>
          <w:rFonts w:ascii="Georgia" w:hAnsi="Georgia"/>
          <w:b/>
          <w:bCs/>
        </w:rPr>
        <w:t xml:space="preserve">(0.94 </w:t>
      </w:r>
      <w:r w:rsidRPr="003754D6">
        <w:rPr>
          <w:rFonts w:ascii="Times New Roman" w:hAnsi="Times New Roman" w:cs="Times New Roman"/>
          <w:b/>
          <w:bCs/>
        </w:rPr>
        <w:t>→</w:t>
      </w:r>
      <w:r w:rsidRPr="003754D6">
        <w:rPr>
          <w:rFonts w:ascii="Georgia" w:hAnsi="Georgia"/>
          <w:b/>
          <w:bCs/>
        </w:rPr>
        <w:t xml:space="preserve"> 0.67 test accuracy), known for robust model that can handle noisy stock market data well </w:t>
      </w:r>
      <w:r w:rsidRPr="003754D6">
        <w:rPr>
          <w:rFonts w:ascii="Georgia" w:hAnsi="Georgia"/>
        </w:rPr>
        <w:t>shows a significant improvement in generalization which  improves the model’s ability to find meaningful signals instead of memorizing the training data.</w:t>
      </w:r>
    </w:p>
    <w:p w14:paraId="26C86A6F" w14:textId="1E88A163" w:rsidR="00D13470" w:rsidRPr="003754D6" w:rsidRDefault="00EC1A6F" w:rsidP="00EC1A6F">
      <w:pPr>
        <w:rPr>
          <w:rFonts w:ascii="Georgia" w:hAnsi="Georgia"/>
          <w:b/>
          <w:bCs/>
        </w:rPr>
      </w:pPr>
      <w:r w:rsidRPr="003754D6">
        <w:rPr>
          <w:rFonts w:ascii="Georgia" w:hAnsi="Georgia"/>
          <w:b/>
          <w:bCs/>
        </w:rPr>
        <w:t xml:space="preserve">Therefore </w:t>
      </w:r>
      <w:proofErr w:type="spellStart"/>
      <w:r w:rsidRPr="003754D6">
        <w:rPr>
          <w:rFonts w:ascii="Georgia" w:hAnsi="Georgia"/>
          <w:b/>
          <w:bCs/>
        </w:rPr>
        <w:t>XGBoost</w:t>
      </w:r>
      <w:proofErr w:type="spellEnd"/>
      <w:r w:rsidR="00D13470" w:rsidRPr="003754D6">
        <w:rPr>
          <w:rFonts w:ascii="Georgia" w:hAnsi="Georgia"/>
          <w:b/>
          <w:bCs/>
        </w:rPr>
        <w:t xml:space="preserve"> is the best choice for stock prediction</w:t>
      </w:r>
      <w:r w:rsidR="00947B96" w:rsidRPr="003754D6">
        <w:rPr>
          <w:rFonts w:ascii="Georgia" w:hAnsi="Georgia"/>
          <w:b/>
          <w:bCs/>
        </w:rPr>
        <w:t xml:space="preserve"> in this scenario.</w:t>
      </w:r>
    </w:p>
    <w:p w14:paraId="0685D5F4" w14:textId="77777777" w:rsidR="00EC1A6F" w:rsidRPr="003754D6" w:rsidRDefault="00EC1A6F" w:rsidP="00EC1A6F">
      <w:pPr>
        <w:rPr>
          <w:rFonts w:ascii="Georgia" w:hAnsi="Georgia"/>
        </w:rPr>
      </w:pPr>
    </w:p>
    <w:p w14:paraId="71A7F95D" w14:textId="63A40CE9" w:rsidR="00D13470" w:rsidRPr="003754D6" w:rsidRDefault="00EC1A6F" w:rsidP="00EE3626">
      <w:pPr>
        <w:pStyle w:val="Heading2"/>
        <w:rPr>
          <w:rFonts w:ascii="Georgia" w:hAnsi="Georgia"/>
          <w:color w:val="auto"/>
        </w:rPr>
      </w:pPr>
      <w:bookmarkStart w:id="14" w:name="_Toc190082738"/>
      <w:r w:rsidRPr="003754D6">
        <w:rPr>
          <w:rFonts w:ascii="Georgia" w:hAnsi="Georgia"/>
          <w:color w:val="auto"/>
        </w:rPr>
        <w:t xml:space="preserve">3.3 </w:t>
      </w:r>
      <w:r w:rsidR="00D13470" w:rsidRPr="003754D6">
        <w:rPr>
          <w:rFonts w:ascii="Georgia" w:hAnsi="Georgia"/>
          <w:color w:val="auto"/>
        </w:rPr>
        <w:t>Model Performance Evaluation</w:t>
      </w:r>
      <w:r w:rsidR="00B706EA" w:rsidRPr="003754D6">
        <w:rPr>
          <w:rFonts w:ascii="Georgia" w:hAnsi="Georgia"/>
          <w:color w:val="auto"/>
        </w:rPr>
        <w:t xml:space="preserve"> </w:t>
      </w:r>
      <w:r w:rsidR="00304236" w:rsidRPr="003754D6">
        <w:rPr>
          <w:rFonts w:ascii="Georgia" w:hAnsi="Georgia"/>
          <w:color w:val="auto"/>
        </w:rPr>
        <w:t>(</w:t>
      </w:r>
      <w:proofErr w:type="spellStart"/>
      <w:r w:rsidR="00D13470" w:rsidRPr="003754D6">
        <w:rPr>
          <w:rFonts w:ascii="Georgia" w:hAnsi="Georgia"/>
          <w:color w:val="auto"/>
        </w:rPr>
        <w:t>XGBoost</w:t>
      </w:r>
      <w:proofErr w:type="spellEnd"/>
      <w:r w:rsidR="00304236" w:rsidRPr="003754D6">
        <w:rPr>
          <w:rFonts w:ascii="Georgia" w:hAnsi="Georgia"/>
          <w:color w:val="auto"/>
        </w:rPr>
        <w:t>)</w:t>
      </w:r>
      <w:r w:rsidR="00D13470" w:rsidRPr="003754D6">
        <w:rPr>
          <w:rFonts w:ascii="Georgia" w:hAnsi="Georgia"/>
          <w:color w:val="auto"/>
        </w:rPr>
        <w:t>:</w:t>
      </w:r>
      <w:bookmarkEnd w:id="14"/>
    </w:p>
    <w:p w14:paraId="54166B35" w14:textId="4373510F" w:rsidR="00D13470" w:rsidRPr="003754D6" w:rsidRDefault="00D13470" w:rsidP="00D13470">
      <w:pPr>
        <w:rPr>
          <w:rFonts w:ascii="Georgia" w:hAnsi="Georgia"/>
        </w:rPr>
      </w:pPr>
      <w:r w:rsidRPr="003754D6">
        <w:rPr>
          <w:rFonts w:ascii="Georgia" w:hAnsi="Georgia"/>
        </w:rPr>
        <w:drawing>
          <wp:inline distT="0" distB="0" distL="0" distR="0" wp14:anchorId="731E9EA4" wp14:editId="51E76966">
            <wp:extent cx="5962650" cy="1816100"/>
            <wp:effectExtent l="0" t="0" r="0" b="0"/>
            <wp:docPr id="2136092052"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92052" name="Picture 12" descr="A graph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1816100"/>
                    </a:xfrm>
                    <a:prstGeom prst="rect">
                      <a:avLst/>
                    </a:prstGeom>
                    <a:noFill/>
                    <a:ln>
                      <a:noFill/>
                    </a:ln>
                  </pic:spPr>
                </pic:pic>
              </a:graphicData>
            </a:graphic>
          </wp:inline>
        </w:drawing>
      </w:r>
    </w:p>
    <w:p w14:paraId="53465449" w14:textId="43207D02" w:rsidR="00A22CDE" w:rsidRPr="003754D6" w:rsidRDefault="003B5114" w:rsidP="003B5114">
      <w:pPr>
        <w:pStyle w:val="Caption"/>
        <w:rPr>
          <w:rFonts w:ascii="Georgia" w:hAnsi="Georgia"/>
          <w:color w:val="auto"/>
          <w:sz w:val="20"/>
          <w:szCs w:val="20"/>
        </w:rPr>
      </w:pPr>
      <w:bookmarkStart w:id="15" w:name="_Toc190082478"/>
      <w:r w:rsidRPr="003754D6">
        <w:rPr>
          <w:rFonts w:ascii="Georgia" w:hAnsi="Georgia"/>
          <w:color w:val="auto"/>
          <w:sz w:val="20"/>
          <w:szCs w:val="20"/>
        </w:rPr>
        <w:t xml:space="preserve">Figure 3. </w:t>
      </w:r>
      <w:r w:rsidRPr="003754D6">
        <w:rPr>
          <w:rFonts w:ascii="Georgia" w:hAnsi="Georgia"/>
          <w:color w:val="auto"/>
          <w:sz w:val="20"/>
          <w:szCs w:val="20"/>
        </w:rPr>
        <w:fldChar w:fldCharType="begin"/>
      </w:r>
      <w:r w:rsidRPr="003754D6">
        <w:rPr>
          <w:rFonts w:ascii="Georgia" w:hAnsi="Georgia"/>
          <w:color w:val="auto"/>
          <w:sz w:val="20"/>
          <w:szCs w:val="20"/>
        </w:rPr>
        <w:instrText xml:space="preserve"> SEQ Figure_3. \* ARABIC </w:instrText>
      </w:r>
      <w:r w:rsidRPr="003754D6">
        <w:rPr>
          <w:rFonts w:ascii="Georgia" w:hAnsi="Georgia"/>
          <w:color w:val="auto"/>
          <w:sz w:val="20"/>
          <w:szCs w:val="20"/>
        </w:rPr>
        <w:fldChar w:fldCharType="separate"/>
      </w:r>
      <w:r w:rsidRPr="003754D6">
        <w:rPr>
          <w:rFonts w:ascii="Georgia" w:hAnsi="Georgia"/>
          <w:color w:val="auto"/>
          <w:sz w:val="20"/>
          <w:szCs w:val="20"/>
        </w:rPr>
        <w:t>2</w:t>
      </w:r>
      <w:r w:rsidRPr="003754D6">
        <w:rPr>
          <w:rFonts w:ascii="Georgia" w:hAnsi="Georgia"/>
          <w:color w:val="auto"/>
          <w:sz w:val="20"/>
          <w:szCs w:val="20"/>
        </w:rPr>
        <w:fldChar w:fldCharType="end"/>
      </w:r>
      <w:r w:rsidRPr="003754D6">
        <w:rPr>
          <w:rFonts w:ascii="Georgia" w:hAnsi="Georgia"/>
          <w:color w:val="auto"/>
          <w:sz w:val="20"/>
          <w:szCs w:val="20"/>
        </w:rPr>
        <w:t xml:space="preserve"> </w:t>
      </w:r>
      <w:r w:rsidRPr="003754D6">
        <w:rPr>
          <w:rFonts w:ascii="Georgia" w:hAnsi="Georgia"/>
          <w:color w:val="auto"/>
          <w:sz w:val="20"/>
          <w:szCs w:val="20"/>
        </w:rPr>
        <w:t xml:space="preserve"> </w:t>
      </w:r>
      <w:proofErr w:type="spellStart"/>
      <w:r w:rsidRPr="003754D6">
        <w:rPr>
          <w:rFonts w:ascii="Georgia" w:hAnsi="Georgia"/>
          <w:color w:val="auto"/>
          <w:sz w:val="20"/>
          <w:szCs w:val="20"/>
        </w:rPr>
        <w:t>XGBoost</w:t>
      </w:r>
      <w:proofErr w:type="spellEnd"/>
      <w:r w:rsidRPr="003754D6">
        <w:rPr>
          <w:rFonts w:ascii="Georgia" w:hAnsi="Georgia"/>
          <w:color w:val="auto"/>
          <w:sz w:val="20"/>
          <w:szCs w:val="20"/>
        </w:rPr>
        <w:t xml:space="preserve"> Classification Metrics Results</w:t>
      </w:r>
      <w:bookmarkEnd w:id="15"/>
    </w:p>
    <w:p w14:paraId="545BB63D" w14:textId="77777777" w:rsidR="003B5114" w:rsidRPr="003754D6" w:rsidRDefault="003B5114" w:rsidP="003B5114">
      <w:pPr>
        <w:rPr>
          <w:rFonts w:ascii="Georgia" w:hAnsi="Georgia"/>
        </w:rPr>
      </w:pPr>
    </w:p>
    <w:p w14:paraId="70AD5B0D" w14:textId="77777777" w:rsidR="00304236" w:rsidRPr="00304236" w:rsidRDefault="00304236" w:rsidP="00304236">
      <w:pPr>
        <w:rPr>
          <w:rStyle w:val="Strong"/>
          <w:rFonts w:ascii="Georgia" w:hAnsi="Georgia"/>
        </w:rPr>
      </w:pPr>
      <w:r w:rsidRPr="00304236">
        <w:rPr>
          <w:rStyle w:val="Strong"/>
          <w:rFonts w:ascii="Georgia" w:hAnsi="Georgia"/>
        </w:rPr>
        <w:t>3.3.1 Precision, Recall, F1 Score, and AUC-ROC Curve</w:t>
      </w:r>
    </w:p>
    <w:p w14:paraId="458AE347" w14:textId="77777777" w:rsidR="00304236" w:rsidRPr="00304236" w:rsidRDefault="00304236" w:rsidP="00304236">
      <w:pPr>
        <w:rPr>
          <w:rFonts w:ascii="Georgia" w:hAnsi="Georgia"/>
        </w:rPr>
      </w:pPr>
      <w:r w:rsidRPr="00304236">
        <w:rPr>
          <w:rFonts w:ascii="Georgia" w:hAnsi="Georgia"/>
        </w:rPr>
        <w:t>The model's performance evaluation metrics indicate a precision of 66.59%, meaning that when the model predicts an "up" movement, it is correct approximately 66.59% of the time. The recall stands at 74.05%, reflecting the model’s ability to correctly identify "up" instances among all actual "up" cases. The F1 score of 70.12% balances precision and recall, providing a comprehensive measure of the model's effectiveness. Additionally, the AUC-ROC score of 0.74 suggests a strong discriminatory ability between the "up" and "down" stock movement classes.</w:t>
      </w:r>
    </w:p>
    <w:p w14:paraId="7C3E07CF" w14:textId="77777777" w:rsidR="00304236" w:rsidRPr="00304236" w:rsidRDefault="00304236" w:rsidP="00304236">
      <w:pPr>
        <w:rPr>
          <w:rStyle w:val="Strong"/>
          <w:rFonts w:ascii="Georgia" w:hAnsi="Georgia"/>
        </w:rPr>
      </w:pPr>
      <w:r w:rsidRPr="00304236">
        <w:rPr>
          <w:rStyle w:val="Strong"/>
          <w:rFonts w:ascii="Georgia" w:hAnsi="Georgia"/>
        </w:rPr>
        <w:t>3.3.2 Confusion Matrix Analysis</w:t>
      </w:r>
    </w:p>
    <w:p w14:paraId="72BE9B6A" w14:textId="77777777" w:rsidR="00304236" w:rsidRPr="00304236" w:rsidRDefault="00304236" w:rsidP="00304236">
      <w:pPr>
        <w:rPr>
          <w:rFonts w:ascii="Georgia" w:hAnsi="Georgia"/>
        </w:rPr>
      </w:pPr>
      <w:r w:rsidRPr="00304236">
        <w:rPr>
          <w:rFonts w:ascii="Georgia" w:hAnsi="Georgia"/>
        </w:rPr>
        <w:t xml:space="preserve">An analysis of the confusion matrix highlights the model's misclassification tendencies. The model incorrectly classified 146 instances (33%) of "down" movements as "up", indicating a </w:t>
      </w:r>
      <w:r w:rsidRPr="00304236">
        <w:rPr>
          <w:rFonts w:ascii="Georgia" w:hAnsi="Georgia"/>
        </w:rPr>
        <w:lastRenderedPageBreak/>
        <w:t>tendency to overpredict upward trends. Similarly, 105 instances (33%) of "up" movements were misclassified as "down", demonstrating a degree of uncertainty in identifying true upward trends. These misclassifications impact the overall predictive reliability and suggest potential areas for model refinement.</w:t>
      </w:r>
    </w:p>
    <w:p w14:paraId="155D1E3B" w14:textId="77777777" w:rsidR="00304236" w:rsidRPr="00304236" w:rsidRDefault="00304236" w:rsidP="00304236">
      <w:pPr>
        <w:rPr>
          <w:rStyle w:val="Strong"/>
          <w:rFonts w:ascii="Georgia" w:hAnsi="Georgia"/>
        </w:rPr>
      </w:pPr>
      <w:r w:rsidRPr="00304236">
        <w:rPr>
          <w:rStyle w:val="Strong"/>
          <w:rFonts w:ascii="Georgia" w:hAnsi="Georgia"/>
        </w:rPr>
        <w:t>3.3.3 Actual vs. Predicted Instances</w:t>
      </w:r>
    </w:p>
    <w:p w14:paraId="305D867D" w14:textId="77777777" w:rsidR="00304236" w:rsidRPr="00304236" w:rsidRDefault="00304236" w:rsidP="00304236">
      <w:pPr>
        <w:rPr>
          <w:rFonts w:ascii="Georgia" w:hAnsi="Georgia"/>
        </w:rPr>
      </w:pPr>
      <w:r w:rsidRPr="00304236">
        <w:rPr>
          <w:rFonts w:ascii="Georgia" w:hAnsi="Georgia"/>
        </w:rPr>
        <w:t>When comparing actual versus predicted values, the model correctly predicted 7 out of 10 instances (70%), aligning with the AUC-ROC curve's performance indication. This result suggests that while the model performs well in classifying stock movements, further optimization may enhance its predictive accuracy and reduce misclassification rates.</w:t>
      </w:r>
    </w:p>
    <w:p w14:paraId="6C3052DA" w14:textId="77777777" w:rsidR="00D13470" w:rsidRPr="003754D6" w:rsidRDefault="00D13470" w:rsidP="00D13470">
      <w:pPr>
        <w:rPr>
          <w:rFonts w:ascii="Georgia" w:hAnsi="Georgia"/>
        </w:rPr>
      </w:pPr>
    </w:p>
    <w:p w14:paraId="41A32AF2" w14:textId="77777777" w:rsidR="006F43C5" w:rsidRPr="003754D6" w:rsidRDefault="006F43C5" w:rsidP="00D13470">
      <w:pPr>
        <w:rPr>
          <w:rFonts w:ascii="Georgia" w:hAnsi="Georgia"/>
        </w:rPr>
      </w:pPr>
    </w:p>
    <w:p w14:paraId="61AE192A" w14:textId="77777777" w:rsidR="00F0016A" w:rsidRPr="003754D6" w:rsidRDefault="00F0016A" w:rsidP="00D13470">
      <w:pPr>
        <w:rPr>
          <w:rFonts w:ascii="Georgia" w:hAnsi="Georgia"/>
        </w:rPr>
      </w:pPr>
    </w:p>
    <w:p w14:paraId="2B30912B" w14:textId="77777777" w:rsidR="00F0016A" w:rsidRPr="003754D6" w:rsidRDefault="00F0016A" w:rsidP="00D13470">
      <w:pPr>
        <w:rPr>
          <w:rFonts w:ascii="Georgia" w:hAnsi="Georgia"/>
        </w:rPr>
      </w:pPr>
    </w:p>
    <w:p w14:paraId="3FD194A5" w14:textId="77777777" w:rsidR="00F0016A" w:rsidRPr="003754D6" w:rsidRDefault="00F0016A" w:rsidP="00D13470">
      <w:pPr>
        <w:rPr>
          <w:rFonts w:ascii="Georgia" w:hAnsi="Georgia"/>
        </w:rPr>
      </w:pPr>
    </w:p>
    <w:p w14:paraId="2C8F27B2" w14:textId="77777777" w:rsidR="00F0016A" w:rsidRPr="003754D6" w:rsidRDefault="00F0016A" w:rsidP="00D13470">
      <w:pPr>
        <w:rPr>
          <w:rFonts w:ascii="Georgia" w:hAnsi="Georgia"/>
        </w:rPr>
      </w:pPr>
    </w:p>
    <w:p w14:paraId="6857304A" w14:textId="77777777" w:rsidR="00F0016A" w:rsidRPr="003754D6" w:rsidRDefault="00F0016A" w:rsidP="00D13470">
      <w:pPr>
        <w:rPr>
          <w:rFonts w:ascii="Georgia" w:hAnsi="Georgia"/>
        </w:rPr>
      </w:pPr>
    </w:p>
    <w:p w14:paraId="7ED1E347" w14:textId="77777777" w:rsidR="00F0016A" w:rsidRPr="003754D6" w:rsidRDefault="00F0016A" w:rsidP="00D13470">
      <w:pPr>
        <w:rPr>
          <w:rFonts w:ascii="Georgia" w:hAnsi="Georgia"/>
        </w:rPr>
      </w:pPr>
    </w:p>
    <w:p w14:paraId="254BFBBB" w14:textId="77777777" w:rsidR="00F0016A" w:rsidRPr="003754D6" w:rsidRDefault="00F0016A" w:rsidP="00D13470">
      <w:pPr>
        <w:rPr>
          <w:rFonts w:ascii="Georgia" w:hAnsi="Georgia"/>
        </w:rPr>
      </w:pPr>
    </w:p>
    <w:p w14:paraId="6B92355E" w14:textId="77777777" w:rsidR="00F0016A" w:rsidRPr="003754D6" w:rsidRDefault="00F0016A" w:rsidP="00D13470">
      <w:pPr>
        <w:rPr>
          <w:rFonts w:ascii="Georgia" w:hAnsi="Georgia"/>
        </w:rPr>
      </w:pPr>
    </w:p>
    <w:p w14:paraId="2D258243" w14:textId="77777777" w:rsidR="00F0016A" w:rsidRPr="003754D6" w:rsidRDefault="00F0016A" w:rsidP="00D13470">
      <w:pPr>
        <w:rPr>
          <w:rFonts w:ascii="Georgia" w:hAnsi="Georgia"/>
        </w:rPr>
      </w:pPr>
    </w:p>
    <w:p w14:paraId="6CC2C990" w14:textId="77777777" w:rsidR="00F0016A" w:rsidRPr="003754D6" w:rsidRDefault="00F0016A" w:rsidP="00D13470">
      <w:pPr>
        <w:rPr>
          <w:rFonts w:ascii="Georgia" w:hAnsi="Georgia"/>
        </w:rPr>
      </w:pPr>
    </w:p>
    <w:p w14:paraId="16A33F0B" w14:textId="77777777" w:rsidR="00F0016A" w:rsidRPr="003754D6" w:rsidRDefault="00F0016A" w:rsidP="00D13470">
      <w:pPr>
        <w:rPr>
          <w:rFonts w:ascii="Georgia" w:hAnsi="Georgia"/>
        </w:rPr>
      </w:pPr>
    </w:p>
    <w:p w14:paraId="79F6CFC7" w14:textId="77777777" w:rsidR="00F0016A" w:rsidRPr="003754D6" w:rsidRDefault="00F0016A" w:rsidP="00D13470">
      <w:pPr>
        <w:rPr>
          <w:rFonts w:ascii="Georgia" w:hAnsi="Georgia"/>
        </w:rPr>
      </w:pPr>
    </w:p>
    <w:p w14:paraId="14E76045" w14:textId="712BCE9C" w:rsidR="00D13470" w:rsidRPr="003754D6" w:rsidRDefault="00D13470" w:rsidP="00091D4C">
      <w:pPr>
        <w:pStyle w:val="Heading1"/>
        <w:rPr>
          <w:rFonts w:ascii="Georgia" w:hAnsi="Georgia"/>
        </w:rPr>
      </w:pPr>
      <w:bookmarkStart w:id="16" w:name="_Toc190082739"/>
      <w:r w:rsidRPr="003754D6">
        <w:rPr>
          <w:rFonts w:ascii="Georgia" w:hAnsi="Georgia"/>
        </w:rPr>
        <w:lastRenderedPageBreak/>
        <w:t>4.0 Fundamental Analysis of NVIDIA (NVDA)</w:t>
      </w:r>
      <w:bookmarkEnd w:id="16"/>
    </w:p>
    <w:p w14:paraId="28339825" w14:textId="7EEC8D84" w:rsidR="006F43C5" w:rsidRPr="003754D6" w:rsidRDefault="00533501" w:rsidP="006F43C5">
      <w:pPr>
        <w:rPr>
          <w:rFonts w:ascii="Georgia" w:hAnsi="Georgia"/>
        </w:rPr>
      </w:pPr>
      <w:r w:rsidRPr="003754D6">
        <w:rPr>
          <w:rFonts w:ascii="Georgia" w:hAnsi="Georgia"/>
        </w:rPr>
        <w:drawing>
          <wp:inline distT="0" distB="0" distL="0" distR="0" wp14:anchorId="36535A61" wp14:editId="711159F9">
            <wp:extent cx="5924550" cy="3790950"/>
            <wp:effectExtent l="0" t="0" r="0" b="0"/>
            <wp:docPr id="10374530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53089" name="Picture 1" descr="A screenshot of a graph&#10;&#10;AI-generated content may be incorrect."/>
                    <pic:cNvPicPr/>
                  </pic:nvPicPr>
                  <pic:blipFill>
                    <a:blip r:embed="rId16"/>
                    <a:stretch>
                      <a:fillRect/>
                    </a:stretch>
                  </pic:blipFill>
                  <pic:spPr>
                    <a:xfrm>
                      <a:off x="0" y="0"/>
                      <a:ext cx="5924550" cy="3790950"/>
                    </a:xfrm>
                    <a:prstGeom prst="rect">
                      <a:avLst/>
                    </a:prstGeom>
                  </pic:spPr>
                </pic:pic>
              </a:graphicData>
            </a:graphic>
          </wp:inline>
        </w:drawing>
      </w:r>
    </w:p>
    <w:p w14:paraId="2B23BDFB" w14:textId="465E088B" w:rsidR="00A22CDE" w:rsidRPr="003754D6" w:rsidRDefault="003B5114" w:rsidP="003B5114">
      <w:pPr>
        <w:pStyle w:val="Caption"/>
        <w:rPr>
          <w:rFonts w:ascii="Georgia" w:hAnsi="Georgia"/>
          <w:color w:val="auto"/>
          <w:sz w:val="20"/>
          <w:szCs w:val="20"/>
        </w:rPr>
      </w:pPr>
      <w:bookmarkStart w:id="17" w:name="_Toc190082483"/>
      <w:r w:rsidRPr="003754D6">
        <w:rPr>
          <w:rFonts w:ascii="Georgia" w:hAnsi="Georgia"/>
          <w:color w:val="auto"/>
          <w:sz w:val="20"/>
          <w:szCs w:val="20"/>
        </w:rPr>
        <w:t xml:space="preserve">Figure 4. </w:t>
      </w:r>
      <w:r w:rsidRPr="003754D6">
        <w:rPr>
          <w:rFonts w:ascii="Georgia" w:hAnsi="Georgia"/>
          <w:color w:val="auto"/>
          <w:sz w:val="20"/>
          <w:szCs w:val="20"/>
        </w:rPr>
        <w:fldChar w:fldCharType="begin"/>
      </w:r>
      <w:r w:rsidRPr="003754D6">
        <w:rPr>
          <w:rFonts w:ascii="Georgia" w:hAnsi="Georgia"/>
          <w:color w:val="auto"/>
          <w:sz w:val="20"/>
          <w:szCs w:val="20"/>
        </w:rPr>
        <w:instrText xml:space="preserve"> SEQ Figure_4. \* ARABIC </w:instrText>
      </w:r>
      <w:r w:rsidRPr="003754D6">
        <w:rPr>
          <w:rFonts w:ascii="Georgia" w:hAnsi="Georgia"/>
          <w:color w:val="auto"/>
          <w:sz w:val="20"/>
          <w:szCs w:val="20"/>
        </w:rPr>
        <w:fldChar w:fldCharType="separate"/>
      </w:r>
      <w:r w:rsidRPr="003754D6">
        <w:rPr>
          <w:rFonts w:ascii="Georgia" w:hAnsi="Georgia"/>
          <w:color w:val="auto"/>
          <w:sz w:val="20"/>
          <w:szCs w:val="20"/>
        </w:rPr>
        <w:t>1</w:t>
      </w:r>
      <w:r w:rsidRPr="003754D6">
        <w:rPr>
          <w:rFonts w:ascii="Georgia" w:hAnsi="Georgia"/>
          <w:color w:val="auto"/>
          <w:sz w:val="20"/>
          <w:szCs w:val="20"/>
        </w:rPr>
        <w:fldChar w:fldCharType="end"/>
      </w:r>
      <w:r w:rsidRPr="003754D6">
        <w:rPr>
          <w:rFonts w:ascii="Georgia" w:hAnsi="Georgia"/>
          <w:color w:val="auto"/>
          <w:sz w:val="20"/>
          <w:szCs w:val="20"/>
        </w:rPr>
        <w:t xml:space="preserve"> </w:t>
      </w:r>
      <w:r w:rsidRPr="003754D6">
        <w:rPr>
          <w:rFonts w:ascii="Georgia" w:hAnsi="Georgia"/>
          <w:color w:val="auto"/>
          <w:sz w:val="20"/>
          <w:szCs w:val="20"/>
        </w:rPr>
        <w:t>Nvidia Fundamental Analysis</w:t>
      </w:r>
      <w:bookmarkEnd w:id="17"/>
    </w:p>
    <w:p w14:paraId="18E37E8E" w14:textId="77777777" w:rsidR="003B5114" w:rsidRPr="003754D6" w:rsidRDefault="003B5114" w:rsidP="003B5114">
      <w:pPr>
        <w:rPr>
          <w:rFonts w:ascii="Georgia" w:hAnsi="Georgia"/>
        </w:rPr>
      </w:pPr>
    </w:p>
    <w:p w14:paraId="022C9DEA" w14:textId="462F85FA" w:rsidR="006F43C5" w:rsidRPr="003754D6" w:rsidRDefault="006F43C5" w:rsidP="00EE3626">
      <w:pPr>
        <w:pStyle w:val="Heading2"/>
        <w:rPr>
          <w:rFonts w:ascii="Georgia" w:eastAsiaTheme="minorHAnsi" w:hAnsi="Georgia"/>
          <w:color w:val="auto"/>
        </w:rPr>
      </w:pPr>
      <w:bookmarkStart w:id="18" w:name="_Toc190082740"/>
      <w:r w:rsidRPr="003754D6">
        <w:rPr>
          <w:rFonts w:ascii="Georgia" w:eastAsiaTheme="minorHAnsi" w:hAnsi="Georgia"/>
          <w:color w:val="auto"/>
        </w:rPr>
        <w:t>4.1 Assessment of Key Financial Metrics</w:t>
      </w:r>
      <w:bookmarkEnd w:id="18"/>
    </w:p>
    <w:p w14:paraId="04B2D43B" w14:textId="33721344" w:rsidR="006F43C5" w:rsidRPr="006F43C5" w:rsidRDefault="00EC1A6F" w:rsidP="006F43C5">
      <w:pPr>
        <w:rPr>
          <w:rStyle w:val="Strong"/>
          <w:rFonts w:ascii="Georgia" w:hAnsi="Georgia"/>
        </w:rPr>
      </w:pPr>
      <w:r w:rsidRPr="003754D6">
        <w:rPr>
          <w:rStyle w:val="Strong"/>
          <w:rFonts w:ascii="Georgia" w:hAnsi="Georgia"/>
        </w:rPr>
        <w:t xml:space="preserve">4.1.1 </w:t>
      </w:r>
      <w:r w:rsidR="006F43C5" w:rsidRPr="006F43C5">
        <w:rPr>
          <w:rStyle w:val="Strong"/>
          <w:rFonts w:ascii="Georgia" w:hAnsi="Georgia"/>
        </w:rPr>
        <w:t>Financial Performance Over the Past Four Years</w:t>
      </w:r>
    </w:p>
    <w:p w14:paraId="5B849415" w14:textId="77777777" w:rsidR="006F43C5" w:rsidRPr="006F43C5" w:rsidRDefault="006F43C5" w:rsidP="006F43C5">
      <w:pPr>
        <w:rPr>
          <w:rFonts w:ascii="Georgia" w:hAnsi="Georgia"/>
        </w:rPr>
      </w:pPr>
      <w:r w:rsidRPr="006F43C5">
        <w:rPr>
          <w:rFonts w:ascii="Georgia" w:hAnsi="Georgia"/>
          <w:b/>
          <w:bCs/>
        </w:rPr>
        <w:t>NVIDIA (NVDA</w:t>
      </w:r>
      <w:r w:rsidRPr="006F43C5">
        <w:rPr>
          <w:rFonts w:ascii="Georgia" w:hAnsi="Georgia"/>
        </w:rPr>
        <w:t xml:space="preserve">) has demonstrated remarkable financial performance, solidifying its position as a leading technology company. The company's </w:t>
      </w:r>
      <w:r w:rsidRPr="006F43C5">
        <w:rPr>
          <w:rFonts w:ascii="Georgia" w:hAnsi="Georgia"/>
          <w:b/>
          <w:bCs/>
        </w:rPr>
        <w:t>gross profit margin increased significantly to 72.72% in 2024, up from 56.93% in 2023</w:t>
      </w:r>
      <w:r w:rsidRPr="006F43C5">
        <w:rPr>
          <w:rFonts w:ascii="Georgia" w:hAnsi="Georgia"/>
        </w:rPr>
        <w:t xml:space="preserve">, showcasing improved operational efficiency and pricing power. Additionally, </w:t>
      </w:r>
      <w:r w:rsidRPr="006F43C5">
        <w:rPr>
          <w:rFonts w:ascii="Georgia" w:hAnsi="Georgia"/>
          <w:b/>
          <w:bCs/>
        </w:rPr>
        <w:t>operating and net profit margins surged to 54.12% and 48.85%,</w:t>
      </w:r>
      <w:r w:rsidRPr="006F43C5">
        <w:rPr>
          <w:rFonts w:ascii="Georgia" w:hAnsi="Georgia"/>
        </w:rPr>
        <w:t xml:space="preserve"> respectively, indicating effective cost management and strong demand for its products. Despite previous fluctuations in revenue and earnings growth, the latest fiscal year reflects a turnaround, positioning NVDA for sustained profitability.</w:t>
      </w:r>
    </w:p>
    <w:p w14:paraId="0831C064" w14:textId="454C9C1A" w:rsidR="006F43C5" w:rsidRPr="006F43C5" w:rsidRDefault="00EC1A6F" w:rsidP="006F43C5">
      <w:pPr>
        <w:rPr>
          <w:rStyle w:val="Strong"/>
          <w:rFonts w:ascii="Georgia" w:hAnsi="Georgia"/>
        </w:rPr>
      </w:pPr>
      <w:r w:rsidRPr="003754D6">
        <w:rPr>
          <w:rStyle w:val="Strong"/>
          <w:rFonts w:ascii="Georgia" w:hAnsi="Georgia"/>
        </w:rPr>
        <w:t xml:space="preserve">4.1.2 </w:t>
      </w:r>
      <w:r w:rsidR="006F43C5" w:rsidRPr="006F43C5">
        <w:rPr>
          <w:rStyle w:val="Strong"/>
          <w:rFonts w:ascii="Georgia" w:hAnsi="Georgia"/>
        </w:rPr>
        <w:t>Capital Structure Evolution</w:t>
      </w:r>
    </w:p>
    <w:p w14:paraId="77AE6D8E" w14:textId="77777777" w:rsidR="006F43C5" w:rsidRPr="003754D6" w:rsidRDefault="006F43C5" w:rsidP="006F43C5">
      <w:pPr>
        <w:rPr>
          <w:rFonts w:ascii="Georgia" w:hAnsi="Georgia"/>
        </w:rPr>
      </w:pPr>
      <w:r w:rsidRPr="006F43C5">
        <w:rPr>
          <w:rFonts w:ascii="Georgia" w:hAnsi="Georgia"/>
          <w:b/>
          <w:bCs/>
        </w:rPr>
        <w:t xml:space="preserve">NVDA </w:t>
      </w:r>
      <w:r w:rsidRPr="006F43C5">
        <w:rPr>
          <w:rFonts w:ascii="Georgia" w:hAnsi="Georgia"/>
        </w:rPr>
        <w:t xml:space="preserve">has maintained </w:t>
      </w:r>
      <w:r w:rsidRPr="006F43C5">
        <w:rPr>
          <w:rFonts w:ascii="Georgia" w:hAnsi="Georgia"/>
          <w:b/>
          <w:bCs/>
        </w:rPr>
        <w:t>a strong and balanced capital structure, with a debt-to-equity ratio of 0.53 in 2024, down from 0.86 in 2023</w:t>
      </w:r>
      <w:r w:rsidRPr="006F43C5">
        <w:rPr>
          <w:rFonts w:ascii="Georgia" w:hAnsi="Georgia"/>
        </w:rPr>
        <w:t xml:space="preserve">. This reduction suggests prudent financial management and a decreasing reliance on debt. Furthermore, the company’s </w:t>
      </w:r>
      <w:r w:rsidRPr="006F43C5">
        <w:rPr>
          <w:rFonts w:ascii="Georgia" w:hAnsi="Georgia"/>
          <w:b/>
          <w:bCs/>
        </w:rPr>
        <w:t>current ratio of 4.17</w:t>
      </w:r>
      <w:r w:rsidRPr="006F43C5">
        <w:rPr>
          <w:rFonts w:ascii="Georgia" w:hAnsi="Georgia"/>
        </w:rPr>
        <w:t xml:space="preserve"> highlights strong liquidity, ensuring sufficient assets to cover short-term liabilities. These factors collectively indicate NVDA's financial stability and ability to sustain future growth.</w:t>
      </w:r>
    </w:p>
    <w:p w14:paraId="61E727F0" w14:textId="77777777" w:rsidR="00B706EA" w:rsidRPr="006F43C5" w:rsidRDefault="00B706EA" w:rsidP="006F43C5">
      <w:pPr>
        <w:rPr>
          <w:rFonts w:ascii="Georgia" w:hAnsi="Georgia"/>
        </w:rPr>
      </w:pPr>
    </w:p>
    <w:p w14:paraId="79ADC762" w14:textId="1CDDF448" w:rsidR="006F43C5" w:rsidRPr="006F43C5" w:rsidRDefault="00EC1A6F" w:rsidP="006F43C5">
      <w:pPr>
        <w:rPr>
          <w:rStyle w:val="Strong"/>
          <w:rFonts w:ascii="Georgia" w:hAnsi="Georgia"/>
        </w:rPr>
      </w:pPr>
      <w:r w:rsidRPr="003754D6">
        <w:rPr>
          <w:rStyle w:val="Strong"/>
          <w:rFonts w:ascii="Georgia" w:hAnsi="Georgia"/>
        </w:rPr>
        <w:lastRenderedPageBreak/>
        <w:t xml:space="preserve">4.1.3 </w:t>
      </w:r>
      <w:r w:rsidR="006F43C5" w:rsidRPr="006F43C5">
        <w:rPr>
          <w:rStyle w:val="Strong"/>
          <w:rFonts w:ascii="Georgia" w:hAnsi="Georgia"/>
        </w:rPr>
        <w:t>Future Growth and Profitability Outlook</w:t>
      </w:r>
    </w:p>
    <w:p w14:paraId="1AC702E6" w14:textId="77777777" w:rsidR="006F43C5" w:rsidRPr="003754D6" w:rsidRDefault="006F43C5" w:rsidP="006F43C5">
      <w:pPr>
        <w:rPr>
          <w:rFonts w:ascii="Georgia" w:hAnsi="Georgia"/>
        </w:rPr>
      </w:pPr>
      <w:r w:rsidRPr="006F43C5">
        <w:rPr>
          <w:rFonts w:ascii="Georgia" w:hAnsi="Georgia"/>
          <w:b/>
          <w:bCs/>
        </w:rPr>
        <w:t xml:space="preserve">NVDA's </w:t>
      </w:r>
      <w:r w:rsidRPr="006F43C5">
        <w:rPr>
          <w:rFonts w:ascii="Georgia" w:hAnsi="Georgia"/>
        </w:rPr>
        <w:t xml:space="preserve">strategic focus on </w:t>
      </w:r>
      <w:r w:rsidRPr="006F43C5">
        <w:rPr>
          <w:rFonts w:ascii="Georgia" w:hAnsi="Georgia"/>
          <w:b/>
          <w:bCs/>
        </w:rPr>
        <w:t xml:space="preserve">high-growth sectors such as artificial intelligence, data </w:t>
      </w:r>
      <w:proofErr w:type="spellStart"/>
      <w:r w:rsidRPr="006F43C5">
        <w:rPr>
          <w:rFonts w:ascii="Georgia" w:hAnsi="Georgia"/>
          <w:b/>
          <w:bCs/>
        </w:rPr>
        <w:t>centers</w:t>
      </w:r>
      <w:proofErr w:type="spellEnd"/>
      <w:r w:rsidRPr="006F43C5">
        <w:rPr>
          <w:rFonts w:ascii="Georgia" w:hAnsi="Georgia"/>
          <w:b/>
          <w:bCs/>
        </w:rPr>
        <w:t>, and semiconductor advancements</w:t>
      </w:r>
      <w:r w:rsidRPr="006F43C5">
        <w:rPr>
          <w:rFonts w:ascii="Georgia" w:hAnsi="Georgia"/>
        </w:rPr>
        <w:t xml:space="preserve"> positions the company as a key player in the evolving technology landscape. With continuous innovation and expanding market opportunities, </w:t>
      </w:r>
      <w:r w:rsidRPr="006F43C5">
        <w:rPr>
          <w:rFonts w:ascii="Georgia" w:hAnsi="Georgia"/>
          <w:b/>
          <w:bCs/>
        </w:rPr>
        <w:t>NVDA</w:t>
      </w:r>
      <w:r w:rsidRPr="006F43C5">
        <w:rPr>
          <w:rFonts w:ascii="Georgia" w:hAnsi="Georgia"/>
        </w:rPr>
        <w:t xml:space="preserve"> is expected to sustain its </w:t>
      </w:r>
      <w:r w:rsidRPr="006F43C5">
        <w:rPr>
          <w:rFonts w:ascii="Georgia" w:hAnsi="Georgia"/>
          <w:b/>
          <w:bCs/>
        </w:rPr>
        <w:t>high return on equity (69.24%) and return on assets (45.28%),</w:t>
      </w:r>
      <w:r w:rsidRPr="006F43C5">
        <w:rPr>
          <w:rFonts w:ascii="Georgia" w:hAnsi="Georgia"/>
        </w:rPr>
        <w:t xml:space="preserve"> making it a lucrative investment option.</w:t>
      </w:r>
    </w:p>
    <w:p w14:paraId="1FA7F13D" w14:textId="77777777" w:rsidR="00091D4C" w:rsidRPr="003754D6" w:rsidRDefault="00091D4C" w:rsidP="006F43C5">
      <w:pPr>
        <w:rPr>
          <w:rFonts w:ascii="Georgia" w:hAnsi="Georgia"/>
          <w:b/>
          <w:bCs/>
        </w:rPr>
      </w:pPr>
    </w:p>
    <w:p w14:paraId="58D2BB59" w14:textId="77777777" w:rsidR="00091D4C" w:rsidRPr="003754D6" w:rsidRDefault="00091D4C" w:rsidP="006F43C5">
      <w:pPr>
        <w:rPr>
          <w:rFonts w:ascii="Georgia" w:hAnsi="Georgia"/>
          <w:b/>
          <w:bCs/>
        </w:rPr>
      </w:pPr>
    </w:p>
    <w:p w14:paraId="2FBE8FB0" w14:textId="77777777" w:rsidR="00091D4C" w:rsidRPr="003754D6" w:rsidRDefault="00091D4C" w:rsidP="006F43C5">
      <w:pPr>
        <w:rPr>
          <w:rFonts w:ascii="Georgia" w:hAnsi="Georgia"/>
          <w:b/>
          <w:bCs/>
        </w:rPr>
      </w:pPr>
    </w:p>
    <w:p w14:paraId="27A464E2" w14:textId="77777777" w:rsidR="00091D4C" w:rsidRPr="003754D6" w:rsidRDefault="00091D4C" w:rsidP="006F43C5">
      <w:pPr>
        <w:rPr>
          <w:rFonts w:ascii="Georgia" w:hAnsi="Georgia"/>
          <w:b/>
          <w:bCs/>
        </w:rPr>
      </w:pPr>
    </w:p>
    <w:p w14:paraId="7E148AC0" w14:textId="77777777" w:rsidR="00091D4C" w:rsidRPr="003754D6" w:rsidRDefault="00091D4C" w:rsidP="006F43C5">
      <w:pPr>
        <w:rPr>
          <w:rFonts w:ascii="Georgia" w:hAnsi="Georgia"/>
          <w:b/>
          <w:bCs/>
        </w:rPr>
      </w:pPr>
    </w:p>
    <w:p w14:paraId="58C6BFA7" w14:textId="77777777" w:rsidR="00091D4C" w:rsidRPr="003754D6" w:rsidRDefault="00091D4C" w:rsidP="006F43C5">
      <w:pPr>
        <w:rPr>
          <w:rFonts w:ascii="Georgia" w:hAnsi="Georgia"/>
          <w:b/>
          <w:bCs/>
        </w:rPr>
      </w:pPr>
    </w:p>
    <w:p w14:paraId="0AC97A85" w14:textId="77777777" w:rsidR="00091D4C" w:rsidRPr="003754D6" w:rsidRDefault="00091D4C" w:rsidP="006F43C5">
      <w:pPr>
        <w:rPr>
          <w:rFonts w:ascii="Georgia" w:hAnsi="Georgia"/>
          <w:b/>
          <w:bCs/>
        </w:rPr>
      </w:pPr>
    </w:p>
    <w:p w14:paraId="08F55E07" w14:textId="77777777" w:rsidR="00091D4C" w:rsidRPr="003754D6" w:rsidRDefault="00091D4C" w:rsidP="006F43C5">
      <w:pPr>
        <w:rPr>
          <w:rFonts w:ascii="Georgia" w:hAnsi="Georgia"/>
          <w:b/>
          <w:bCs/>
        </w:rPr>
      </w:pPr>
    </w:p>
    <w:p w14:paraId="4C148E6B" w14:textId="77777777" w:rsidR="00091D4C" w:rsidRPr="003754D6" w:rsidRDefault="00091D4C" w:rsidP="006F43C5">
      <w:pPr>
        <w:rPr>
          <w:rFonts w:ascii="Georgia" w:hAnsi="Georgia"/>
          <w:b/>
          <w:bCs/>
        </w:rPr>
      </w:pPr>
    </w:p>
    <w:p w14:paraId="1811FC77" w14:textId="77777777" w:rsidR="00091D4C" w:rsidRPr="003754D6" w:rsidRDefault="00091D4C" w:rsidP="006F43C5">
      <w:pPr>
        <w:rPr>
          <w:rFonts w:ascii="Georgia" w:hAnsi="Georgia"/>
          <w:b/>
          <w:bCs/>
        </w:rPr>
      </w:pPr>
    </w:p>
    <w:p w14:paraId="31911349" w14:textId="77777777" w:rsidR="00091D4C" w:rsidRPr="003754D6" w:rsidRDefault="00091D4C" w:rsidP="006F43C5">
      <w:pPr>
        <w:rPr>
          <w:rFonts w:ascii="Georgia" w:hAnsi="Georgia"/>
          <w:b/>
          <w:bCs/>
        </w:rPr>
      </w:pPr>
    </w:p>
    <w:p w14:paraId="2B87C0AB" w14:textId="77777777" w:rsidR="00091D4C" w:rsidRPr="003754D6" w:rsidRDefault="00091D4C" w:rsidP="006F43C5">
      <w:pPr>
        <w:rPr>
          <w:rFonts w:ascii="Georgia" w:hAnsi="Georgia"/>
          <w:b/>
          <w:bCs/>
        </w:rPr>
      </w:pPr>
    </w:p>
    <w:p w14:paraId="51020BDF" w14:textId="77777777" w:rsidR="00091D4C" w:rsidRPr="003754D6" w:rsidRDefault="00091D4C" w:rsidP="006F43C5">
      <w:pPr>
        <w:rPr>
          <w:rFonts w:ascii="Georgia" w:hAnsi="Georgia"/>
          <w:b/>
          <w:bCs/>
        </w:rPr>
      </w:pPr>
    </w:p>
    <w:p w14:paraId="2B3B0EF4" w14:textId="77777777" w:rsidR="00091D4C" w:rsidRPr="003754D6" w:rsidRDefault="00091D4C" w:rsidP="006F43C5">
      <w:pPr>
        <w:rPr>
          <w:rFonts w:ascii="Georgia" w:hAnsi="Georgia"/>
          <w:b/>
          <w:bCs/>
        </w:rPr>
      </w:pPr>
    </w:p>
    <w:p w14:paraId="4DF8C690" w14:textId="77777777" w:rsidR="00091D4C" w:rsidRPr="003754D6" w:rsidRDefault="00091D4C" w:rsidP="006F43C5">
      <w:pPr>
        <w:rPr>
          <w:rFonts w:ascii="Georgia" w:hAnsi="Georgia"/>
          <w:b/>
          <w:bCs/>
        </w:rPr>
      </w:pPr>
    </w:p>
    <w:p w14:paraId="303ECC45" w14:textId="77777777" w:rsidR="00091D4C" w:rsidRPr="003754D6" w:rsidRDefault="00091D4C" w:rsidP="006F43C5">
      <w:pPr>
        <w:rPr>
          <w:rFonts w:ascii="Georgia" w:hAnsi="Georgia"/>
          <w:b/>
          <w:bCs/>
        </w:rPr>
      </w:pPr>
    </w:p>
    <w:p w14:paraId="55DFAF5E" w14:textId="77777777" w:rsidR="00091D4C" w:rsidRPr="003754D6" w:rsidRDefault="00091D4C" w:rsidP="006F43C5">
      <w:pPr>
        <w:rPr>
          <w:rFonts w:ascii="Georgia" w:hAnsi="Georgia"/>
          <w:b/>
          <w:bCs/>
        </w:rPr>
      </w:pPr>
    </w:p>
    <w:p w14:paraId="1462FFEE" w14:textId="77777777" w:rsidR="00091D4C" w:rsidRPr="003754D6" w:rsidRDefault="00091D4C" w:rsidP="006F43C5">
      <w:pPr>
        <w:rPr>
          <w:rFonts w:ascii="Georgia" w:hAnsi="Georgia"/>
          <w:b/>
          <w:bCs/>
        </w:rPr>
      </w:pPr>
    </w:p>
    <w:p w14:paraId="05E66DD3" w14:textId="77777777" w:rsidR="00091D4C" w:rsidRPr="003754D6" w:rsidRDefault="00091D4C" w:rsidP="006F43C5">
      <w:pPr>
        <w:rPr>
          <w:rFonts w:ascii="Georgia" w:hAnsi="Georgia"/>
          <w:b/>
          <w:bCs/>
        </w:rPr>
      </w:pPr>
    </w:p>
    <w:p w14:paraId="23CB9AEE" w14:textId="77777777" w:rsidR="00091D4C" w:rsidRPr="003754D6" w:rsidRDefault="00091D4C" w:rsidP="006F43C5">
      <w:pPr>
        <w:rPr>
          <w:rFonts w:ascii="Georgia" w:hAnsi="Georgia"/>
          <w:b/>
          <w:bCs/>
        </w:rPr>
      </w:pPr>
    </w:p>
    <w:p w14:paraId="7F968862" w14:textId="77777777" w:rsidR="00091D4C" w:rsidRPr="003754D6" w:rsidRDefault="00091D4C" w:rsidP="006F43C5">
      <w:pPr>
        <w:rPr>
          <w:rFonts w:ascii="Georgia" w:hAnsi="Georgia"/>
          <w:b/>
          <w:bCs/>
        </w:rPr>
      </w:pPr>
    </w:p>
    <w:p w14:paraId="4F65D0F9" w14:textId="77777777" w:rsidR="00C87E36" w:rsidRPr="003754D6" w:rsidRDefault="00C87E36" w:rsidP="006F43C5">
      <w:pPr>
        <w:rPr>
          <w:rFonts w:ascii="Georgia" w:hAnsi="Georgia"/>
          <w:b/>
          <w:bCs/>
        </w:rPr>
      </w:pPr>
    </w:p>
    <w:p w14:paraId="364F8262" w14:textId="77777777" w:rsidR="00091D4C" w:rsidRPr="003754D6" w:rsidRDefault="00091D4C" w:rsidP="006F43C5">
      <w:pPr>
        <w:rPr>
          <w:rFonts w:ascii="Georgia" w:hAnsi="Georgia"/>
          <w:b/>
          <w:bCs/>
        </w:rPr>
      </w:pPr>
    </w:p>
    <w:p w14:paraId="47C66282" w14:textId="77777777" w:rsidR="00B706EA" w:rsidRPr="006F43C5" w:rsidRDefault="00B706EA" w:rsidP="006F43C5">
      <w:pPr>
        <w:rPr>
          <w:rFonts w:ascii="Georgia" w:hAnsi="Georgia"/>
          <w:b/>
          <w:bCs/>
        </w:rPr>
      </w:pPr>
    </w:p>
    <w:p w14:paraId="5FC6F49D" w14:textId="77777777" w:rsidR="006F43C5" w:rsidRPr="003754D6" w:rsidRDefault="006F43C5" w:rsidP="00091D4C">
      <w:pPr>
        <w:pStyle w:val="Heading1"/>
        <w:rPr>
          <w:rFonts w:ascii="Georgia" w:hAnsi="Georgia"/>
        </w:rPr>
      </w:pPr>
      <w:bookmarkStart w:id="19" w:name="_Toc190082741"/>
      <w:r w:rsidRPr="003754D6">
        <w:rPr>
          <w:rFonts w:ascii="Georgia" w:hAnsi="Georgia"/>
        </w:rPr>
        <w:lastRenderedPageBreak/>
        <w:t>5.0 Conclusion &amp; Recommendations</w:t>
      </w:r>
      <w:bookmarkEnd w:id="19"/>
    </w:p>
    <w:p w14:paraId="6EA31AAD" w14:textId="1D498CF3" w:rsidR="006F43C5" w:rsidRPr="003754D6" w:rsidRDefault="00EC1A6F" w:rsidP="00EE3626">
      <w:pPr>
        <w:pStyle w:val="Heading2"/>
        <w:rPr>
          <w:rFonts w:ascii="Georgia" w:hAnsi="Georgia"/>
          <w:color w:val="auto"/>
        </w:rPr>
      </w:pPr>
      <w:bookmarkStart w:id="20" w:name="_Toc190082742"/>
      <w:r w:rsidRPr="003754D6">
        <w:rPr>
          <w:rFonts w:ascii="Georgia" w:hAnsi="Georgia"/>
          <w:color w:val="auto"/>
        </w:rPr>
        <w:t xml:space="preserve">5.1 </w:t>
      </w:r>
      <w:r w:rsidR="006F43C5" w:rsidRPr="003754D6">
        <w:rPr>
          <w:rFonts w:ascii="Georgia" w:hAnsi="Georgia"/>
          <w:color w:val="auto"/>
        </w:rPr>
        <w:t>Investment Outlook for NVDA</w:t>
      </w:r>
      <w:bookmarkEnd w:id="20"/>
    </w:p>
    <w:p w14:paraId="0243516B" w14:textId="77777777" w:rsidR="006F43C5" w:rsidRPr="006F43C5" w:rsidRDefault="006F43C5" w:rsidP="006F43C5">
      <w:pPr>
        <w:rPr>
          <w:rFonts w:ascii="Georgia" w:hAnsi="Georgia"/>
        </w:rPr>
      </w:pPr>
      <w:r w:rsidRPr="006F43C5">
        <w:rPr>
          <w:rFonts w:ascii="Georgia" w:hAnsi="Georgia"/>
        </w:rPr>
        <w:t xml:space="preserve">Based on a comprehensive financial analysis, </w:t>
      </w:r>
      <w:r w:rsidRPr="006F43C5">
        <w:rPr>
          <w:rFonts w:ascii="Georgia" w:hAnsi="Georgia"/>
          <w:b/>
          <w:bCs/>
        </w:rPr>
        <w:t>NVDA stands out as a highly attractive investment opportunity, demonstrating strong profitability, financial stability, and long-term growth potential. Its market capitalization has surpassed $2.64 trillion, reinforcing its dominant market position.</w:t>
      </w:r>
    </w:p>
    <w:p w14:paraId="6B971F01" w14:textId="22D8A1D3" w:rsidR="006F43C5" w:rsidRPr="006F43C5" w:rsidRDefault="006F43C5" w:rsidP="006F43C5">
      <w:pPr>
        <w:rPr>
          <w:rFonts w:ascii="Georgia" w:hAnsi="Georgia"/>
          <w:b/>
          <w:bCs/>
        </w:rPr>
      </w:pPr>
      <w:r w:rsidRPr="006F43C5">
        <w:rPr>
          <w:rFonts w:ascii="Georgia" w:hAnsi="Georgia"/>
          <w:b/>
          <w:bCs/>
        </w:rPr>
        <w:t>Recommendations</w:t>
      </w:r>
      <w:r w:rsidR="00EE3626" w:rsidRPr="003754D6">
        <w:rPr>
          <w:rFonts w:ascii="Georgia" w:hAnsi="Georgia"/>
          <w:b/>
          <w:bCs/>
        </w:rPr>
        <w:t>:</w:t>
      </w:r>
    </w:p>
    <w:p w14:paraId="1F8D5EDB" w14:textId="77777777" w:rsidR="006F43C5" w:rsidRPr="006F43C5" w:rsidRDefault="006F43C5" w:rsidP="006F43C5">
      <w:pPr>
        <w:numPr>
          <w:ilvl w:val="0"/>
          <w:numId w:val="28"/>
        </w:numPr>
        <w:rPr>
          <w:rFonts w:ascii="Georgia" w:hAnsi="Georgia"/>
        </w:rPr>
      </w:pPr>
      <w:r w:rsidRPr="006F43C5">
        <w:rPr>
          <w:rFonts w:ascii="Georgia" w:hAnsi="Georgia"/>
          <w:b/>
          <w:bCs/>
        </w:rPr>
        <w:t xml:space="preserve">Strategic Investment: </w:t>
      </w:r>
      <w:r w:rsidRPr="006F43C5">
        <w:rPr>
          <w:rFonts w:ascii="Georgia" w:hAnsi="Georgia"/>
        </w:rPr>
        <w:t xml:space="preserve">Allocate a </w:t>
      </w:r>
      <w:r w:rsidRPr="006F43C5">
        <w:rPr>
          <w:rFonts w:ascii="Georgia" w:hAnsi="Georgia"/>
          <w:b/>
          <w:bCs/>
        </w:rPr>
        <w:t>significant portion</w:t>
      </w:r>
      <w:r w:rsidRPr="006F43C5">
        <w:rPr>
          <w:rFonts w:ascii="Georgia" w:hAnsi="Georgia"/>
        </w:rPr>
        <w:t xml:space="preserve"> of the investment portfolio to NVDA to capitalize on its strong financial performance and growth trajectory.</w:t>
      </w:r>
    </w:p>
    <w:p w14:paraId="0D7CBAEC" w14:textId="77777777" w:rsidR="006F43C5" w:rsidRPr="006F43C5" w:rsidRDefault="006F43C5" w:rsidP="006F43C5">
      <w:pPr>
        <w:numPr>
          <w:ilvl w:val="0"/>
          <w:numId w:val="28"/>
        </w:numPr>
        <w:rPr>
          <w:rFonts w:ascii="Georgia" w:hAnsi="Georgia"/>
        </w:rPr>
      </w:pPr>
      <w:r w:rsidRPr="006F43C5">
        <w:rPr>
          <w:rFonts w:ascii="Georgia" w:hAnsi="Georgia"/>
          <w:b/>
          <w:bCs/>
        </w:rPr>
        <w:t xml:space="preserve">Risk Management: </w:t>
      </w:r>
      <w:r w:rsidRPr="006F43C5">
        <w:rPr>
          <w:rFonts w:ascii="Georgia" w:hAnsi="Georgia"/>
        </w:rPr>
        <w:t>While NVDA exhibits financial stability, continuous monitoring of market trends and company performance is essential for informed investment decisions.</w:t>
      </w:r>
    </w:p>
    <w:p w14:paraId="051BAE87" w14:textId="77777777" w:rsidR="006F43C5" w:rsidRPr="006F43C5" w:rsidRDefault="006F43C5" w:rsidP="006F43C5">
      <w:pPr>
        <w:numPr>
          <w:ilvl w:val="0"/>
          <w:numId w:val="28"/>
        </w:numPr>
        <w:rPr>
          <w:rFonts w:ascii="Georgia" w:hAnsi="Georgia"/>
          <w:b/>
          <w:bCs/>
        </w:rPr>
      </w:pPr>
      <w:r w:rsidRPr="006F43C5">
        <w:rPr>
          <w:rFonts w:ascii="Georgia" w:hAnsi="Georgia"/>
          <w:b/>
          <w:bCs/>
        </w:rPr>
        <w:t xml:space="preserve">Long-Term Growth Potential: </w:t>
      </w:r>
      <w:r w:rsidRPr="006F43C5">
        <w:rPr>
          <w:rFonts w:ascii="Georgia" w:hAnsi="Georgia"/>
        </w:rPr>
        <w:t>NVDA's leadership in AI and semiconductor technologies makes it a prime candidate for long-term investment, aligning with growth-oriented investment strategies.</w:t>
      </w:r>
    </w:p>
    <w:p w14:paraId="12032CC4" w14:textId="77777777" w:rsidR="006F43C5" w:rsidRPr="006F43C5" w:rsidRDefault="006F43C5" w:rsidP="006F43C5">
      <w:pPr>
        <w:rPr>
          <w:rFonts w:ascii="Georgia" w:hAnsi="Georgia"/>
        </w:rPr>
      </w:pPr>
      <w:r w:rsidRPr="006F43C5">
        <w:rPr>
          <w:rFonts w:ascii="Georgia" w:hAnsi="Georgia"/>
        </w:rPr>
        <w:t xml:space="preserve">By leveraging </w:t>
      </w:r>
      <w:r w:rsidRPr="006F43C5">
        <w:rPr>
          <w:rFonts w:ascii="Georgia" w:hAnsi="Georgia"/>
          <w:b/>
          <w:bCs/>
        </w:rPr>
        <w:t>NVDA’s robust financial health and industry leadership, Prime INC</w:t>
      </w:r>
      <w:r w:rsidRPr="006F43C5">
        <w:rPr>
          <w:rFonts w:ascii="Georgia" w:hAnsi="Georgia"/>
        </w:rPr>
        <w:t xml:space="preserve"> can optimize its investment strategy and achieve sustainable returns.</w:t>
      </w:r>
    </w:p>
    <w:p w14:paraId="6B384E48" w14:textId="1ED905C4" w:rsidR="00B60DBA" w:rsidRPr="003754D6" w:rsidRDefault="00B60DBA" w:rsidP="006F43C5">
      <w:pPr>
        <w:rPr>
          <w:rFonts w:ascii="Georgia" w:hAnsi="Georgia"/>
        </w:rPr>
      </w:pPr>
    </w:p>
    <w:sectPr w:rsidR="00B60DBA" w:rsidRPr="003754D6" w:rsidSect="00EC1A6F">
      <w:footerReference w:type="defaul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E62432" w14:textId="77777777" w:rsidR="007F39AB" w:rsidRDefault="007F39AB" w:rsidP="00091D4C">
      <w:pPr>
        <w:spacing w:after="0" w:line="240" w:lineRule="auto"/>
      </w:pPr>
      <w:r>
        <w:separator/>
      </w:r>
    </w:p>
  </w:endnote>
  <w:endnote w:type="continuationSeparator" w:id="0">
    <w:p w14:paraId="2B59CD71" w14:textId="77777777" w:rsidR="007F39AB" w:rsidRDefault="007F39AB" w:rsidP="00091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595259"/>
      <w:docPartObj>
        <w:docPartGallery w:val="Page Numbers (Bottom of Page)"/>
        <w:docPartUnique/>
      </w:docPartObj>
    </w:sdtPr>
    <w:sdtEndPr>
      <w:rPr>
        <w:noProof/>
      </w:rPr>
    </w:sdtEndPr>
    <w:sdtContent>
      <w:p w14:paraId="78DE75C5" w14:textId="66DB44E6" w:rsidR="00091D4C" w:rsidRDefault="00091D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53F401" w14:textId="77777777" w:rsidR="00091D4C" w:rsidRDefault="00091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B93BC" w14:textId="77777777" w:rsidR="007F39AB" w:rsidRDefault="007F39AB" w:rsidP="00091D4C">
      <w:pPr>
        <w:spacing w:after="0" w:line="240" w:lineRule="auto"/>
      </w:pPr>
      <w:r>
        <w:separator/>
      </w:r>
    </w:p>
  </w:footnote>
  <w:footnote w:type="continuationSeparator" w:id="0">
    <w:p w14:paraId="1A3FF2E7" w14:textId="77777777" w:rsidR="007F39AB" w:rsidRDefault="007F39AB" w:rsidP="00091D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34251"/>
    <w:multiLevelType w:val="multilevel"/>
    <w:tmpl w:val="C6BE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A239A"/>
    <w:multiLevelType w:val="hybridMultilevel"/>
    <w:tmpl w:val="ADAAC38A"/>
    <w:lvl w:ilvl="0" w:tplc="0DDE7D40">
      <w:start w:val="1"/>
      <w:numFmt w:val="bullet"/>
      <w:lvlText w:val=""/>
      <w:lvlJc w:val="center"/>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16D76E10"/>
    <w:multiLevelType w:val="multilevel"/>
    <w:tmpl w:val="40E2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1185E"/>
    <w:multiLevelType w:val="multilevel"/>
    <w:tmpl w:val="1E0E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FB24B6"/>
    <w:multiLevelType w:val="multilevel"/>
    <w:tmpl w:val="2122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7953F9"/>
    <w:multiLevelType w:val="multilevel"/>
    <w:tmpl w:val="701E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543778"/>
    <w:multiLevelType w:val="multilevel"/>
    <w:tmpl w:val="68F0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3C5A9E"/>
    <w:multiLevelType w:val="multilevel"/>
    <w:tmpl w:val="73F2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928C9"/>
    <w:multiLevelType w:val="multilevel"/>
    <w:tmpl w:val="AB10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7A1EDC"/>
    <w:multiLevelType w:val="multilevel"/>
    <w:tmpl w:val="19287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F15EFE"/>
    <w:multiLevelType w:val="multilevel"/>
    <w:tmpl w:val="07D2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3E2D96"/>
    <w:multiLevelType w:val="multilevel"/>
    <w:tmpl w:val="3946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266E35"/>
    <w:multiLevelType w:val="multilevel"/>
    <w:tmpl w:val="4DCA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9C7952"/>
    <w:multiLevelType w:val="multilevel"/>
    <w:tmpl w:val="36B4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35698C"/>
    <w:multiLevelType w:val="multilevel"/>
    <w:tmpl w:val="FC78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40586D"/>
    <w:multiLevelType w:val="multilevel"/>
    <w:tmpl w:val="0822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91161C"/>
    <w:multiLevelType w:val="multilevel"/>
    <w:tmpl w:val="DD9C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F15FC9"/>
    <w:multiLevelType w:val="multilevel"/>
    <w:tmpl w:val="D474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F7730C"/>
    <w:multiLevelType w:val="multilevel"/>
    <w:tmpl w:val="D534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9462CC"/>
    <w:multiLevelType w:val="multilevel"/>
    <w:tmpl w:val="E79C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2557E8"/>
    <w:multiLevelType w:val="multilevel"/>
    <w:tmpl w:val="2B24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C955F2"/>
    <w:multiLevelType w:val="multilevel"/>
    <w:tmpl w:val="D89A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B37ECC"/>
    <w:multiLevelType w:val="multilevel"/>
    <w:tmpl w:val="65D8A99C"/>
    <w:lvl w:ilvl="0">
      <w:start w:val="3"/>
      <w:numFmt w:val="decimal"/>
      <w:lvlText w:val="%1"/>
      <w:lvlJc w:val="left"/>
      <w:pPr>
        <w:ind w:left="500" w:hanging="500"/>
      </w:pPr>
      <w:rPr>
        <w:rFonts w:hint="default"/>
      </w:rPr>
    </w:lvl>
    <w:lvl w:ilvl="1">
      <w:start w:val="3"/>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85A715F"/>
    <w:multiLevelType w:val="multilevel"/>
    <w:tmpl w:val="4520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79164C"/>
    <w:multiLevelType w:val="multilevel"/>
    <w:tmpl w:val="A06853EC"/>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7A875E70"/>
    <w:multiLevelType w:val="multilevel"/>
    <w:tmpl w:val="51AA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643960"/>
    <w:multiLevelType w:val="multilevel"/>
    <w:tmpl w:val="B63C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083A04"/>
    <w:multiLevelType w:val="multilevel"/>
    <w:tmpl w:val="D540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8A5A4B"/>
    <w:multiLevelType w:val="multilevel"/>
    <w:tmpl w:val="4BEE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0226681">
    <w:abstractNumId w:val="15"/>
  </w:num>
  <w:num w:numId="2" w16cid:durableId="108402678">
    <w:abstractNumId w:val="21"/>
  </w:num>
  <w:num w:numId="3" w16cid:durableId="217480193">
    <w:abstractNumId w:val="28"/>
  </w:num>
  <w:num w:numId="4" w16cid:durableId="364260900">
    <w:abstractNumId w:val="0"/>
  </w:num>
  <w:num w:numId="5" w16cid:durableId="1678969823">
    <w:abstractNumId w:val="20"/>
  </w:num>
  <w:num w:numId="6" w16cid:durableId="1218512347">
    <w:abstractNumId w:val="6"/>
  </w:num>
  <w:num w:numId="7" w16cid:durableId="2009399830">
    <w:abstractNumId w:val="12"/>
  </w:num>
  <w:num w:numId="8" w16cid:durableId="1462334938">
    <w:abstractNumId w:val="9"/>
  </w:num>
  <w:num w:numId="9" w16cid:durableId="798914545">
    <w:abstractNumId w:val="27"/>
  </w:num>
  <w:num w:numId="10" w16cid:durableId="1609120753">
    <w:abstractNumId w:val="4"/>
  </w:num>
  <w:num w:numId="11" w16cid:durableId="393746512">
    <w:abstractNumId w:val="13"/>
  </w:num>
  <w:num w:numId="12" w16cid:durableId="1606575542">
    <w:abstractNumId w:val="25"/>
  </w:num>
  <w:num w:numId="13" w16cid:durableId="327828987">
    <w:abstractNumId w:val="16"/>
  </w:num>
  <w:num w:numId="14" w16cid:durableId="1465270812">
    <w:abstractNumId w:val="18"/>
  </w:num>
  <w:num w:numId="15" w16cid:durableId="321590515">
    <w:abstractNumId w:val="19"/>
  </w:num>
  <w:num w:numId="16" w16cid:durableId="226838981">
    <w:abstractNumId w:val="14"/>
  </w:num>
  <w:num w:numId="17" w16cid:durableId="2093231895">
    <w:abstractNumId w:val="10"/>
  </w:num>
  <w:num w:numId="18" w16cid:durableId="96340017">
    <w:abstractNumId w:val="8"/>
  </w:num>
  <w:num w:numId="19" w16cid:durableId="321278554">
    <w:abstractNumId w:val="26"/>
  </w:num>
  <w:num w:numId="20" w16cid:durableId="1409881760">
    <w:abstractNumId w:val="2"/>
  </w:num>
  <w:num w:numId="21" w16cid:durableId="983196229">
    <w:abstractNumId w:val="5"/>
  </w:num>
  <w:num w:numId="22" w16cid:durableId="2131434432">
    <w:abstractNumId w:val="7"/>
  </w:num>
  <w:num w:numId="23" w16cid:durableId="2040618042">
    <w:abstractNumId w:val="11"/>
  </w:num>
  <w:num w:numId="24" w16cid:durableId="823668398">
    <w:abstractNumId w:val="17"/>
  </w:num>
  <w:num w:numId="25" w16cid:durableId="1862402207">
    <w:abstractNumId w:val="23"/>
  </w:num>
  <w:num w:numId="26" w16cid:durableId="2122722342">
    <w:abstractNumId w:val="24"/>
  </w:num>
  <w:num w:numId="27" w16cid:durableId="891962444">
    <w:abstractNumId w:val="22"/>
  </w:num>
  <w:num w:numId="28" w16cid:durableId="1065373577">
    <w:abstractNumId w:val="3"/>
  </w:num>
  <w:num w:numId="29" w16cid:durableId="1302420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470"/>
    <w:rsid w:val="00091D4C"/>
    <w:rsid w:val="000B2E39"/>
    <w:rsid w:val="000F6A9D"/>
    <w:rsid w:val="001C1351"/>
    <w:rsid w:val="002D2866"/>
    <w:rsid w:val="00304236"/>
    <w:rsid w:val="00324817"/>
    <w:rsid w:val="00337DE5"/>
    <w:rsid w:val="003662A4"/>
    <w:rsid w:val="003754D6"/>
    <w:rsid w:val="003905C6"/>
    <w:rsid w:val="003B5114"/>
    <w:rsid w:val="003F5528"/>
    <w:rsid w:val="00533501"/>
    <w:rsid w:val="00605A71"/>
    <w:rsid w:val="006C69BE"/>
    <w:rsid w:val="006E381E"/>
    <w:rsid w:val="006F43C5"/>
    <w:rsid w:val="00726491"/>
    <w:rsid w:val="00731E8A"/>
    <w:rsid w:val="00796189"/>
    <w:rsid w:val="007D6416"/>
    <w:rsid w:val="007F39AB"/>
    <w:rsid w:val="00947B96"/>
    <w:rsid w:val="00A11919"/>
    <w:rsid w:val="00A1229C"/>
    <w:rsid w:val="00A22CDE"/>
    <w:rsid w:val="00B60DBA"/>
    <w:rsid w:val="00B706EA"/>
    <w:rsid w:val="00C87E36"/>
    <w:rsid w:val="00D13470"/>
    <w:rsid w:val="00E9588D"/>
    <w:rsid w:val="00EC1A6F"/>
    <w:rsid w:val="00EE3626"/>
    <w:rsid w:val="00F0016A"/>
    <w:rsid w:val="00F401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3D857"/>
  <w15:chartTrackingRefBased/>
  <w15:docId w15:val="{6F118DEF-4BF3-4B11-A8FD-78766C1DE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3C5"/>
    <w:pPr>
      <w:keepNext/>
      <w:keepLines/>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D134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34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34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34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34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34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34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34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3C5"/>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D134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34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34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34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34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34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34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3470"/>
    <w:rPr>
      <w:rFonts w:eastAsiaTheme="majorEastAsia" w:cstheme="majorBidi"/>
      <w:color w:val="272727" w:themeColor="text1" w:themeTint="D8"/>
    </w:rPr>
  </w:style>
  <w:style w:type="paragraph" w:styleId="Title">
    <w:name w:val="Title"/>
    <w:basedOn w:val="Normal"/>
    <w:next w:val="Normal"/>
    <w:link w:val="TitleChar"/>
    <w:uiPriority w:val="10"/>
    <w:qFormat/>
    <w:rsid w:val="00D134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34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7E36"/>
    <w:pPr>
      <w:numPr>
        <w:ilvl w:val="1"/>
      </w:numPr>
    </w:pPr>
    <w:rPr>
      <w:rFonts w:ascii="Georgia" w:eastAsiaTheme="majorEastAsia" w:hAnsi="Georgia" w:cstheme="majorBidi"/>
      <w:b/>
      <w:spacing w:val="15"/>
      <w:sz w:val="28"/>
      <w:szCs w:val="28"/>
    </w:rPr>
  </w:style>
  <w:style w:type="character" w:customStyle="1" w:styleId="SubtitleChar">
    <w:name w:val="Subtitle Char"/>
    <w:basedOn w:val="DefaultParagraphFont"/>
    <w:link w:val="Subtitle"/>
    <w:uiPriority w:val="11"/>
    <w:rsid w:val="00C87E36"/>
    <w:rPr>
      <w:rFonts w:ascii="Georgia" w:eastAsiaTheme="majorEastAsia" w:hAnsi="Georgia" w:cstheme="majorBidi"/>
      <w:b/>
      <w:spacing w:val="15"/>
      <w:sz w:val="28"/>
      <w:szCs w:val="28"/>
    </w:rPr>
  </w:style>
  <w:style w:type="paragraph" w:styleId="Quote">
    <w:name w:val="Quote"/>
    <w:basedOn w:val="Normal"/>
    <w:next w:val="Normal"/>
    <w:link w:val="QuoteChar"/>
    <w:uiPriority w:val="29"/>
    <w:qFormat/>
    <w:rsid w:val="00D13470"/>
    <w:pPr>
      <w:spacing w:before="160"/>
      <w:jc w:val="center"/>
    </w:pPr>
    <w:rPr>
      <w:i/>
      <w:iCs/>
      <w:color w:val="404040" w:themeColor="text1" w:themeTint="BF"/>
    </w:rPr>
  </w:style>
  <w:style w:type="character" w:customStyle="1" w:styleId="QuoteChar">
    <w:name w:val="Quote Char"/>
    <w:basedOn w:val="DefaultParagraphFont"/>
    <w:link w:val="Quote"/>
    <w:uiPriority w:val="29"/>
    <w:rsid w:val="00D13470"/>
    <w:rPr>
      <w:i/>
      <w:iCs/>
      <w:color w:val="404040" w:themeColor="text1" w:themeTint="BF"/>
    </w:rPr>
  </w:style>
  <w:style w:type="paragraph" w:styleId="ListParagraph">
    <w:name w:val="List Paragraph"/>
    <w:basedOn w:val="Normal"/>
    <w:uiPriority w:val="34"/>
    <w:qFormat/>
    <w:rsid w:val="00D13470"/>
    <w:pPr>
      <w:ind w:left="720"/>
      <w:contextualSpacing/>
    </w:pPr>
  </w:style>
  <w:style w:type="character" w:styleId="IntenseEmphasis">
    <w:name w:val="Intense Emphasis"/>
    <w:basedOn w:val="DefaultParagraphFont"/>
    <w:uiPriority w:val="21"/>
    <w:qFormat/>
    <w:rsid w:val="00D13470"/>
    <w:rPr>
      <w:i/>
      <w:iCs/>
      <w:color w:val="0F4761" w:themeColor="accent1" w:themeShade="BF"/>
    </w:rPr>
  </w:style>
  <w:style w:type="paragraph" w:styleId="IntenseQuote">
    <w:name w:val="Intense Quote"/>
    <w:basedOn w:val="Normal"/>
    <w:next w:val="Normal"/>
    <w:link w:val="IntenseQuoteChar"/>
    <w:uiPriority w:val="30"/>
    <w:qFormat/>
    <w:rsid w:val="00D134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3470"/>
    <w:rPr>
      <w:i/>
      <w:iCs/>
      <w:color w:val="0F4761" w:themeColor="accent1" w:themeShade="BF"/>
    </w:rPr>
  </w:style>
  <w:style w:type="character" w:styleId="IntenseReference">
    <w:name w:val="Intense Reference"/>
    <w:basedOn w:val="DefaultParagraphFont"/>
    <w:uiPriority w:val="32"/>
    <w:qFormat/>
    <w:rsid w:val="00D13470"/>
    <w:rPr>
      <w:b/>
      <w:bCs/>
      <w:smallCaps/>
      <w:color w:val="0F4761" w:themeColor="accent1" w:themeShade="BF"/>
      <w:spacing w:val="5"/>
    </w:rPr>
  </w:style>
  <w:style w:type="paragraph" w:styleId="TOCHeading">
    <w:name w:val="TOC Heading"/>
    <w:basedOn w:val="Heading1"/>
    <w:next w:val="Normal"/>
    <w:uiPriority w:val="39"/>
    <w:unhideWhenUsed/>
    <w:qFormat/>
    <w:rsid w:val="006F43C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6F43C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6F43C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6F43C5"/>
    <w:pPr>
      <w:spacing w:after="100"/>
      <w:ind w:left="440"/>
    </w:pPr>
    <w:rPr>
      <w:rFonts w:eastAsiaTheme="minorEastAsia" w:cs="Times New Roman"/>
      <w:kern w:val="0"/>
      <w:lang w:val="en-US"/>
      <w14:ligatures w14:val="none"/>
    </w:rPr>
  </w:style>
  <w:style w:type="character" w:styleId="Strong">
    <w:name w:val="Strong"/>
    <w:basedOn w:val="DefaultParagraphFont"/>
    <w:uiPriority w:val="22"/>
    <w:qFormat/>
    <w:rsid w:val="006F43C5"/>
    <w:rPr>
      <w:b/>
      <w:bCs/>
    </w:rPr>
  </w:style>
  <w:style w:type="paragraph" w:styleId="Header">
    <w:name w:val="header"/>
    <w:basedOn w:val="Normal"/>
    <w:link w:val="HeaderChar"/>
    <w:uiPriority w:val="99"/>
    <w:unhideWhenUsed/>
    <w:rsid w:val="00091D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D4C"/>
  </w:style>
  <w:style w:type="paragraph" w:styleId="Footer">
    <w:name w:val="footer"/>
    <w:basedOn w:val="Normal"/>
    <w:link w:val="FooterChar"/>
    <w:uiPriority w:val="99"/>
    <w:unhideWhenUsed/>
    <w:rsid w:val="00091D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1D4C"/>
  </w:style>
  <w:style w:type="character" w:styleId="Hyperlink">
    <w:name w:val="Hyperlink"/>
    <w:basedOn w:val="DefaultParagraphFont"/>
    <w:uiPriority w:val="99"/>
    <w:unhideWhenUsed/>
    <w:rsid w:val="00726491"/>
    <w:rPr>
      <w:color w:val="467886" w:themeColor="hyperlink"/>
      <w:u w:val="single"/>
    </w:rPr>
  </w:style>
  <w:style w:type="paragraph" w:styleId="Caption">
    <w:name w:val="caption"/>
    <w:basedOn w:val="Normal"/>
    <w:next w:val="Normal"/>
    <w:uiPriority w:val="35"/>
    <w:unhideWhenUsed/>
    <w:qFormat/>
    <w:rsid w:val="002D286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B2E39"/>
    <w:pPr>
      <w:spacing w:after="0"/>
    </w:pPr>
    <w:rPr>
      <w:rFonts w:ascii="Georgia" w:hAnsi="Georgia"/>
    </w:rPr>
  </w:style>
  <w:style w:type="paragraph" w:styleId="NoSpacing">
    <w:name w:val="No Spacing"/>
    <w:uiPriority w:val="1"/>
    <w:qFormat/>
    <w:rsid w:val="003754D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850611">
      <w:bodyDiv w:val="1"/>
      <w:marLeft w:val="0"/>
      <w:marRight w:val="0"/>
      <w:marTop w:val="0"/>
      <w:marBottom w:val="0"/>
      <w:divBdr>
        <w:top w:val="none" w:sz="0" w:space="0" w:color="auto"/>
        <w:left w:val="none" w:sz="0" w:space="0" w:color="auto"/>
        <w:bottom w:val="none" w:sz="0" w:space="0" w:color="auto"/>
        <w:right w:val="none" w:sz="0" w:space="0" w:color="auto"/>
      </w:divBdr>
    </w:div>
    <w:div w:id="355422218">
      <w:bodyDiv w:val="1"/>
      <w:marLeft w:val="0"/>
      <w:marRight w:val="0"/>
      <w:marTop w:val="0"/>
      <w:marBottom w:val="0"/>
      <w:divBdr>
        <w:top w:val="none" w:sz="0" w:space="0" w:color="auto"/>
        <w:left w:val="none" w:sz="0" w:space="0" w:color="auto"/>
        <w:bottom w:val="none" w:sz="0" w:space="0" w:color="auto"/>
        <w:right w:val="none" w:sz="0" w:space="0" w:color="auto"/>
      </w:divBdr>
    </w:div>
    <w:div w:id="988168473">
      <w:bodyDiv w:val="1"/>
      <w:marLeft w:val="0"/>
      <w:marRight w:val="0"/>
      <w:marTop w:val="0"/>
      <w:marBottom w:val="0"/>
      <w:divBdr>
        <w:top w:val="none" w:sz="0" w:space="0" w:color="auto"/>
        <w:left w:val="none" w:sz="0" w:space="0" w:color="auto"/>
        <w:bottom w:val="none" w:sz="0" w:space="0" w:color="auto"/>
        <w:right w:val="none" w:sz="0" w:space="0" w:color="auto"/>
      </w:divBdr>
    </w:div>
    <w:div w:id="1714841214">
      <w:bodyDiv w:val="1"/>
      <w:marLeft w:val="0"/>
      <w:marRight w:val="0"/>
      <w:marTop w:val="0"/>
      <w:marBottom w:val="0"/>
      <w:divBdr>
        <w:top w:val="none" w:sz="0" w:space="0" w:color="auto"/>
        <w:left w:val="none" w:sz="0" w:space="0" w:color="auto"/>
        <w:bottom w:val="none" w:sz="0" w:space="0" w:color="auto"/>
        <w:right w:val="none" w:sz="0" w:space="0" w:color="auto"/>
      </w:divBdr>
    </w:div>
    <w:div w:id="1939169717">
      <w:bodyDiv w:val="1"/>
      <w:marLeft w:val="0"/>
      <w:marRight w:val="0"/>
      <w:marTop w:val="0"/>
      <w:marBottom w:val="0"/>
      <w:divBdr>
        <w:top w:val="none" w:sz="0" w:space="0" w:color="auto"/>
        <w:left w:val="none" w:sz="0" w:space="0" w:color="auto"/>
        <w:bottom w:val="none" w:sz="0" w:space="0" w:color="auto"/>
        <w:right w:val="none" w:sz="0" w:space="0" w:color="auto"/>
      </w:divBdr>
    </w:div>
    <w:div w:id="1965965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A7150-ECFD-48C6-BDD8-4B6508D81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15</Pages>
  <Words>3073</Words>
  <Characters>17518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Ogundana</dc:creator>
  <cp:keywords/>
  <dc:description/>
  <cp:lastModifiedBy>Kenny Ogundana</cp:lastModifiedBy>
  <cp:revision>3</cp:revision>
  <dcterms:created xsi:type="dcterms:W3CDTF">2025-02-10T12:40:00Z</dcterms:created>
  <dcterms:modified xsi:type="dcterms:W3CDTF">2025-02-10T13:26:00Z</dcterms:modified>
</cp:coreProperties>
</file>