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Окрашивание волос</w:t>
      </w:r>
    </w:p>
    <w:p>
      <w:r>
        <w:br/>
        <w:t xml:space="preserve">    Окрашивание волос клиента:</w:t>
        <w:br/>
        <w:t xml:space="preserve">    - Окрашивание стойким красителем</w:t>
        <w:br/>
        <w:t xml:space="preserve">    - Закрашивание седины</w:t>
        <w:br/>
        <w:t xml:space="preserve">    - Сложное окрашивание (air touch, Shatush, и т.д.)</w:t>
        <w:br/>
        <w:t xml:space="preserve">    - Тонирование волос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