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A99651" w14:textId="1EB5B5E3" w:rsidR="0034260B" w:rsidRDefault="001C5E93" w:rsidP="001C5E93">
      <w:pPr>
        <w:pStyle w:val="Title"/>
      </w:pPr>
      <w:r w:rsidRPr="001C5E93">
        <w:t xml:space="preserve">Data </w:t>
      </w:r>
      <w:r w:rsidR="00BC7989">
        <w:t>Profiling</w:t>
      </w:r>
      <w:r w:rsidR="00283F10">
        <w:t xml:space="preserve"> Terminology</w:t>
      </w:r>
    </w:p>
    <w:p w14:paraId="6AF8683B" w14:textId="3BA8BC46" w:rsidR="001C5E93" w:rsidRDefault="001C5E93" w:rsidP="001C5E93">
      <w:pPr>
        <w:pStyle w:val="Heading1"/>
      </w:pPr>
      <w:r w:rsidRPr="001C5E93">
        <w:t>Introduction</w:t>
      </w:r>
    </w:p>
    <w:p w14:paraId="1AA89792" w14:textId="7FCBACE2" w:rsidR="00BC7989" w:rsidRDefault="00BC7989" w:rsidP="00BC7989">
      <w:r>
        <w:t>D</w:t>
      </w:r>
      <w:r w:rsidRPr="00BC7989">
        <w:t xml:space="preserve">ata profiling </w:t>
      </w:r>
      <w:r>
        <w:t xml:space="preserve">is </w:t>
      </w:r>
      <w:r w:rsidRPr="00BC7989">
        <w:t>the exploratory</w:t>
      </w:r>
      <w:r>
        <w:t xml:space="preserve"> </w:t>
      </w:r>
      <w:r w:rsidRPr="00BC7989">
        <w:t>analysis required to characteri</w:t>
      </w:r>
      <w:r>
        <w:t>s</w:t>
      </w:r>
      <w:r w:rsidRPr="00BC7989">
        <w:t>e data (e.g., distributions)</w:t>
      </w:r>
      <w:r>
        <w:t xml:space="preserve"> </w:t>
      </w:r>
      <w:r w:rsidRPr="00BC7989">
        <w:t>and assess its quality (e.g., missing values)</w:t>
      </w:r>
      <w:r>
        <w:t>. Abedjan et al. (2015) provide an overview of characterisation tasks, and definitions of less common ones are:</w:t>
      </w:r>
    </w:p>
    <w:tbl>
      <w:tblPr>
        <w:tblStyle w:val="TableGrid"/>
        <w:tblW w:w="0" w:type="auto"/>
        <w:tblLook w:val="04A0" w:firstRow="1" w:lastRow="0" w:firstColumn="1" w:lastColumn="0" w:noHBand="0" w:noVBand="1"/>
      </w:tblPr>
      <w:tblGrid>
        <w:gridCol w:w="2121"/>
        <w:gridCol w:w="6895"/>
      </w:tblGrid>
      <w:tr w:rsidR="00BC7989" w:rsidRPr="001C5E93" w14:paraId="503842BB" w14:textId="77777777" w:rsidTr="00413921">
        <w:tc>
          <w:tcPr>
            <w:tcW w:w="0" w:type="auto"/>
          </w:tcPr>
          <w:p w14:paraId="50CB6A92" w14:textId="6FE4F296" w:rsidR="00BC7989" w:rsidRPr="001C5E93" w:rsidRDefault="00BC7989" w:rsidP="00BC7989">
            <w:pPr>
              <w:rPr>
                <w:b/>
              </w:rPr>
            </w:pPr>
            <w:r>
              <w:rPr>
                <w:b/>
              </w:rPr>
              <w:t>Characterisation task</w:t>
            </w:r>
          </w:p>
        </w:tc>
        <w:tc>
          <w:tcPr>
            <w:tcW w:w="0" w:type="auto"/>
          </w:tcPr>
          <w:p w14:paraId="26C4352A" w14:textId="19EB8259" w:rsidR="00BC7989" w:rsidRPr="001C5E93" w:rsidRDefault="00644C21" w:rsidP="00413921">
            <w:pPr>
              <w:rPr>
                <w:b/>
              </w:rPr>
            </w:pPr>
            <w:r>
              <w:rPr>
                <w:b/>
              </w:rPr>
              <w:t>Description</w:t>
            </w:r>
          </w:p>
        </w:tc>
      </w:tr>
      <w:tr w:rsidR="00BC7989" w14:paraId="34F1E262" w14:textId="77777777" w:rsidTr="00413921">
        <w:tc>
          <w:tcPr>
            <w:tcW w:w="0" w:type="auto"/>
          </w:tcPr>
          <w:p w14:paraId="1964DBCC" w14:textId="77777777" w:rsidR="00BC7989" w:rsidRDefault="00BC7989" w:rsidP="00413921">
            <w:r>
              <w:t>Value lengths</w:t>
            </w:r>
          </w:p>
        </w:tc>
        <w:tc>
          <w:tcPr>
            <w:tcW w:w="0" w:type="auto"/>
          </w:tcPr>
          <w:p w14:paraId="4D50EF1C" w14:textId="77777777" w:rsidR="00BC7989" w:rsidRDefault="00BC7989" w:rsidP="00413921">
            <w:r>
              <w:t>The number of characters in a value</w:t>
            </w:r>
          </w:p>
        </w:tc>
      </w:tr>
      <w:tr w:rsidR="00BC7989" w14:paraId="5D0407C8" w14:textId="77777777" w:rsidTr="00413921">
        <w:tc>
          <w:tcPr>
            <w:tcW w:w="0" w:type="auto"/>
          </w:tcPr>
          <w:p w14:paraId="3E86A1F1" w14:textId="77777777" w:rsidR="00BC7989" w:rsidRDefault="00BC7989" w:rsidP="00413921">
            <w:r>
              <w:t>First digit</w:t>
            </w:r>
          </w:p>
        </w:tc>
        <w:tc>
          <w:tcPr>
            <w:tcW w:w="0" w:type="auto"/>
          </w:tcPr>
          <w:p w14:paraId="4DFF7A4F" w14:textId="77777777" w:rsidR="00BC7989" w:rsidRDefault="00BC7989" w:rsidP="00413921">
            <w:r>
              <w:t>The distribution of the first digit of a numerical variable (cf. Benford’s law)</w:t>
            </w:r>
          </w:p>
        </w:tc>
      </w:tr>
      <w:tr w:rsidR="00BC7989" w14:paraId="3FD90690" w14:textId="77777777" w:rsidTr="00413921">
        <w:tc>
          <w:tcPr>
            <w:tcW w:w="0" w:type="auto"/>
          </w:tcPr>
          <w:p w14:paraId="7EAB70C0" w14:textId="77777777" w:rsidR="00BC7989" w:rsidRDefault="00BC7989" w:rsidP="00413921">
            <w:r>
              <w:t>Character types</w:t>
            </w:r>
          </w:p>
        </w:tc>
        <w:tc>
          <w:tcPr>
            <w:tcW w:w="0" w:type="auto"/>
          </w:tcPr>
          <w:p w14:paraId="12116193" w14:textId="77777777" w:rsidR="00BC7989" w:rsidRDefault="00BC7989" w:rsidP="00413921">
            <w:r>
              <w:t>The distinct characters used in any value of a variable (see Ruddle &amp; Hall, 2019)</w:t>
            </w:r>
          </w:p>
        </w:tc>
      </w:tr>
      <w:tr w:rsidR="00BC7989" w14:paraId="77F242BC" w14:textId="77777777" w:rsidTr="00413921">
        <w:tc>
          <w:tcPr>
            <w:tcW w:w="0" w:type="auto"/>
          </w:tcPr>
          <w:p w14:paraId="03DDAB11" w14:textId="77777777" w:rsidR="00BC7989" w:rsidRDefault="00BC7989" w:rsidP="00413921">
            <w:r>
              <w:t>Value patterns</w:t>
            </w:r>
          </w:p>
        </w:tc>
        <w:tc>
          <w:tcPr>
            <w:tcW w:w="0" w:type="auto"/>
          </w:tcPr>
          <w:p w14:paraId="69F85C1A" w14:textId="77777777" w:rsidR="00BC7989" w:rsidRDefault="00BC7989" w:rsidP="00413921">
            <w:r>
              <w:t>The sequences of types of value (e.g., a1234; lowercase letter then 4 digits)</w:t>
            </w:r>
          </w:p>
        </w:tc>
      </w:tr>
    </w:tbl>
    <w:p w14:paraId="56C39239" w14:textId="4A708DF3" w:rsidR="001C5E93" w:rsidRDefault="001C5E93" w:rsidP="001C5E93">
      <w:r w:rsidRPr="001C5E93">
        <w:t>BS ISO/IEC 25012:2008</w:t>
      </w:r>
      <w:r>
        <w:t xml:space="preserve"> lists 15 </w:t>
      </w:r>
      <w:r w:rsidR="00644C21">
        <w:t>high-level</w:t>
      </w:r>
      <w:r w:rsidR="00BC7989">
        <w:t xml:space="preserve"> types of </w:t>
      </w:r>
      <w:r>
        <w:t>data quality</w:t>
      </w:r>
      <w:r w:rsidR="00CA2E4A">
        <w:t xml:space="preserve"> (below). </w:t>
      </w:r>
      <w:r w:rsidR="00CA2E4A" w:rsidRPr="00BC7989">
        <w:rPr>
          <w:u w:val="single"/>
        </w:rPr>
        <w:t>Accuracy</w:t>
      </w:r>
      <w:r w:rsidR="00CA2E4A">
        <w:t xml:space="preserve"> is “the degree to which data has attributes that correctly represent the true value of the intended attributes of a concept or event in a specific context of use.” </w:t>
      </w:r>
      <w:r w:rsidR="00CA2E4A" w:rsidRPr="00BC7989">
        <w:rPr>
          <w:u w:val="single"/>
        </w:rPr>
        <w:t>Completeness</w:t>
      </w:r>
      <w:r w:rsidR="00CA2E4A">
        <w:t xml:space="preserve"> is “the degree to which subject data associated with an entity has values for all expected attributes and related entity instances in a specific context of use.” </w:t>
      </w:r>
      <w:r w:rsidR="00CA2E4A" w:rsidRPr="00BC7989">
        <w:rPr>
          <w:u w:val="single"/>
        </w:rPr>
        <w:t>Consistency</w:t>
      </w:r>
      <w:r w:rsidR="00CA2E4A">
        <w:t xml:space="preserve"> is “the degree to which data has attributes that are free from contradiction and are coherent with other data in a specific context of use.”</w:t>
      </w:r>
    </w:p>
    <w:tbl>
      <w:tblPr>
        <w:tblStyle w:val="TableGrid"/>
        <w:tblW w:w="0" w:type="auto"/>
        <w:tblLook w:val="04A0" w:firstRow="1" w:lastRow="0" w:firstColumn="1" w:lastColumn="0" w:noHBand="0" w:noVBand="1"/>
      </w:tblPr>
      <w:tblGrid>
        <w:gridCol w:w="1481"/>
        <w:gridCol w:w="1527"/>
        <w:gridCol w:w="1817"/>
      </w:tblGrid>
      <w:tr w:rsidR="001C5E93" w:rsidRPr="001C5E93" w14:paraId="16ADA0BA" w14:textId="77777777" w:rsidTr="00C31001">
        <w:tc>
          <w:tcPr>
            <w:tcW w:w="0" w:type="auto"/>
          </w:tcPr>
          <w:p w14:paraId="27CD790A" w14:textId="77777777" w:rsidR="001C5E93" w:rsidRPr="001C5E93" w:rsidRDefault="001C5E93" w:rsidP="001C5E93">
            <w:r w:rsidRPr="001C5E93">
              <w:t>Accessibility</w:t>
            </w:r>
          </w:p>
        </w:tc>
        <w:tc>
          <w:tcPr>
            <w:tcW w:w="0" w:type="auto"/>
          </w:tcPr>
          <w:p w14:paraId="10A9306E" w14:textId="77777777" w:rsidR="001C5E93" w:rsidRPr="001C5E93" w:rsidRDefault="001C5E93" w:rsidP="001C5E93">
            <w:r w:rsidRPr="001C5E93">
              <w:t>Confidentiality</w:t>
            </w:r>
          </w:p>
        </w:tc>
        <w:tc>
          <w:tcPr>
            <w:tcW w:w="0" w:type="auto"/>
          </w:tcPr>
          <w:p w14:paraId="45B39D7D" w14:textId="77777777" w:rsidR="001C5E93" w:rsidRPr="001C5E93" w:rsidRDefault="001C5E93" w:rsidP="001C5E93">
            <w:r w:rsidRPr="001C5E93">
              <w:t>Portability</w:t>
            </w:r>
          </w:p>
        </w:tc>
      </w:tr>
      <w:tr w:rsidR="001C5E93" w:rsidRPr="001C5E93" w14:paraId="417A0420" w14:textId="77777777" w:rsidTr="00C31001">
        <w:tc>
          <w:tcPr>
            <w:tcW w:w="0" w:type="auto"/>
          </w:tcPr>
          <w:p w14:paraId="1DFBAAA8" w14:textId="77777777" w:rsidR="001C5E93" w:rsidRPr="001C5E93" w:rsidRDefault="001C5E93" w:rsidP="001C5E93">
            <w:r w:rsidRPr="001C5E93">
              <w:t>Accuracy</w:t>
            </w:r>
          </w:p>
        </w:tc>
        <w:tc>
          <w:tcPr>
            <w:tcW w:w="0" w:type="auto"/>
          </w:tcPr>
          <w:p w14:paraId="5ACEB384" w14:textId="77777777" w:rsidR="001C5E93" w:rsidRPr="001C5E93" w:rsidRDefault="001C5E93" w:rsidP="001C5E93">
            <w:r w:rsidRPr="001C5E93">
              <w:t>Consistency</w:t>
            </w:r>
          </w:p>
        </w:tc>
        <w:tc>
          <w:tcPr>
            <w:tcW w:w="0" w:type="auto"/>
          </w:tcPr>
          <w:p w14:paraId="46C9A98B" w14:textId="77777777" w:rsidR="001C5E93" w:rsidRPr="001C5E93" w:rsidRDefault="001C5E93" w:rsidP="001C5E93">
            <w:r w:rsidRPr="001C5E93">
              <w:t>Precision</w:t>
            </w:r>
          </w:p>
        </w:tc>
      </w:tr>
      <w:tr w:rsidR="001C5E93" w:rsidRPr="001C5E93" w14:paraId="16FAF582" w14:textId="77777777" w:rsidTr="00C31001">
        <w:tc>
          <w:tcPr>
            <w:tcW w:w="0" w:type="auto"/>
          </w:tcPr>
          <w:p w14:paraId="00FD162C" w14:textId="77777777" w:rsidR="001C5E93" w:rsidRPr="001C5E93" w:rsidRDefault="001C5E93" w:rsidP="001C5E93">
            <w:r w:rsidRPr="001C5E93">
              <w:t>Availability</w:t>
            </w:r>
          </w:p>
        </w:tc>
        <w:tc>
          <w:tcPr>
            <w:tcW w:w="0" w:type="auto"/>
          </w:tcPr>
          <w:p w14:paraId="08484199" w14:textId="77777777" w:rsidR="001C5E93" w:rsidRPr="001C5E93" w:rsidRDefault="001C5E93" w:rsidP="001C5E93">
            <w:r w:rsidRPr="001C5E93">
              <w:t>Credibility</w:t>
            </w:r>
          </w:p>
        </w:tc>
        <w:tc>
          <w:tcPr>
            <w:tcW w:w="0" w:type="auto"/>
          </w:tcPr>
          <w:p w14:paraId="5709331E" w14:textId="77777777" w:rsidR="001C5E93" w:rsidRPr="001C5E93" w:rsidRDefault="001C5E93" w:rsidP="001C5E93">
            <w:r w:rsidRPr="001C5E93">
              <w:t>Recoverability</w:t>
            </w:r>
          </w:p>
        </w:tc>
      </w:tr>
      <w:tr w:rsidR="001C5E93" w:rsidRPr="001C5E93" w14:paraId="25283F98" w14:textId="77777777" w:rsidTr="00C31001">
        <w:tc>
          <w:tcPr>
            <w:tcW w:w="0" w:type="auto"/>
          </w:tcPr>
          <w:p w14:paraId="34A931BA" w14:textId="77777777" w:rsidR="001C5E93" w:rsidRPr="001C5E93" w:rsidRDefault="001C5E93" w:rsidP="001C5E93">
            <w:r w:rsidRPr="001C5E93">
              <w:t>Completeness</w:t>
            </w:r>
          </w:p>
        </w:tc>
        <w:tc>
          <w:tcPr>
            <w:tcW w:w="0" w:type="auto"/>
          </w:tcPr>
          <w:p w14:paraId="59E57A92" w14:textId="77777777" w:rsidR="001C5E93" w:rsidRPr="001C5E93" w:rsidRDefault="001C5E93" w:rsidP="001C5E93">
            <w:r w:rsidRPr="001C5E93">
              <w:t>Currentness</w:t>
            </w:r>
          </w:p>
        </w:tc>
        <w:tc>
          <w:tcPr>
            <w:tcW w:w="0" w:type="auto"/>
          </w:tcPr>
          <w:p w14:paraId="539C1040" w14:textId="77777777" w:rsidR="001C5E93" w:rsidRPr="001C5E93" w:rsidRDefault="001C5E93" w:rsidP="001C5E93">
            <w:r w:rsidRPr="001C5E93">
              <w:t>Traceability</w:t>
            </w:r>
          </w:p>
        </w:tc>
      </w:tr>
      <w:tr w:rsidR="001C5E93" w:rsidRPr="001C5E93" w14:paraId="7A30E018" w14:textId="77777777" w:rsidTr="00C31001">
        <w:tc>
          <w:tcPr>
            <w:tcW w:w="0" w:type="auto"/>
          </w:tcPr>
          <w:p w14:paraId="141C639E" w14:textId="77777777" w:rsidR="001C5E93" w:rsidRPr="001C5E93" w:rsidRDefault="001C5E93" w:rsidP="001C5E93">
            <w:r w:rsidRPr="001C5E93">
              <w:t>Compliance</w:t>
            </w:r>
          </w:p>
        </w:tc>
        <w:tc>
          <w:tcPr>
            <w:tcW w:w="0" w:type="auto"/>
          </w:tcPr>
          <w:p w14:paraId="20265D1F" w14:textId="77777777" w:rsidR="001C5E93" w:rsidRPr="001C5E93" w:rsidRDefault="001C5E93" w:rsidP="001C5E93">
            <w:r w:rsidRPr="001C5E93">
              <w:t>Efficiency</w:t>
            </w:r>
          </w:p>
        </w:tc>
        <w:tc>
          <w:tcPr>
            <w:tcW w:w="0" w:type="auto"/>
          </w:tcPr>
          <w:p w14:paraId="7ACF34FE" w14:textId="77777777" w:rsidR="001C5E93" w:rsidRPr="001C5E93" w:rsidRDefault="001C5E93" w:rsidP="001C5E93">
            <w:r w:rsidRPr="001C5E93">
              <w:t>Understandability</w:t>
            </w:r>
          </w:p>
        </w:tc>
      </w:tr>
    </w:tbl>
    <w:p w14:paraId="020E12B9" w14:textId="1AF4A033" w:rsidR="001C5E93" w:rsidRPr="00BC7989" w:rsidRDefault="00BC7989" w:rsidP="00BC7989">
      <w:pPr>
        <w:pStyle w:val="Heading2"/>
      </w:pPr>
      <w:r w:rsidRPr="00BC7989">
        <w:t>Data quality tasks</w:t>
      </w:r>
    </w:p>
    <w:p w14:paraId="35B28D6F" w14:textId="1ECBECE7" w:rsidR="00BC7989" w:rsidRDefault="00644C21" w:rsidP="00BC7989">
      <w:r>
        <w:t>Each of high-level type of data quality may be subdivided into a variety of tasks, including:</w:t>
      </w:r>
    </w:p>
    <w:tbl>
      <w:tblPr>
        <w:tblStyle w:val="TableGrid"/>
        <w:tblW w:w="0" w:type="auto"/>
        <w:tblLook w:val="04A0" w:firstRow="1" w:lastRow="0" w:firstColumn="1" w:lastColumn="0" w:noHBand="0" w:noVBand="1"/>
      </w:tblPr>
      <w:tblGrid>
        <w:gridCol w:w="2215"/>
        <w:gridCol w:w="4068"/>
      </w:tblGrid>
      <w:tr w:rsidR="00927A50" w:rsidRPr="001C5E93" w14:paraId="3A579B49" w14:textId="77777777" w:rsidTr="00413921">
        <w:tc>
          <w:tcPr>
            <w:tcW w:w="0" w:type="auto"/>
          </w:tcPr>
          <w:p w14:paraId="433A59E4" w14:textId="77777777" w:rsidR="00927A50" w:rsidRPr="001C5E93" w:rsidRDefault="00927A50" w:rsidP="00413921">
            <w:pPr>
              <w:rPr>
                <w:b/>
              </w:rPr>
            </w:pPr>
            <w:r>
              <w:rPr>
                <w:b/>
              </w:rPr>
              <w:t>Completeness task</w:t>
            </w:r>
          </w:p>
        </w:tc>
        <w:tc>
          <w:tcPr>
            <w:tcW w:w="0" w:type="auto"/>
          </w:tcPr>
          <w:p w14:paraId="30976056" w14:textId="77777777" w:rsidR="00927A50" w:rsidRPr="001C5E93" w:rsidRDefault="00927A50" w:rsidP="00413921">
            <w:pPr>
              <w:rPr>
                <w:b/>
              </w:rPr>
            </w:pPr>
            <w:r>
              <w:rPr>
                <w:b/>
              </w:rPr>
              <w:t>Description (where not obvious)</w:t>
            </w:r>
          </w:p>
        </w:tc>
      </w:tr>
      <w:tr w:rsidR="00927A50" w14:paraId="11C33026" w14:textId="77777777" w:rsidTr="00413921">
        <w:tc>
          <w:tcPr>
            <w:tcW w:w="0" w:type="auto"/>
            <w:vAlign w:val="bottom"/>
          </w:tcPr>
          <w:p w14:paraId="4DED0367" w14:textId="77777777" w:rsidR="00927A50" w:rsidRDefault="00927A50" w:rsidP="00413921">
            <w:r>
              <w:t>Missing variable name</w:t>
            </w:r>
          </w:p>
        </w:tc>
        <w:tc>
          <w:tcPr>
            <w:tcW w:w="0" w:type="auto"/>
          </w:tcPr>
          <w:p w14:paraId="18A875FD" w14:textId="77777777" w:rsidR="00927A50" w:rsidRDefault="00927A50" w:rsidP="00413921">
            <w:pPr>
              <w:jc w:val="center"/>
            </w:pPr>
            <w:r>
              <w:t>-</w:t>
            </w:r>
          </w:p>
        </w:tc>
      </w:tr>
      <w:tr w:rsidR="00927A50" w14:paraId="5BF96B97" w14:textId="77777777" w:rsidTr="00413921">
        <w:tc>
          <w:tcPr>
            <w:tcW w:w="0" w:type="auto"/>
            <w:vAlign w:val="bottom"/>
          </w:tcPr>
          <w:p w14:paraId="081ACEFD" w14:textId="77777777" w:rsidR="00927A50" w:rsidRDefault="00927A50" w:rsidP="00413921">
            <w:r>
              <w:t>Missing column</w:t>
            </w:r>
          </w:p>
        </w:tc>
        <w:tc>
          <w:tcPr>
            <w:tcW w:w="0" w:type="auto"/>
          </w:tcPr>
          <w:p w14:paraId="078387B2" w14:textId="77777777" w:rsidR="00927A50" w:rsidRDefault="00927A50" w:rsidP="00413921">
            <w:pPr>
              <w:jc w:val="center"/>
            </w:pPr>
            <w:r>
              <w:t>-</w:t>
            </w:r>
          </w:p>
        </w:tc>
      </w:tr>
      <w:tr w:rsidR="00927A50" w14:paraId="10365486" w14:textId="77777777" w:rsidTr="00413921">
        <w:tc>
          <w:tcPr>
            <w:tcW w:w="0" w:type="auto"/>
            <w:vAlign w:val="bottom"/>
          </w:tcPr>
          <w:p w14:paraId="0AA154FA" w14:textId="77777777" w:rsidR="00927A50" w:rsidRDefault="00927A50" w:rsidP="00413921">
            <w:r>
              <w:t>Missing record</w:t>
            </w:r>
          </w:p>
        </w:tc>
        <w:tc>
          <w:tcPr>
            <w:tcW w:w="0" w:type="auto"/>
          </w:tcPr>
          <w:p w14:paraId="6A45BB7B" w14:textId="77777777" w:rsidR="00927A50" w:rsidRDefault="00927A50" w:rsidP="00413921">
            <w:pPr>
              <w:jc w:val="center"/>
            </w:pPr>
            <w:r>
              <w:t>-</w:t>
            </w:r>
          </w:p>
        </w:tc>
      </w:tr>
      <w:tr w:rsidR="00927A50" w14:paraId="0A6C3FB1" w14:textId="77777777" w:rsidTr="00413921">
        <w:tc>
          <w:tcPr>
            <w:tcW w:w="0" w:type="auto"/>
            <w:vAlign w:val="bottom"/>
          </w:tcPr>
          <w:p w14:paraId="0F554F4E" w14:textId="77777777" w:rsidR="00927A50" w:rsidRDefault="00927A50" w:rsidP="00413921">
            <w:r>
              <w:t>Missing value</w:t>
            </w:r>
          </w:p>
        </w:tc>
        <w:tc>
          <w:tcPr>
            <w:tcW w:w="0" w:type="auto"/>
          </w:tcPr>
          <w:p w14:paraId="56D026C5" w14:textId="77777777" w:rsidR="00927A50" w:rsidRDefault="00927A50" w:rsidP="00413921">
            <w:pPr>
              <w:jc w:val="center"/>
            </w:pPr>
            <w:r>
              <w:t>-</w:t>
            </w:r>
          </w:p>
        </w:tc>
      </w:tr>
      <w:tr w:rsidR="00927A50" w14:paraId="7F37D02E" w14:textId="77777777" w:rsidTr="00413921">
        <w:tc>
          <w:tcPr>
            <w:tcW w:w="0" w:type="auto"/>
          </w:tcPr>
          <w:p w14:paraId="75D420E5" w14:textId="77777777" w:rsidR="00927A50" w:rsidRDefault="00927A50" w:rsidP="00413921">
            <w:r>
              <w:t>Zero value</w:t>
            </w:r>
          </w:p>
        </w:tc>
        <w:tc>
          <w:tcPr>
            <w:tcW w:w="0" w:type="auto"/>
          </w:tcPr>
          <w:p w14:paraId="65FEE8DA" w14:textId="77777777" w:rsidR="00927A50" w:rsidRDefault="00927A50" w:rsidP="00413921">
            <w:r>
              <w:t>Where a zero indicates a value was missing</w:t>
            </w:r>
          </w:p>
        </w:tc>
      </w:tr>
      <w:tr w:rsidR="00927A50" w14:paraId="5F636D4A" w14:textId="77777777" w:rsidTr="00413921">
        <w:tc>
          <w:tcPr>
            <w:tcW w:w="0" w:type="auto"/>
          </w:tcPr>
          <w:p w14:paraId="1B3A5E83" w14:textId="77777777" w:rsidR="00927A50" w:rsidRDefault="00927A50" w:rsidP="00413921">
            <w:r>
              <w:t>Use of default value</w:t>
            </w:r>
          </w:p>
        </w:tc>
        <w:tc>
          <w:tcPr>
            <w:tcW w:w="0" w:type="auto"/>
          </w:tcPr>
          <w:p w14:paraId="29488D5A" w14:textId="77777777" w:rsidR="00927A50" w:rsidRDefault="00927A50" w:rsidP="00413921">
            <w:r>
              <w:t>A default value was incorrectly used</w:t>
            </w:r>
          </w:p>
        </w:tc>
      </w:tr>
      <w:tr w:rsidR="00927A50" w14:paraId="51F1E49C" w14:textId="77777777" w:rsidTr="00413921">
        <w:tc>
          <w:tcPr>
            <w:tcW w:w="0" w:type="auto"/>
          </w:tcPr>
          <w:p w14:paraId="0464A78C" w14:textId="77777777" w:rsidR="00927A50" w:rsidRDefault="00927A50" w:rsidP="00413921">
            <w:r>
              <w:t>Duplicate record</w:t>
            </w:r>
          </w:p>
        </w:tc>
        <w:tc>
          <w:tcPr>
            <w:tcW w:w="0" w:type="auto"/>
          </w:tcPr>
          <w:p w14:paraId="247C5C69" w14:textId="77777777" w:rsidR="00927A50" w:rsidRDefault="00927A50" w:rsidP="00413921">
            <w:pPr>
              <w:jc w:val="center"/>
            </w:pPr>
            <w:r>
              <w:t>-</w:t>
            </w:r>
          </w:p>
        </w:tc>
      </w:tr>
      <w:tr w:rsidR="00927A50" w14:paraId="2E37BD4F" w14:textId="77777777" w:rsidTr="00413921">
        <w:tc>
          <w:tcPr>
            <w:tcW w:w="0" w:type="auto"/>
            <w:vAlign w:val="bottom"/>
          </w:tcPr>
          <w:p w14:paraId="1CEA88CA" w14:textId="77777777" w:rsidR="00927A50" w:rsidRDefault="00927A50" w:rsidP="00413921">
            <w:r>
              <w:t>Coverage</w:t>
            </w:r>
          </w:p>
        </w:tc>
        <w:tc>
          <w:tcPr>
            <w:tcW w:w="0" w:type="auto"/>
          </w:tcPr>
          <w:p w14:paraId="6C8E67F9" w14:textId="77777777" w:rsidR="00927A50" w:rsidRDefault="00927A50" w:rsidP="00413921">
            <w:r>
              <w:t>E.g., geographic or temporal</w:t>
            </w:r>
          </w:p>
        </w:tc>
      </w:tr>
      <w:tr w:rsidR="00927A50" w14:paraId="17003C41" w14:textId="77777777" w:rsidTr="00413921">
        <w:tc>
          <w:tcPr>
            <w:tcW w:w="0" w:type="auto"/>
            <w:vAlign w:val="center"/>
          </w:tcPr>
          <w:p w14:paraId="2B66514C" w14:textId="2B9AC4AD" w:rsidR="00927A50" w:rsidRDefault="009A14C0" w:rsidP="00413921">
            <w:r>
              <w:t>Granularity</w:t>
            </w:r>
          </w:p>
        </w:tc>
        <w:tc>
          <w:tcPr>
            <w:tcW w:w="0" w:type="auto"/>
          </w:tcPr>
          <w:p w14:paraId="0F49A309" w14:textId="4E2B70E7" w:rsidR="00927A50" w:rsidRDefault="00927A50" w:rsidP="00413921">
            <w:r>
              <w:t xml:space="preserve">E.g., </w:t>
            </w:r>
            <w:r w:rsidR="009A14C0">
              <w:t xml:space="preserve">too coarse </w:t>
            </w:r>
            <w:r>
              <w:t>in terms of space or time</w:t>
            </w:r>
          </w:p>
        </w:tc>
      </w:tr>
    </w:tbl>
    <w:p w14:paraId="104C0E39" w14:textId="740913E3" w:rsidR="00927A50" w:rsidRDefault="00927A50" w:rsidP="00BC7989"/>
    <w:p w14:paraId="4FF6E2DF" w14:textId="77777777" w:rsidR="00927A50" w:rsidRDefault="00927A50">
      <w:r>
        <w:br w:type="page"/>
      </w:r>
    </w:p>
    <w:tbl>
      <w:tblPr>
        <w:tblStyle w:val="TableGrid"/>
        <w:tblW w:w="0" w:type="auto"/>
        <w:tblLook w:val="04A0" w:firstRow="1" w:lastRow="0" w:firstColumn="1" w:lastColumn="0" w:noHBand="0" w:noVBand="1"/>
      </w:tblPr>
      <w:tblGrid>
        <w:gridCol w:w="3048"/>
        <w:gridCol w:w="5968"/>
      </w:tblGrid>
      <w:tr w:rsidR="00644C21" w:rsidRPr="001C5E93" w14:paraId="4D37BA30" w14:textId="77777777" w:rsidTr="00413921">
        <w:tc>
          <w:tcPr>
            <w:tcW w:w="0" w:type="auto"/>
          </w:tcPr>
          <w:p w14:paraId="5CDD7791" w14:textId="3F62E4F8" w:rsidR="00644C21" w:rsidRPr="001C5E93" w:rsidRDefault="00644C21" w:rsidP="00413921">
            <w:pPr>
              <w:rPr>
                <w:b/>
              </w:rPr>
            </w:pPr>
            <w:r>
              <w:rPr>
                <w:b/>
              </w:rPr>
              <w:lastRenderedPageBreak/>
              <w:t>Accuracy task</w:t>
            </w:r>
          </w:p>
        </w:tc>
        <w:tc>
          <w:tcPr>
            <w:tcW w:w="0" w:type="auto"/>
          </w:tcPr>
          <w:p w14:paraId="3740D4FD" w14:textId="23D0ECDC" w:rsidR="00644C21" w:rsidRPr="001C5E93" w:rsidRDefault="00644C21" w:rsidP="00413921">
            <w:pPr>
              <w:rPr>
                <w:b/>
              </w:rPr>
            </w:pPr>
            <w:r>
              <w:rPr>
                <w:b/>
              </w:rPr>
              <w:t>Description</w:t>
            </w:r>
            <w:r w:rsidR="00CD0EEA">
              <w:rPr>
                <w:b/>
              </w:rPr>
              <w:t xml:space="preserve"> (where not obvious)</w:t>
            </w:r>
          </w:p>
        </w:tc>
      </w:tr>
      <w:tr w:rsidR="00644C21" w14:paraId="3A9D6DA6" w14:textId="77777777" w:rsidTr="00135D80">
        <w:tc>
          <w:tcPr>
            <w:tcW w:w="0" w:type="auto"/>
            <w:vAlign w:val="bottom"/>
          </w:tcPr>
          <w:p w14:paraId="6DEE99D4" w14:textId="68A2A40B" w:rsidR="00644C21" w:rsidRDefault="00644C21" w:rsidP="00644C21">
            <w:r>
              <w:rPr>
                <w:rFonts w:ascii="Calibri" w:hAnsi="Calibri" w:cs="Calibri"/>
                <w:color w:val="000000"/>
              </w:rPr>
              <w:t>Numeric outlier</w:t>
            </w:r>
          </w:p>
        </w:tc>
        <w:tc>
          <w:tcPr>
            <w:tcW w:w="0" w:type="auto"/>
          </w:tcPr>
          <w:p w14:paraId="75904469" w14:textId="2B20B4B3" w:rsidR="00644C21" w:rsidRDefault="00644C21" w:rsidP="00644C21">
            <w:r>
              <w:t>An extreme numerical value</w:t>
            </w:r>
          </w:p>
        </w:tc>
      </w:tr>
      <w:tr w:rsidR="00644C21" w14:paraId="37EC17EE" w14:textId="77777777" w:rsidTr="00135D80">
        <w:tc>
          <w:tcPr>
            <w:tcW w:w="0" w:type="auto"/>
            <w:vAlign w:val="bottom"/>
          </w:tcPr>
          <w:p w14:paraId="44845CBC" w14:textId="2FCF2ADC" w:rsidR="00644C21" w:rsidRDefault="00644C21" w:rsidP="00644C21">
            <w:r>
              <w:rPr>
                <w:rFonts w:ascii="Calibri" w:hAnsi="Calibri" w:cs="Calibri"/>
                <w:color w:val="000000"/>
              </w:rPr>
              <w:t>Time-series outlier</w:t>
            </w:r>
          </w:p>
        </w:tc>
        <w:tc>
          <w:tcPr>
            <w:tcW w:w="0" w:type="auto"/>
          </w:tcPr>
          <w:p w14:paraId="24E67390" w14:textId="49DAB4CC" w:rsidR="00644C21" w:rsidRDefault="00644C21" w:rsidP="00644C21">
            <w:r>
              <w:t>An extreme time value</w:t>
            </w:r>
          </w:p>
        </w:tc>
      </w:tr>
      <w:tr w:rsidR="00644C21" w14:paraId="14338E5C" w14:textId="77777777" w:rsidTr="00135D80">
        <w:tc>
          <w:tcPr>
            <w:tcW w:w="0" w:type="auto"/>
            <w:vAlign w:val="bottom"/>
          </w:tcPr>
          <w:p w14:paraId="775EDD46" w14:textId="2B4C129B" w:rsidR="00644C21" w:rsidRDefault="00644C21" w:rsidP="00644C21">
            <w:r>
              <w:rPr>
                <w:rFonts w:ascii="Calibri" w:hAnsi="Calibri" w:cs="Calibri"/>
                <w:color w:val="000000"/>
              </w:rPr>
              <w:t>Unusual category name</w:t>
            </w:r>
          </w:p>
        </w:tc>
        <w:tc>
          <w:tcPr>
            <w:tcW w:w="0" w:type="auto"/>
          </w:tcPr>
          <w:p w14:paraId="0D5BC224" w14:textId="71954280" w:rsidR="00644C21" w:rsidRDefault="00644C21" w:rsidP="00644C21">
            <w:r>
              <w:t>A categorical value that looks out of place</w:t>
            </w:r>
          </w:p>
        </w:tc>
      </w:tr>
      <w:tr w:rsidR="00644C21" w14:paraId="40067D05" w14:textId="77777777" w:rsidTr="00413921">
        <w:tc>
          <w:tcPr>
            <w:tcW w:w="0" w:type="auto"/>
          </w:tcPr>
          <w:p w14:paraId="18E92A81" w14:textId="3CCEBEF0" w:rsidR="00644C21" w:rsidRDefault="00644C21" w:rsidP="00413921">
            <w:r>
              <w:t>Special value</w:t>
            </w:r>
          </w:p>
        </w:tc>
        <w:tc>
          <w:tcPr>
            <w:tcW w:w="0" w:type="auto"/>
          </w:tcPr>
          <w:p w14:paraId="44104A7D" w14:textId="5291F968" w:rsidR="00644C21" w:rsidRDefault="00644C21" w:rsidP="00413921">
            <w:r>
              <w:t>A value that has a particular meaning (e.g., a code for “unknown”)</w:t>
            </w:r>
          </w:p>
        </w:tc>
      </w:tr>
      <w:tr w:rsidR="00644C21" w14:paraId="29B2F64D" w14:textId="77777777" w:rsidTr="00413921">
        <w:tc>
          <w:tcPr>
            <w:tcW w:w="0" w:type="auto"/>
          </w:tcPr>
          <w:p w14:paraId="6E1BE634" w14:textId="3CE9FA5A" w:rsidR="00644C21" w:rsidRDefault="00644C21" w:rsidP="00644C21">
            <w:r w:rsidRPr="00644C21">
              <w:t>Measurement or recording error</w:t>
            </w:r>
          </w:p>
        </w:tc>
        <w:tc>
          <w:tcPr>
            <w:tcW w:w="0" w:type="auto"/>
          </w:tcPr>
          <w:p w14:paraId="3F5B3953" w14:textId="1E292602" w:rsidR="00644C21" w:rsidRDefault="00CD0EEA" w:rsidP="00644C21">
            <w:r>
              <w:t>A value that is clearly wrong</w:t>
            </w:r>
          </w:p>
        </w:tc>
      </w:tr>
      <w:tr w:rsidR="00644C21" w14:paraId="6BA23D01" w14:textId="77777777" w:rsidTr="00413921">
        <w:tc>
          <w:tcPr>
            <w:tcW w:w="0" w:type="auto"/>
          </w:tcPr>
          <w:p w14:paraId="12A84F0B" w14:textId="77362CCD" w:rsidR="00644C21" w:rsidRDefault="00644C21" w:rsidP="00644C21">
            <w:r>
              <w:t>Misspelling</w:t>
            </w:r>
          </w:p>
        </w:tc>
        <w:tc>
          <w:tcPr>
            <w:tcW w:w="0" w:type="auto"/>
          </w:tcPr>
          <w:p w14:paraId="5DED1743" w14:textId="211B8B24" w:rsidR="00644C21" w:rsidRDefault="00CD0EEA" w:rsidP="00CD0EEA">
            <w:pPr>
              <w:jc w:val="center"/>
            </w:pPr>
            <w:r>
              <w:t>-</w:t>
            </w:r>
          </w:p>
        </w:tc>
      </w:tr>
      <w:tr w:rsidR="00644C21" w14:paraId="17F0F682" w14:textId="77777777" w:rsidTr="00413921">
        <w:tc>
          <w:tcPr>
            <w:tcW w:w="0" w:type="auto"/>
          </w:tcPr>
          <w:p w14:paraId="0CFC317E" w14:textId="12E8628A" w:rsidR="00644C21" w:rsidRDefault="00644C21" w:rsidP="00644C21">
            <w:r>
              <w:t>Invalid value</w:t>
            </w:r>
          </w:p>
        </w:tc>
        <w:tc>
          <w:tcPr>
            <w:tcW w:w="0" w:type="auto"/>
          </w:tcPr>
          <w:p w14:paraId="42036971" w14:textId="38B5A80A" w:rsidR="00644C21" w:rsidRDefault="00CD0EEA" w:rsidP="00CD0EEA">
            <w:pPr>
              <w:jc w:val="center"/>
            </w:pPr>
            <w:r>
              <w:t>-</w:t>
            </w:r>
          </w:p>
        </w:tc>
      </w:tr>
      <w:tr w:rsidR="00CD0EEA" w14:paraId="32CA0537" w14:textId="77777777" w:rsidTr="009953A0">
        <w:tc>
          <w:tcPr>
            <w:tcW w:w="0" w:type="auto"/>
            <w:vAlign w:val="bottom"/>
          </w:tcPr>
          <w:p w14:paraId="0DE8D2F0" w14:textId="7781E3CA" w:rsidR="00CD0EEA" w:rsidRDefault="00CD0EEA" w:rsidP="00CD0EEA">
            <w:r>
              <w:rPr>
                <w:rFonts w:ascii="Calibri" w:hAnsi="Calibri" w:cs="Calibri"/>
                <w:color w:val="000000"/>
              </w:rPr>
              <w:t>Implausibly low/high value</w:t>
            </w:r>
          </w:p>
        </w:tc>
        <w:tc>
          <w:tcPr>
            <w:tcW w:w="0" w:type="auto"/>
          </w:tcPr>
          <w:p w14:paraId="37F0FA95" w14:textId="2ACE9259" w:rsidR="00CD0EEA" w:rsidRDefault="00CA2E4A" w:rsidP="00CD0EEA">
            <w:r>
              <w:t>Domain knowledge is needed to assess whether a value is plausible</w:t>
            </w:r>
          </w:p>
        </w:tc>
      </w:tr>
      <w:tr w:rsidR="00CD0EEA" w14:paraId="78DE590C" w14:textId="77777777" w:rsidTr="009953A0">
        <w:tc>
          <w:tcPr>
            <w:tcW w:w="0" w:type="auto"/>
            <w:vAlign w:val="bottom"/>
          </w:tcPr>
          <w:p w14:paraId="245EE9A4" w14:textId="0F9092D8" w:rsidR="00CD0EEA" w:rsidRDefault="00CD0EEA" w:rsidP="00CD0EEA">
            <w:r>
              <w:rPr>
                <w:rFonts w:ascii="Calibri" w:hAnsi="Calibri" w:cs="Calibri"/>
                <w:color w:val="000000"/>
              </w:rPr>
              <w:t>Implausible change in value</w:t>
            </w:r>
          </w:p>
        </w:tc>
        <w:tc>
          <w:tcPr>
            <w:tcW w:w="0" w:type="auto"/>
          </w:tcPr>
          <w:p w14:paraId="6835F3FE" w14:textId="26D976EB" w:rsidR="00CD0EEA" w:rsidRDefault="00CA2E4A" w:rsidP="00CD0EEA">
            <w:r>
              <w:t>Ditto</w:t>
            </w:r>
          </w:p>
        </w:tc>
      </w:tr>
      <w:tr w:rsidR="00CD0EEA" w14:paraId="67C3BCB8" w14:textId="77777777" w:rsidTr="00413921">
        <w:tc>
          <w:tcPr>
            <w:tcW w:w="0" w:type="auto"/>
            <w:vAlign w:val="center"/>
          </w:tcPr>
          <w:p w14:paraId="29B3B069" w14:textId="77777777" w:rsidR="00CD0EEA" w:rsidRDefault="00CD0EEA" w:rsidP="00413921">
            <w:r>
              <w:rPr>
                <w:rFonts w:ascii="Calibri" w:hAnsi="Calibri" w:cs="Calibri"/>
                <w:color w:val="000000"/>
              </w:rPr>
              <w:t>Implausible range</w:t>
            </w:r>
          </w:p>
        </w:tc>
        <w:tc>
          <w:tcPr>
            <w:tcW w:w="0" w:type="auto"/>
          </w:tcPr>
          <w:p w14:paraId="6D8378F2" w14:textId="2FB6F84C" w:rsidR="00CD0EEA" w:rsidRDefault="00CA2E4A" w:rsidP="00413921">
            <w:r>
              <w:t>Ditto</w:t>
            </w:r>
          </w:p>
        </w:tc>
      </w:tr>
      <w:tr w:rsidR="00CD0EEA" w14:paraId="6E0C5643" w14:textId="77777777" w:rsidTr="009953A0">
        <w:tc>
          <w:tcPr>
            <w:tcW w:w="0" w:type="auto"/>
            <w:vAlign w:val="bottom"/>
          </w:tcPr>
          <w:p w14:paraId="7DAFB51C" w14:textId="6A42EF02" w:rsidR="00CD0EEA" w:rsidRDefault="00CD0EEA" w:rsidP="00CD0EEA">
            <w:r w:rsidRPr="00CD0EEA">
              <w:t xml:space="preserve">Wrong data </w:t>
            </w:r>
            <w:r>
              <w:t>format</w:t>
            </w:r>
          </w:p>
        </w:tc>
        <w:tc>
          <w:tcPr>
            <w:tcW w:w="0" w:type="auto"/>
          </w:tcPr>
          <w:p w14:paraId="58C3E3F0" w14:textId="7D56A9BC" w:rsidR="00CD0EEA" w:rsidRDefault="00CD0EEA" w:rsidP="00CD0EEA">
            <w:pPr>
              <w:jc w:val="center"/>
            </w:pPr>
            <w:r>
              <w:t>-</w:t>
            </w:r>
          </w:p>
        </w:tc>
      </w:tr>
      <w:tr w:rsidR="00CD0EEA" w14:paraId="3B476FB6" w14:textId="77777777" w:rsidTr="00413921">
        <w:tc>
          <w:tcPr>
            <w:tcW w:w="0" w:type="auto"/>
          </w:tcPr>
          <w:p w14:paraId="3918A243" w14:textId="1C97C666" w:rsidR="00CD0EEA" w:rsidRDefault="00CD0EEA" w:rsidP="00CD0EEA">
            <w:r w:rsidRPr="00CD0EEA">
              <w:t>Wrong data type</w:t>
            </w:r>
          </w:p>
        </w:tc>
        <w:tc>
          <w:tcPr>
            <w:tcW w:w="0" w:type="auto"/>
          </w:tcPr>
          <w:p w14:paraId="0115C587" w14:textId="00BA98B2" w:rsidR="00CD0EEA" w:rsidRDefault="00CD0EEA" w:rsidP="00CD0EEA">
            <w:pPr>
              <w:jc w:val="center"/>
            </w:pPr>
            <w:r>
              <w:t>-</w:t>
            </w:r>
          </w:p>
        </w:tc>
      </w:tr>
    </w:tbl>
    <w:p w14:paraId="7412198F" w14:textId="504A271B" w:rsidR="00644C21" w:rsidRDefault="00644C21" w:rsidP="00BC7989"/>
    <w:tbl>
      <w:tblPr>
        <w:tblStyle w:val="TableGrid"/>
        <w:tblW w:w="0" w:type="auto"/>
        <w:tblLook w:val="04A0" w:firstRow="1" w:lastRow="0" w:firstColumn="1" w:lastColumn="0" w:noHBand="0" w:noVBand="1"/>
      </w:tblPr>
      <w:tblGrid>
        <w:gridCol w:w="3354"/>
        <w:gridCol w:w="5055"/>
      </w:tblGrid>
      <w:tr w:rsidR="00927A50" w:rsidRPr="001C5E93" w14:paraId="4C7DB27D" w14:textId="77777777" w:rsidTr="00413921">
        <w:tc>
          <w:tcPr>
            <w:tcW w:w="0" w:type="auto"/>
          </w:tcPr>
          <w:p w14:paraId="0FC91220" w14:textId="147E7869" w:rsidR="00927A50" w:rsidRPr="001C5E93" w:rsidRDefault="00927A50" w:rsidP="00413921">
            <w:pPr>
              <w:rPr>
                <w:b/>
              </w:rPr>
            </w:pPr>
            <w:r>
              <w:rPr>
                <w:b/>
              </w:rPr>
              <w:t>Consistency task</w:t>
            </w:r>
          </w:p>
        </w:tc>
        <w:tc>
          <w:tcPr>
            <w:tcW w:w="0" w:type="auto"/>
          </w:tcPr>
          <w:p w14:paraId="2FC8FC24" w14:textId="77777777" w:rsidR="00927A50" w:rsidRPr="001C5E93" w:rsidRDefault="00927A50" w:rsidP="00413921">
            <w:pPr>
              <w:rPr>
                <w:b/>
              </w:rPr>
            </w:pPr>
            <w:r>
              <w:rPr>
                <w:b/>
              </w:rPr>
              <w:t>Description (where not obvious)</w:t>
            </w:r>
          </w:p>
        </w:tc>
      </w:tr>
      <w:tr w:rsidR="00FB1584" w14:paraId="24E2CE9B" w14:textId="77777777" w:rsidTr="00FE265E">
        <w:tc>
          <w:tcPr>
            <w:tcW w:w="0" w:type="auto"/>
            <w:vAlign w:val="bottom"/>
          </w:tcPr>
          <w:p w14:paraId="5EF0EBF7" w14:textId="77777777" w:rsidR="00FB1584" w:rsidRDefault="00FB1584" w:rsidP="00FE265E">
            <w:r>
              <w:t>Different</w:t>
            </w:r>
            <w:r w:rsidRPr="00CD0EEA">
              <w:t xml:space="preserve"> data </w:t>
            </w:r>
            <w:r>
              <w:t>format</w:t>
            </w:r>
          </w:p>
        </w:tc>
        <w:tc>
          <w:tcPr>
            <w:tcW w:w="0" w:type="auto"/>
          </w:tcPr>
          <w:p w14:paraId="5B995871" w14:textId="77777777" w:rsidR="00FB1584" w:rsidRDefault="00FB1584" w:rsidP="00FE265E">
            <w:pPr>
              <w:jc w:val="center"/>
            </w:pPr>
            <w:r>
              <w:t>-</w:t>
            </w:r>
          </w:p>
        </w:tc>
      </w:tr>
      <w:tr w:rsidR="00FB1584" w14:paraId="3CC67529" w14:textId="77777777" w:rsidTr="00FE265E">
        <w:tc>
          <w:tcPr>
            <w:tcW w:w="0" w:type="auto"/>
            <w:vAlign w:val="bottom"/>
          </w:tcPr>
          <w:p w14:paraId="2C1CC4D6" w14:textId="77777777" w:rsidR="00FB1584" w:rsidRDefault="00FB1584" w:rsidP="00FE265E">
            <w:r>
              <w:t>Different</w:t>
            </w:r>
            <w:r w:rsidRPr="00CD0EEA">
              <w:t xml:space="preserve"> </w:t>
            </w:r>
            <w:r>
              <w:t>granularities</w:t>
            </w:r>
          </w:p>
        </w:tc>
        <w:tc>
          <w:tcPr>
            <w:tcW w:w="0" w:type="auto"/>
          </w:tcPr>
          <w:p w14:paraId="66B805E1" w14:textId="77777777" w:rsidR="00FB1584" w:rsidRDefault="00FB1584" w:rsidP="00FE265E">
            <w:r>
              <w:t>E.g., levels of aggregation</w:t>
            </w:r>
          </w:p>
        </w:tc>
      </w:tr>
      <w:tr w:rsidR="00FB1584" w14:paraId="64FA7AC6" w14:textId="77777777" w:rsidTr="00FE265E">
        <w:tc>
          <w:tcPr>
            <w:tcW w:w="0" w:type="auto"/>
            <w:vAlign w:val="bottom"/>
          </w:tcPr>
          <w:p w14:paraId="2489795E" w14:textId="77777777" w:rsidR="00FB1584" w:rsidRDefault="00FB1584" w:rsidP="00FE265E">
            <w:r>
              <w:t>Different times</w:t>
            </w:r>
          </w:p>
        </w:tc>
        <w:tc>
          <w:tcPr>
            <w:tcW w:w="0" w:type="auto"/>
          </w:tcPr>
          <w:p w14:paraId="4901CBF6" w14:textId="77777777" w:rsidR="00FB1584" w:rsidRDefault="00FB1584" w:rsidP="00FE265E">
            <w:r>
              <w:t>E.g., i</w:t>
            </w:r>
            <w:r w:rsidRPr="00FB1584">
              <w:t>nformation refers to different points in time</w:t>
            </w:r>
          </w:p>
        </w:tc>
      </w:tr>
      <w:tr w:rsidR="00FB1584" w14:paraId="49F8F08E" w14:textId="77777777" w:rsidTr="00FE265E">
        <w:tc>
          <w:tcPr>
            <w:tcW w:w="0" w:type="auto"/>
          </w:tcPr>
          <w:p w14:paraId="160A8BA3" w14:textId="6BCAD955" w:rsidR="00FB1584" w:rsidRDefault="00FB1584" w:rsidP="00FE265E">
            <w:r w:rsidRPr="00FB1584">
              <w:t>Different word orderings</w:t>
            </w:r>
          </w:p>
        </w:tc>
        <w:tc>
          <w:tcPr>
            <w:tcW w:w="0" w:type="auto"/>
          </w:tcPr>
          <w:p w14:paraId="2D9BB845" w14:textId="3E016084" w:rsidR="00FB1584" w:rsidRDefault="00FB1584" w:rsidP="00FB1584">
            <w:r>
              <w:t>E.g., for first name and family name</w:t>
            </w:r>
          </w:p>
        </w:tc>
      </w:tr>
      <w:tr w:rsidR="00FB1584" w14:paraId="3A3AB50E" w14:textId="77777777" w:rsidTr="00FE265E">
        <w:tc>
          <w:tcPr>
            <w:tcW w:w="0" w:type="auto"/>
          </w:tcPr>
          <w:p w14:paraId="1DA9A77B" w14:textId="77777777" w:rsidR="00FB1584" w:rsidRDefault="00FB1584" w:rsidP="00FE265E">
            <w:r>
              <w:t>Inconsistent spelling</w:t>
            </w:r>
          </w:p>
        </w:tc>
        <w:tc>
          <w:tcPr>
            <w:tcW w:w="0" w:type="auto"/>
          </w:tcPr>
          <w:p w14:paraId="108ADC86" w14:textId="77777777" w:rsidR="00FB1584" w:rsidRDefault="00FB1584" w:rsidP="00FE265E">
            <w:pPr>
              <w:jc w:val="center"/>
            </w:pPr>
            <w:r>
              <w:t>-</w:t>
            </w:r>
          </w:p>
        </w:tc>
      </w:tr>
      <w:tr w:rsidR="00927A50" w14:paraId="2BACA817" w14:textId="77777777" w:rsidTr="00927A50">
        <w:tc>
          <w:tcPr>
            <w:tcW w:w="0" w:type="auto"/>
            <w:vAlign w:val="bottom"/>
          </w:tcPr>
          <w:p w14:paraId="0D355535" w14:textId="4879C540" w:rsidR="00927A50" w:rsidRDefault="00927A50" w:rsidP="00413921">
            <w:r>
              <w:t>Inconsistent units</w:t>
            </w:r>
          </w:p>
        </w:tc>
        <w:tc>
          <w:tcPr>
            <w:tcW w:w="0" w:type="auto"/>
          </w:tcPr>
          <w:p w14:paraId="52128607" w14:textId="74260EC9" w:rsidR="00927A50" w:rsidRDefault="00927A50" w:rsidP="00927A50">
            <w:pPr>
              <w:jc w:val="center"/>
            </w:pPr>
            <w:r>
              <w:t>-</w:t>
            </w:r>
          </w:p>
        </w:tc>
      </w:tr>
      <w:tr w:rsidR="00927A50" w14:paraId="4CA516D7" w14:textId="77777777" w:rsidTr="00927A50">
        <w:tc>
          <w:tcPr>
            <w:tcW w:w="0" w:type="auto"/>
            <w:vAlign w:val="bottom"/>
          </w:tcPr>
          <w:p w14:paraId="19B94343" w14:textId="12FFC12A" w:rsidR="00927A50" w:rsidRDefault="00927A50" w:rsidP="00413921">
            <w:r>
              <w:t>Inconsistent value</w:t>
            </w:r>
          </w:p>
        </w:tc>
        <w:tc>
          <w:tcPr>
            <w:tcW w:w="0" w:type="auto"/>
          </w:tcPr>
          <w:p w14:paraId="73563110" w14:textId="7319F097" w:rsidR="00927A50" w:rsidRDefault="00927A50" w:rsidP="00927A50">
            <w:pPr>
              <w:jc w:val="center"/>
            </w:pPr>
            <w:r>
              <w:t>-</w:t>
            </w:r>
          </w:p>
        </w:tc>
      </w:tr>
      <w:tr w:rsidR="00FB1584" w14:paraId="13834561" w14:textId="77777777" w:rsidTr="00751D21">
        <w:tc>
          <w:tcPr>
            <w:tcW w:w="0" w:type="auto"/>
            <w:vAlign w:val="bottom"/>
          </w:tcPr>
          <w:p w14:paraId="15C76973" w14:textId="097E84F2" w:rsidR="00FB1584" w:rsidRDefault="00FB1584" w:rsidP="00FB1584">
            <w:r w:rsidRPr="00FB1584">
              <w:t>Incorrect reference</w:t>
            </w:r>
          </w:p>
        </w:tc>
        <w:tc>
          <w:tcPr>
            <w:tcW w:w="0" w:type="auto"/>
          </w:tcPr>
          <w:p w14:paraId="1E252EDB" w14:textId="6D2EE1C3" w:rsidR="00FB1584" w:rsidRDefault="00FB1584" w:rsidP="00FB1584">
            <w:r>
              <w:t xml:space="preserve">E.g., </w:t>
            </w:r>
            <w:r w:rsidR="00ED4C43">
              <w:t xml:space="preserve">employee </w:t>
            </w:r>
            <w:r w:rsidR="00ED4C43" w:rsidRPr="00ED4C43">
              <w:t>assoc</w:t>
            </w:r>
            <w:r w:rsidR="00ED4C43">
              <w:t>iated with the wrong department</w:t>
            </w:r>
          </w:p>
        </w:tc>
      </w:tr>
      <w:tr w:rsidR="00FB1584" w14:paraId="37BEF87B" w14:textId="77777777" w:rsidTr="00751D21">
        <w:tc>
          <w:tcPr>
            <w:tcW w:w="0" w:type="auto"/>
            <w:vAlign w:val="bottom"/>
          </w:tcPr>
          <w:p w14:paraId="746A22D3" w14:textId="23356318" w:rsidR="00FB1584" w:rsidRDefault="00FB1584" w:rsidP="00FB1584">
            <w:r>
              <w:t>Naming conflicts</w:t>
            </w:r>
          </w:p>
        </w:tc>
        <w:tc>
          <w:tcPr>
            <w:tcW w:w="0" w:type="auto"/>
          </w:tcPr>
          <w:p w14:paraId="26C6E7FF" w14:textId="67BEF121" w:rsidR="00FB1584" w:rsidRDefault="00FB1584" w:rsidP="00FB1584">
            <w:r>
              <w:t>Synonyms; homonyms</w:t>
            </w:r>
          </w:p>
        </w:tc>
      </w:tr>
      <w:tr w:rsidR="00FB1584" w14:paraId="1B00ECE0" w14:textId="77777777" w:rsidTr="00927A50">
        <w:tc>
          <w:tcPr>
            <w:tcW w:w="0" w:type="auto"/>
            <w:vAlign w:val="bottom"/>
          </w:tcPr>
          <w:p w14:paraId="344F4E2B" w14:textId="64E2B176" w:rsidR="00FB1584" w:rsidRDefault="00FB1584" w:rsidP="00FB1584">
            <w:r w:rsidRPr="00FB1584">
              <w:t>Referential integrity violation</w:t>
            </w:r>
          </w:p>
        </w:tc>
        <w:tc>
          <w:tcPr>
            <w:tcW w:w="0" w:type="auto"/>
          </w:tcPr>
          <w:p w14:paraId="61768609" w14:textId="0DDA6061" w:rsidR="00FB1584" w:rsidRDefault="00FB1584" w:rsidP="00FB1584">
            <w:r>
              <w:t xml:space="preserve">One </w:t>
            </w:r>
            <w:r w:rsidRPr="00FB1584">
              <w:t>entity has no correspondence in another entity</w:t>
            </w:r>
          </w:p>
        </w:tc>
      </w:tr>
      <w:tr w:rsidR="00FB1584" w14:paraId="08CB480D" w14:textId="77777777" w:rsidTr="00927A50">
        <w:tc>
          <w:tcPr>
            <w:tcW w:w="0" w:type="auto"/>
            <w:vAlign w:val="bottom"/>
          </w:tcPr>
          <w:p w14:paraId="1EA2713F" w14:textId="54B37F70" w:rsidR="00FB1584" w:rsidRDefault="00FB1584" w:rsidP="00FB1584">
            <w:bookmarkStart w:id="0" w:name="_GoBack"/>
            <w:bookmarkEnd w:id="0"/>
            <w:r w:rsidRPr="00FB1584">
              <w:t>Violation of functional dependency</w:t>
            </w:r>
          </w:p>
        </w:tc>
        <w:tc>
          <w:tcPr>
            <w:tcW w:w="0" w:type="auto"/>
          </w:tcPr>
          <w:p w14:paraId="58DF479D" w14:textId="466CBDA0" w:rsidR="00FB1584" w:rsidRDefault="00FB1584" w:rsidP="00FB1584">
            <w:r>
              <w:t>E.g., age vs. birth date</w:t>
            </w:r>
          </w:p>
        </w:tc>
      </w:tr>
    </w:tbl>
    <w:p w14:paraId="24EAABCF" w14:textId="77777777" w:rsidR="00927A50" w:rsidRPr="00BC7989" w:rsidRDefault="00927A50" w:rsidP="00BC7989"/>
    <w:p w14:paraId="690BD409" w14:textId="77777777" w:rsidR="00283F10" w:rsidRDefault="00283F10" w:rsidP="00283F10">
      <w:pPr>
        <w:pStyle w:val="Heading1"/>
      </w:pPr>
      <w:r>
        <w:t>References</w:t>
      </w:r>
    </w:p>
    <w:p w14:paraId="132D5961" w14:textId="77777777" w:rsidR="00BC7989" w:rsidRDefault="00BC7989" w:rsidP="00BC7989">
      <w:r>
        <w:t>Z. Abedjan, L. Golab, and F. Naumann, “Profiling relational data: a survey,” The VLDB Journal, vol. 24, no. 4, pp. 557–581, 2015.</w:t>
      </w:r>
    </w:p>
    <w:p w14:paraId="05D25C6D" w14:textId="31D8E1C2" w:rsidR="00283F10" w:rsidRDefault="00283F10" w:rsidP="00283F10">
      <w:r>
        <w:t>International Organization for Standardization/International Electrotechnical Commission et al. 2008. Software engineering-Software product Quality Requirements and Evaluation (SQuaRe) Data quality model. ISO/IEC 25012 (2008), 1–13.</w:t>
      </w:r>
    </w:p>
    <w:p w14:paraId="6C4D1074" w14:textId="25C02D98" w:rsidR="009E7F4C" w:rsidRPr="00283F10" w:rsidRDefault="009E7F4C" w:rsidP="009E7F4C">
      <w:r>
        <w:t>R. Ruddle and M. Hall, “Using miniature visualizations of descriptive statistics to investigate the quality of electronic health records,” in Proceedings of the 12th International Joint Conference on Biomedical Engineering Systems and Technologies-Volume 5: HEALTHINF. SciTePress, 2019, pp. 230–238.</w:t>
      </w:r>
    </w:p>
    <w:sectPr w:rsidR="009E7F4C" w:rsidRPr="00283F10">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AEC8F2" w14:textId="77777777" w:rsidR="00927A50" w:rsidRDefault="00927A50" w:rsidP="00927A50">
      <w:pPr>
        <w:spacing w:after="0" w:line="240" w:lineRule="auto"/>
      </w:pPr>
      <w:r>
        <w:separator/>
      </w:r>
    </w:p>
  </w:endnote>
  <w:endnote w:type="continuationSeparator" w:id="0">
    <w:p w14:paraId="2E0A4DD9" w14:textId="77777777" w:rsidR="00927A50" w:rsidRDefault="00927A50" w:rsidP="00927A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9581484"/>
      <w:docPartObj>
        <w:docPartGallery w:val="Page Numbers (Bottom of Page)"/>
        <w:docPartUnique/>
      </w:docPartObj>
    </w:sdtPr>
    <w:sdtEndPr>
      <w:rPr>
        <w:noProof/>
      </w:rPr>
    </w:sdtEndPr>
    <w:sdtContent>
      <w:p w14:paraId="5D7844A7" w14:textId="5D47706F" w:rsidR="00927A50" w:rsidRDefault="00927A50">
        <w:pPr>
          <w:pStyle w:val="Footer"/>
          <w:jc w:val="right"/>
        </w:pPr>
        <w:r>
          <w:fldChar w:fldCharType="begin"/>
        </w:r>
        <w:r>
          <w:instrText xml:space="preserve"> PAGE   \* MERGEFORMAT </w:instrText>
        </w:r>
        <w:r>
          <w:fldChar w:fldCharType="separate"/>
        </w:r>
        <w:r w:rsidR="00ED4C43">
          <w:rPr>
            <w:noProof/>
          </w:rPr>
          <w:t>2</w:t>
        </w:r>
        <w:r>
          <w:rPr>
            <w:noProof/>
          </w:rPr>
          <w:fldChar w:fldCharType="end"/>
        </w:r>
      </w:p>
    </w:sdtContent>
  </w:sdt>
  <w:p w14:paraId="76D45AA7" w14:textId="77777777" w:rsidR="00927A50" w:rsidRDefault="00927A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EF1204" w14:textId="77777777" w:rsidR="00927A50" w:rsidRDefault="00927A50" w:rsidP="00927A50">
      <w:pPr>
        <w:spacing w:after="0" w:line="240" w:lineRule="auto"/>
      </w:pPr>
      <w:r>
        <w:separator/>
      </w:r>
    </w:p>
  </w:footnote>
  <w:footnote w:type="continuationSeparator" w:id="0">
    <w:p w14:paraId="7903847F" w14:textId="77777777" w:rsidR="00927A50" w:rsidRDefault="00927A50" w:rsidP="00927A5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E93"/>
    <w:rsid w:val="00057A98"/>
    <w:rsid w:val="001C5E93"/>
    <w:rsid w:val="00283F10"/>
    <w:rsid w:val="00644C21"/>
    <w:rsid w:val="006C27C4"/>
    <w:rsid w:val="00927A50"/>
    <w:rsid w:val="00942329"/>
    <w:rsid w:val="009A14C0"/>
    <w:rsid w:val="009A7321"/>
    <w:rsid w:val="009E7F4C"/>
    <w:rsid w:val="00A66497"/>
    <w:rsid w:val="00BC7989"/>
    <w:rsid w:val="00CA2E4A"/>
    <w:rsid w:val="00CD0EEA"/>
    <w:rsid w:val="00E037B9"/>
    <w:rsid w:val="00ED4C43"/>
    <w:rsid w:val="00FB15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6A628"/>
  <w15:chartTrackingRefBased/>
  <w15:docId w15:val="{BBE82EEC-7107-4418-AEAD-4971EDEE7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C5E93"/>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BC7989"/>
    <w:pPr>
      <w:keepNext/>
      <w:keepLines/>
      <w:spacing w:before="40" w:after="0"/>
      <w:outlineLvl w:val="1"/>
    </w:pPr>
    <w:rPr>
      <w:rFonts w:asciiTheme="majorHAnsi" w:eastAsiaTheme="majorEastAsia" w:hAnsiTheme="majorHAnsi" w:cstheme="majorBidi"/>
      <w:sz w:val="26"/>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C5E93"/>
    <w:pPr>
      <w:spacing w:after="0" w:line="240" w:lineRule="auto"/>
      <w:contextualSpacing/>
      <w:jc w:val="center"/>
    </w:pPr>
    <w:rPr>
      <w:rFonts w:asciiTheme="majorHAnsi" w:eastAsiaTheme="majorEastAsia" w:hAnsiTheme="majorHAnsi" w:cstheme="majorBidi"/>
      <w:spacing w:val="-10"/>
      <w:kern w:val="28"/>
      <w:sz w:val="56"/>
      <w:szCs w:val="56"/>
      <w:u w:val="single"/>
    </w:rPr>
  </w:style>
  <w:style w:type="character" w:customStyle="1" w:styleId="TitleChar">
    <w:name w:val="Title Char"/>
    <w:basedOn w:val="DefaultParagraphFont"/>
    <w:link w:val="Title"/>
    <w:uiPriority w:val="10"/>
    <w:rsid w:val="001C5E93"/>
    <w:rPr>
      <w:rFonts w:asciiTheme="majorHAnsi" w:eastAsiaTheme="majorEastAsia" w:hAnsiTheme="majorHAnsi" w:cstheme="majorBidi"/>
      <w:spacing w:val="-10"/>
      <w:kern w:val="28"/>
      <w:sz w:val="56"/>
      <w:szCs w:val="56"/>
      <w:u w:val="single"/>
    </w:rPr>
  </w:style>
  <w:style w:type="character" w:customStyle="1" w:styleId="Heading1Char">
    <w:name w:val="Heading 1 Char"/>
    <w:basedOn w:val="DefaultParagraphFont"/>
    <w:link w:val="Heading1"/>
    <w:uiPriority w:val="9"/>
    <w:rsid w:val="001C5E93"/>
    <w:rPr>
      <w:rFonts w:asciiTheme="majorHAnsi" w:eastAsiaTheme="majorEastAsia" w:hAnsiTheme="majorHAnsi" w:cstheme="majorBidi"/>
      <w:b/>
      <w:sz w:val="32"/>
      <w:szCs w:val="32"/>
    </w:rPr>
  </w:style>
  <w:style w:type="table" w:styleId="TableGrid">
    <w:name w:val="Table Grid"/>
    <w:basedOn w:val="TableNormal"/>
    <w:uiPriority w:val="39"/>
    <w:rsid w:val="001C5E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C7989"/>
    <w:rPr>
      <w:rFonts w:asciiTheme="majorHAnsi" w:eastAsiaTheme="majorEastAsia" w:hAnsiTheme="majorHAnsi" w:cstheme="majorBidi"/>
      <w:sz w:val="26"/>
      <w:szCs w:val="26"/>
      <w:u w:val="single"/>
    </w:rPr>
  </w:style>
  <w:style w:type="paragraph" w:styleId="Header">
    <w:name w:val="header"/>
    <w:basedOn w:val="Normal"/>
    <w:link w:val="HeaderChar"/>
    <w:uiPriority w:val="99"/>
    <w:unhideWhenUsed/>
    <w:rsid w:val="00927A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7A50"/>
  </w:style>
  <w:style w:type="paragraph" w:styleId="Footer">
    <w:name w:val="footer"/>
    <w:basedOn w:val="Normal"/>
    <w:link w:val="FooterChar"/>
    <w:uiPriority w:val="99"/>
    <w:unhideWhenUsed/>
    <w:rsid w:val="00927A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7A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314576">
      <w:bodyDiv w:val="1"/>
      <w:marLeft w:val="0"/>
      <w:marRight w:val="0"/>
      <w:marTop w:val="0"/>
      <w:marBottom w:val="0"/>
      <w:divBdr>
        <w:top w:val="none" w:sz="0" w:space="0" w:color="auto"/>
        <w:left w:val="none" w:sz="0" w:space="0" w:color="auto"/>
        <w:bottom w:val="none" w:sz="0" w:space="0" w:color="auto"/>
        <w:right w:val="none" w:sz="0" w:space="0" w:color="auto"/>
      </w:divBdr>
    </w:div>
    <w:div w:id="293829729">
      <w:bodyDiv w:val="1"/>
      <w:marLeft w:val="0"/>
      <w:marRight w:val="0"/>
      <w:marTop w:val="0"/>
      <w:marBottom w:val="0"/>
      <w:divBdr>
        <w:top w:val="none" w:sz="0" w:space="0" w:color="auto"/>
        <w:left w:val="none" w:sz="0" w:space="0" w:color="auto"/>
        <w:bottom w:val="none" w:sz="0" w:space="0" w:color="auto"/>
        <w:right w:val="none" w:sz="0" w:space="0" w:color="auto"/>
      </w:divBdr>
    </w:div>
    <w:div w:id="316807078">
      <w:bodyDiv w:val="1"/>
      <w:marLeft w:val="0"/>
      <w:marRight w:val="0"/>
      <w:marTop w:val="0"/>
      <w:marBottom w:val="0"/>
      <w:divBdr>
        <w:top w:val="none" w:sz="0" w:space="0" w:color="auto"/>
        <w:left w:val="none" w:sz="0" w:space="0" w:color="auto"/>
        <w:bottom w:val="none" w:sz="0" w:space="0" w:color="auto"/>
        <w:right w:val="none" w:sz="0" w:space="0" w:color="auto"/>
      </w:divBdr>
    </w:div>
    <w:div w:id="985937565">
      <w:bodyDiv w:val="1"/>
      <w:marLeft w:val="0"/>
      <w:marRight w:val="0"/>
      <w:marTop w:val="0"/>
      <w:marBottom w:val="0"/>
      <w:divBdr>
        <w:top w:val="none" w:sz="0" w:space="0" w:color="auto"/>
        <w:left w:val="none" w:sz="0" w:space="0" w:color="auto"/>
        <w:bottom w:val="none" w:sz="0" w:space="0" w:color="auto"/>
        <w:right w:val="none" w:sz="0" w:space="0" w:color="auto"/>
      </w:divBdr>
    </w:div>
    <w:div w:id="1023285879">
      <w:bodyDiv w:val="1"/>
      <w:marLeft w:val="0"/>
      <w:marRight w:val="0"/>
      <w:marTop w:val="0"/>
      <w:marBottom w:val="0"/>
      <w:divBdr>
        <w:top w:val="none" w:sz="0" w:space="0" w:color="auto"/>
        <w:left w:val="none" w:sz="0" w:space="0" w:color="auto"/>
        <w:bottom w:val="none" w:sz="0" w:space="0" w:color="auto"/>
        <w:right w:val="none" w:sz="0" w:space="0" w:color="auto"/>
      </w:divBdr>
    </w:div>
    <w:div w:id="1171485223">
      <w:bodyDiv w:val="1"/>
      <w:marLeft w:val="0"/>
      <w:marRight w:val="0"/>
      <w:marTop w:val="0"/>
      <w:marBottom w:val="0"/>
      <w:divBdr>
        <w:top w:val="none" w:sz="0" w:space="0" w:color="auto"/>
        <w:left w:val="none" w:sz="0" w:space="0" w:color="auto"/>
        <w:bottom w:val="none" w:sz="0" w:space="0" w:color="auto"/>
        <w:right w:val="none" w:sz="0" w:space="0" w:color="auto"/>
      </w:divBdr>
    </w:div>
    <w:div w:id="1178158025">
      <w:bodyDiv w:val="1"/>
      <w:marLeft w:val="0"/>
      <w:marRight w:val="0"/>
      <w:marTop w:val="0"/>
      <w:marBottom w:val="0"/>
      <w:divBdr>
        <w:top w:val="none" w:sz="0" w:space="0" w:color="auto"/>
        <w:left w:val="none" w:sz="0" w:space="0" w:color="auto"/>
        <w:bottom w:val="none" w:sz="0" w:space="0" w:color="auto"/>
        <w:right w:val="none" w:sz="0" w:space="0" w:color="auto"/>
      </w:divBdr>
    </w:div>
    <w:div w:id="1212501808">
      <w:bodyDiv w:val="1"/>
      <w:marLeft w:val="0"/>
      <w:marRight w:val="0"/>
      <w:marTop w:val="0"/>
      <w:marBottom w:val="0"/>
      <w:divBdr>
        <w:top w:val="none" w:sz="0" w:space="0" w:color="auto"/>
        <w:left w:val="none" w:sz="0" w:space="0" w:color="auto"/>
        <w:bottom w:val="none" w:sz="0" w:space="0" w:color="auto"/>
        <w:right w:val="none" w:sz="0" w:space="0" w:color="auto"/>
      </w:divBdr>
    </w:div>
    <w:div w:id="1343821410">
      <w:bodyDiv w:val="1"/>
      <w:marLeft w:val="0"/>
      <w:marRight w:val="0"/>
      <w:marTop w:val="0"/>
      <w:marBottom w:val="0"/>
      <w:divBdr>
        <w:top w:val="none" w:sz="0" w:space="0" w:color="auto"/>
        <w:left w:val="none" w:sz="0" w:space="0" w:color="auto"/>
        <w:bottom w:val="none" w:sz="0" w:space="0" w:color="auto"/>
        <w:right w:val="none" w:sz="0" w:space="0" w:color="auto"/>
      </w:divBdr>
    </w:div>
    <w:div w:id="1485001008">
      <w:bodyDiv w:val="1"/>
      <w:marLeft w:val="0"/>
      <w:marRight w:val="0"/>
      <w:marTop w:val="0"/>
      <w:marBottom w:val="0"/>
      <w:divBdr>
        <w:top w:val="none" w:sz="0" w:space="0" w:color="auto"/>
        <w:left w:val="none" w:sz="0" w:space="0" w:color="auto"/>
        <w:bottom w:val="none" w:sz="0" w:space="0" w:color="auto"/>
        <w:right w:val="none" w:sz="0" w:space="0" w:color="auto"/>
      </w:divBdr>
    </w:div>
    <w:div w:id="1766612799">
      <w:bodyDiv w:val="1"/>
      <w:marLeft w:val="0"/>
      <w:marRight w:val="0"/>
      <w:marTop w:val="0"/>
      <w:marBottom w:val="0"/>
      <w:divBdr>
        <w:top w:val="none" w:sz="0" w:space="0" w:color="auto"/>
        <w:left w:val="none" w:sz="0" w:space="0" w:color="auto"/>
        <w:bottom w:val="none" w:sz="0" w:space="0" w:color="auto"/>
        <w:right w:val="none" w:sz="0" w:space="0" w:color="auto"/>
      </w:divBdr>
    </w:div>
    <w:div w:id="1803229485">
      <w:bodyDiv w:val="1"/>
      <w:marLeft w:val="0"/>
      <w:marRight w:val="0"/>
      <w:marTop w:val="0"/>
      <w:marBottom w:val="0"/>
      <w:divBdr>
        <w:top w:val="none" w:sz="0" w:space="0" w:color="auto"/>
        <w:left w:val="none" w:sz="0" w:space="0" w:color="auto"/>
        <w:bottom w:val="none" w:sz="0" w:space="0" w:color="auto"/>
        <w:right w:val="none" w:sz="0" w:space="0" w:color="auto"/>
      </w:divBdr>
    </w:div>
    <w:div w:id="1835876253">
      <w:bodyDiv w:val="1"/>
      <w:marLeft w:val="0"/>
      <w:marRight w:val="0"/>
      <w:marTop w:val="0"/>
      <w:marBottom w:val="0"/>
      <w:divBdr>
        <w:top w:val="none" w:sz="0" w:space="0" w:color="auto"/>
        <w:left w:val="none" w:sz="0" w:space="0" w:color="auto"/>
        <w:bottom w:val="none" w:sz="0" w:space="0" w:color="auto"/>
        <w:right w:val="none" w:sz="0" w:space="0" w:color="auto"/>
      </w:divBdr>
    </w:div>
    <w:div w:id="1927349364">
      <w:bodyDiv w:val="1"/>
      <w:marLeft w:val="0"/>
      <w:marRight w:val="0"/>
      <w:marTop w:val="0"/>
      <w:marBottom w:val="0"/>
      <w:divBdr>
        <w:top w:val="none" w:sz="0" w:space="0" w:color="auto"/>
        <w:left w:val="none" w:sz="0" w:space="0" w:color="auto"/>
        <w:bottom w:val="none" w:sz="0" w:space="0" w:color="auto"/>
        <w:right w:val="none" w:sz="0" w:space="0" w:color="auto"/>
      </w:divBdr>
    </w:div>
    <w:div w:id="2026589329">
      <w:bodyDiv w:val="1"/>
      <w:marLeft w:val="0"/>
      <w:marRight w:val="0"/>
      <w:marTop w:val="0"/>
      <w:marBottom w:val="0"/>
      <w:divBdr>
        <w:top w:val="none" w:sz="0" w:space="0" w:color="auto"/>
        <w:left w:val="none" w:sz="0" w:space="0" w:color="auto"/>
        <w:bottom w:val="none" w:sz="0" w:space="0" w:color="auto"/>
        <w:right w:val="none" w:sz="0" w:space="0" w:color="auto"/>
      </w:divBdr>
    </w:div>
    <w:div w:id="2089033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505EC6A873D5C45A5A6346A6FDC1C5B" ma:contentTypeVersion="14" ma:contentTypeDescription="Create a new document." ma:contentTypeScope="" ma:versionID="3a67997df58a97a9adaf42474c7bcf90">
  <xsd:schema xmlns:xsd="http://www.w3.org/2001/XMLSchema" xmlns:xs="http://www.w3.org/2001/XMLSchema" xmlns:p="http://schemas.microsoft.com/office/2006/metadata/properties" xmlns:ns3="87ecc899-abf5-4945-8dd9-4e4d0b1a8193" xmlns:ns4="5c64277e-91b1-45ca-8ce8-6f5adf7f4f13" targetNamespace="http://schemas.microsoft.com/office/2006/metadata/properties" ma:root="true" ma:fieldsID="f7c34ef9ea64fdbc591631cc55a2ddcb" ns3:_="" ns4:_="">
    <xsd:import namespace="87ecc899-abf5-4945-8dd9-4e4d0b1a8193"/>
    <xsd:import namespace="5c64277e-91b1-45ca-8ce8-6f5adf7f4f1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AutoKeyPoints" minOccurs="0"/>
                <xsd:element ref="ns3:MediaServiceKeyPoints"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ecc899-abf5-4945-8dd9-4e4d0b1a8193"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c64277e-91b1-45ca-8ce8-6f5adf7f4f13"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BE94668-E93F-4DEF-8C69-3BFEED9BC11A}">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5c64277e-91b1-45ca-8ce8-6f5adf7f4f13"/>
    <ds:schemaRef ds:uri="http://purl.org/dc/elements/1.1/"/>
    <ds:schemaRef ds:uri="http://schemas.microsoft.com/office/2006/metadata/properties"/>
    <ds:schemaRef ds:uri="87ecc899-abf5-4945-8dd9-4e4d0b1a8193"/>
    <ds:schemaRef ds:uri="http://www.w3.org/XML/1998/namespace"/>
    <ds:schemaRef ds:uri="http://purl.org/dc/dcmitype/"/>
  </ds:schemaRefs>
</ds:datastoreItem>
</file>

<file path=customXml/itemProps2.xml><?xml version="1.0" encoding="utf-8"?>
<ds:datastoreItem xmlns:ds="http://schemas.openxmlformats.org/officeDocument/2006/customXml" ds:itemID="{77577023-0A6B-4A1F-9190-3BB81613CFE1}">
  <ds:schemaRefs>
    <ds:schemaRef ds:uri="http://schemas.microsoft.com/sharepoint/v3/contenttype/forms"/>
  </ds:schemaRefs>
</ds:datastoreItem>
</file>

<file path=customXml/itemProps3.xml><?xml version="1.0" encoding="utf-8"?>
<ds:datastoreItem xmlns:ds="http://schemas.openxmlformats.org/officeDocument/2006/customXml" ds:itemID="{206E0D36-A1BD-4E99-8237-50515DF221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ecc899-abf5-4945-8dd9-4e4d0b1a8193"/>
    <ds:schemaRef ds:uri="5c64277e-91b1-45ca-8ce8-6f5adf7f4f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2</Pages>
  <Words>558</Words>
  <Characters>3182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3733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Ruddle</dc:creator>
  <cp:keywords/>
  <dc:description/>
  <cp:lastModifiedBy>Roy Ruddle</cp:lastModifiedBy>
  <cp:revision>7</cp:revision>
  <dcterms:created xsi:type="dcterms:W3CDTF">2022-10-07T12:16:00Z</dcterms:created>
  <dcterms:modified xsi:type="dcterms:W3CDTF">2022-10-11T16:10:00Z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0x010100B505EC6A873D5C45A5A6346A6FDC1C5B</vt:lpwstr>
  </property>
</Properties>
</file>