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20"/>
          <w:szCs w:val="20"/>
        </w:rPr>
      </w:pPr>
      <w:r>
        <w:rPr>
          <w:b/>
          <w:sz w:val="20"/>
          <w:szCs w:val="20"/>
        </w:rPr>
        <w:t xml:space="preserve">1 . Les stagiaires sont tenus : </w:t>
      </w:r>
    </w:p>
    <w:p>
      <w:pPr>
        <w:pStyle w:val="7"/>
        <w:numPr>
          <w:ilvl w:val="0"/>
          <w:numId w:val="1"/>
        </w:numPr>
        <w:rPr>
          <w:sz w:val="20"/>
          <w:szCs w:val="20"/>
        </w:rPr>
      </w:pPr>
      <w:r>
        <w:rPr>
          <w:sz w:val="20"/>
          <w:szCs w:val="20"/>
        </w:rPr>
        <w:t>De respecter le personnel de l’établissement.</w:t>
      </w:r>
    </w:p>
    <w:p>
      <w:pPr>
        <w:pStyle w:val="7"/>
        <w:numPr>
          <w:ilvl w:val="0"/>
          <w:numId w:val="1"/>
        </w:numPr>
        <w:rPr>
          <w:sz w:val="20"/>
          <w:szCs w:val="20"/>
        </w:rPr>
      </w:pPr>
      <w:r>
        <w:rPr>
          <w:sz w:val="20"/>
          <w:szCs w:val="20"/>
        </w:rPr>
        <w:t>De ne pas troubler l’ordre établi et le bon déroulement de la formation.</w:t>
      </w:r>
    </w:p>
    <w:p>
      <w:pPr>
        <w:pStyle w:val="7"/>
        <w:numPr>
          <w:ilvl w:val="0"/>
          <w:numId w:val="1"/>
        </w:numPr>
        <w:rPr>
          <w:sz w:val="20"/>
          <w:szCs w:val="20"/>
        </w:rPr>
      </w:pPr>
      <w:r>
        <w:rPr>
          <w:sz w:val="20"/>
          <w:szCs w:val="20"/>
        </w:rPr>
        <w:t>D’être correctement vêtus et coiffés.</w:t>
      </w:r>
    </w:p>
    <w:p>
      <w:pPr>
        <w:pStyle w:val="7"/>
        <w:numPr>
          <w:ilvl w:val="0"/>
          <w:numId w:val="1"/>
        </w:numPr>
        <w:rPr>
          <w:sz w:val="20"/>
          <w:szCs w:val="20"/>
        </w:rPr>
      </w:pPr>
      <w:r>
        <w:rPr>
          <w:sz w:val="20"/>
          <w:szCs w:val="20"/>
        </w:rPr>
        <w:t>De porter le tenue réglementaire.</w:t>
      </w:r>
    </w:p>
    <w:p>
      <w:pPr>
        <w:pStyle w:val="7"/>
        <w:numPr>
          <w:ilvl w:val="0"/>
          <w:numId w:val="1"/>
        </w:numPr>
        <w:rPr>
          <w:sz w:val="20"/>
          <w:szCs w:val="20"/>
        </w:rPr>
      </w:pPr>
      <w:r>
        <w:rPr>
          <w:sz w:val="20"/>
          <w:szCs w:val="20"/>
        </w:rPr>
        <w:t>De ne pas utiliser d’appareils de radiocommunication dans les espaces de la formation.</w:t>
      </w:r>
    </w:p>
    <w:p>
      <w:pPr>
        <w:pStyle w:val="7"/>
        <w:numPr>
          <w:ilvl w:val="0"/>
          <w:numId w:val="1"/>
        </w:numPr>
        <w:rPr>
          <w:sz w:val="20"/>
          <w:szCs w:val="20"/>
        </w:rPr>
      </w:pPr>
      <w:r>
        <w:rPr>
          <w:sz w:val="20"/>
          <w:szCs w:val="20"/>
        </w:rPr>
        <w:t>De ne pas fumer dans l’enceinte de l’établissement, les couloirs, les salles et les ateliers.</w:t>
      </w:r>
    </w:p>
    <w:p>
      <w:pPr>
        <w:pStyle w:val="7"/>
        <w:numPr>
          <w:ilvl w:val="0"/>
          <w:numId w:val="1"/>
        </w:numPr>
        <w:rPr>
          <w:sz w:val="20"/>
          <w:szCs w:val="20"/>
        </w:rPr>
      </w:pPr>
      <w:r>
        <w:rPr>
          <w:sz w:val="20"/>
          <w:szCs w:val="20"/>
        </w:rPr>
        <w:t>De ne pas introduire dans l’enceinte de l’établissement des objets ou des substances prohibés sous peine d’exclusion définitive.</w:t>
      </w:r>
    </w:p>
    <w:p>
      <w:pPr>
        <w:pStyle w:val="7"/>
        <w:numPr>
          <w:ilvl w:val="0"/>
          <w:numId w:val="1"/>
        </w:numPr>
        <w:rPr>
          <w:sz w:val="20"/>
          <w:szCs w:val="20"/>
        </w:rPr>
      </w:pPr>
      <w:r>
        <w:rPr>
          <w:sz w:val="20"/>
          <w:szCs w:val="20"/>
        </w:rPr>
        <w:t>De s’interdire de reproduire ou d’utiliser frauduleusement, au sein de l’établissement, des logiciels, des supports vidéo ou tout autre article protégé par les droits d’auteur, et distribués dans le commerce. Tout contrevenant s’expose aux poursuites prévues par la loi.</w:t>
      </w:r>
    </w:p>
    <w:p>
      <w:pPr>
        <w:pStyle w:val="7"/>
        <w:numPr>
          <w:ilvl w:val="0"/>
          <w:numId w:val="1"/>
        </w:numPr>
        <w:rPr>
          <w:sz w:val="20"/>
          <w:szCs w:val="20"/>
        </w:rPr>
      </w:pPr>
      <w:r>
        <w:rPr>
          <w:sz w:val="20"/>
          <w:szCs w:val="20"/>
        </w:rPr>
        <w:t>De Respecter l’horaire figurant dans l’emploi du temps.</w:t>
      </w:r>
    </w:p>
    <w:p>
      <w:pPr>
        <w:pStyle w:val="7"/>
        <w:numPr>
          <w:ilvl w:val="0"/>
          <w:numId w:val="1"/>
        </w:numPr>
        <w:rPr>
          <w:sz w:val="20"/>
          <w:szCs w:val="20"/>
        </w:rPr>
      </w:pPr>
      <w:r>
        <w:rPr>
          <w:sz w:val="20"/>
          <w:szCs w:val="20"/>
        </w:rPr>
        <w:t>De respecter les horaires d’ouverture et de fermeture des portes d’accès à l ‘établissement.</w:t>
      </w:r>
    </w:p>
    <w:p>
      <w:pPr>
        <w:rPr>
          <w:sz w:val="20"/>
          <w:szCs w:val="20"/>
        </w:rPr>
      </w:pPr>
      <w:r>
        <w:rPr>
          <w:b/>
          <w:sz w:val="20"/>
          <w:szCs w:val="20"/>
        </w:rPr>
        <w:t>2 .</w:t>
      </w:r>
      <w:r>
        <w:rPr>
          <w:sz w:val="20"/>
          <w:szCs w:val="20"/>
        </w:rPr>
        <w:t xml:space="preserve"> Tout stagiaire qui accède à l’établissement ou le quitte par d’autres issues que celle prévues à cet effet (escalade des enceintes et clôture, utilisation de brèches…) est passible de sanctions disciplinaires.</w:t>
      </w:r>
    </w:p>
    <w:p>
      <w:pPr>
        <w:rPr>
          <w:sz w:val="20"/>
          <w:szCs w:val="20"/>
        </w:rPr>
      </w:pPr>
      <w:r>
        <w:rPr>
          <w:b/>
          <w:sz w:val="20"/>
          <w:szCs w:val="20"/>
        </w:rPr>
        <w:t>3 .</w:t>
      </w:r>
      <w:r>
        <w:rPr>
          <w:sz w:val="20"/>
          <w:szCs w:val="20"/>
        </w:rPr>
        <w:t xml:space="preserve"> Dans le cas de manquements graves à la discipline ou d’actes susceptibles de troubler l’ordre intérieur de l’établissement, la Direction peut saisir en urgence les Autorités Locales Compétentes.</w:t>
      </w:r>
    </w:p>
    <w:p>
      <w:pPr>
        <w:rPr>
          <w:sz w:val="20"/>
          <w:szCs w:val="20"/>
        </w:rPr>
      </w:pPr>
      <w:r>
        <w:rPr>
          <w:sz w:val="20"/>
          <w:szCs w:val="20"/>
        </w:rPr>
        <w:t>Le Conseil de Discipline se réunit alors dans les 24 heures afin de prononcer la sanction disciplinaire correspondant à la gravité de l’acte.</w:t>
      </w:r>
    </w:p>
    <w:p>
      <w:pPr>
        <w:rPr>
          <w:sz w:val="20"/>
          <w:szCs w:val="20"/>
        </w:rPr>
      </w:pPr>
      <w:r>
        <w:rPr>
          <w:b/>
          <w:sz w:val="20"/>
          <w:szCs w:val="20"/>
        </w:rPr>
        <w:t>4 .</w:t>
      </w:r>
      <w:r>
        <w:rPr>
          <w:sz w:val="20"/>
          <w:szCs w:val="20"/>
        </w:rPr>
        <w:t xml:space="preserve"> Toute mesure disciplinaire est notifiée, contre accusé de réception, aux parents ou au tuteur légal du stagiaire par la Direction de l’établissement.</w:t>
      </w:r>
    </w:p>
    <w:p>
      <w:pPr>
        <w:rPr>
          <w:sz w:val="20"/>
          <w:szCs w:val="20"/>
        </w:rPr>
      </w:pPr>
      <w:r>
        <w:rPr>
          <w:sz w:val="20"/>
          <w:szCs w:val="20"/>
        </w:rPr>
        <w:t>Une copie de cette notification est versée au dossier stagiaire.</w:t>
      </w:r>
    </w:p>
    <w:p>
      <w:pPr>
        <w:jc w:val="center"/>
        <w:rPr>
          <w:b/>
          <w:sz w:val="20"/>
          <w:szCs w:val="20"/>
          <w:u w:val="single"/>
        </w:rPr>
      </w:pPr>
      <w:r>
        <w:rPr>
          <w:b/>
          <w:sz w:val="20"/>
          <w:szCs w:val="20"/>
          <w:u w:val="single"/>
        </w:rPr>
        <w:t>Sauvegarde du Patrimoine</w:t>
      </w:r>
    </w:p>
    <w:p>
      <w:pPr>
        <w:rPr>
          <w:b/>
          <w:sz w:val="20"/>
          <w:szCs w:val="20"/>
        </w:rPr>
      </w:pPr>
      <w:r>
        <w:rPr>
          <w:b/>
          <w:sz w:val="20"/>
          <w:szCs w:val="20"/>
        </w:rPr>
        <w:t>1 .</w:t>
      </w:r>
      <w:r>
        <w:rPr>
          <w:sz w:val="20"/>
          <w:szCs w:val="20"/>
        </w:rPr>
        <w:t xml:space="preserve"> </w:t>
      </w:r>
      <w:r>
        <w:rPr>
          <w:b/>
          <w:sz w:val="20"/>
          <w:szCs w:val="20"/>
        </w:rPr>
        <w:t>Les stagiaires sont tenus :</w:t>
      </w:r>
    </w:p>
    <w:p>
      <w:pPr>
        <w:pStyle w:val="7"/>
        <w:numPr>
          <w:ilvl w:val="0"/>
          <w:numId w:val="2"/>
        </w:numPr>
        <w:rPr>
          <w:sz w:val="20"/>
          <w:szCs w:val="20"/>
        </w:rPr>
      </w:pPr>
      <w:r>
        <w:rPr>
          <w:sz w:val="20"/>
          <w:szCs w:val="20"/>
        </w:rPr>
        <w:t>De préserver les biens mobiliers et immobiliers.</w:t>
      </w:r>
    </w:p>
    <w:p>
      <w:pPr>
        <w:pStyle w:val="7"/>
        <w:numPr>
          <w:ilvl w:val="0"/>
          <w:numId w:val="2"/>
        </w:numPr>
        <w:rPr>
          <w:sz w:val="20"/>
          <w:szCs w:val="20"/>
        </w:rPr>
      </w:pPr>
      <w:r>
        <w:rPr>
          <w:sz w:val="20"/>
          <w:szCs w:val="20"/>
        </w:rPr>
        <w:t>De s’abstenir d’apposer des graffitis sur les tables, les murs ou sur toute propriété de l’établissement.</w:t>
      </w:r>
    </w:p>
    <w:p>
      <w:pPr>
        <w:pStyle w:val="7"/>
        <w:numPr>
          <w:ilvl w:val="0"/>
          <w:numId w:val="2"/>
        </w:numPr>
        <w:rPr>
          <w:sz w:val="20"/>
          <w:szCs w:val="20"/>
        </w:rPr>
      </w:pPr>
      <w:r>
        <w:rPr>
          <w:sz w:val="20"/>
          <w:szCs w:val="20"/>
        </w:rPr>
        <w:t>De respecter la propreté de l’établissement notamment les espaces de formation, communs et de confort.</w:t>
      </w:r>
    </w:p>
    <w:p>
      <w:pPr>
        <w:rPr>
          <w:sz w:val="20"/>
          <w:szCs w:val="20"/>
        </w:rPr>
      </w:pPr>
      <w:r>
        <w:rPr>
          <w:b/>
          <w:sz w:val="20"/>
          <w:szCs w:val="20"/>
        </w:rPr>
        <w:t>2 .</w:t>
      </w:r>
      <w:r>
        <w:rPr>
          <w:sz w:val="20"/>
          <w:szCs w:val="20"/>
        </w:rPr>
        <w:t xml:space="preserve"> Les dégradations (y compris les graffitis) et les pertes constatées doivent être consignées dans un rapport rédigé, dans un délai de 24 heures, par l’agent qui les a constatées. Celles-ci doivent être réparées aux frais communs à moins que l’auteur n’en soit connu ; dans ce cas les frais sont à la charge de ce dernier sans préjudice des sanctions disciplinaires et d’éventuelles poursuites judiciaires.</w:t>
      </w:r>
    </w:p>
    <w:p>
      <w:pPr>
        <w:rPr>
          <w:sz w:val="20"/>
          <w:szCs w:val="20"/>
        </w:rPr>
      </w:pPr>
      <w:r>
        <w:rPr>
          <w:b/>
          <w:sz w:val="20"/>
          <w:szCs w:val="20"/>
        </w:rPr>
        <w:t>3 .</w:t>
      </w:r>
      <w:r>
        <w:rPr>
          <w:sz w:val="20"/>
          <w:szCs w:val="20"/>
        </w:rPr>
        <w:t xml:space="preserve"> Il revient à une commission d’enquête, composée de deux (2) membres du personnel désignés par le Directeur de l’établissement et de deux (2) stagiaires (co-optés par leur pairs), d’établir les faits, de constater les dégâts et de déterminer les responsabilités dans un rapport rédigé à cet effet.</w:t>
      </w:r>
    </w:p>
    <w:p>
      <w:pPr>
        <w:jc w:val="center"/>
        <w:rPr>
          <w:b/>
          <w:sz w:val="20"/>
          <w:szCs w:val="20"/>
          <w:u w:val="single"/>
        </w:rPr>
      </w:pPr>
      <w:r>
        <w:rPr>
          <w:b/>
          <w:sz w:val="20"/>
          <w:szCs w:val="20"/>
          <w:u w:val="single"/>
        </w:rPr>
        <w:t>Note de Discipline</w:t>
      </w:r>
    </w:p>
    <w:tbl>
      <w:tblPr>
        <w:tblStyle w:val="3"/>
        <w:tblpPr w:leftFromText="141" w:rightFromText="141" w:vertAnchor="text" w:horzAnchor="margin" w:tblpY="114"/>
        <w:tblW w:w="5599" w:type="dxa"/>
        <w:tblInd w:w="0" w:type="dxa"/>
        <w:tblLayout w:type="autofit"/>
        <w:tblCellMar>
          <w:top w:w="0" w:type="dxa"/>
          <w:left w:w="70" w:type="dxa"/>
          <w:bottom w:w="0" w:type="dxa"/>
          <w:right w:w="70" w:type="dxa"/>
        </w:tblCellMar>
      </w:tblPr>
      <w:tblGrid>
        <w:gridCol w:w="925"/>
        <w:gridCol w:w="1555"/>
        <w:gridCol w:w="674"/>
        <w:gridCol w:w="1701"/>
        <w:gridCol w:w="851"/>
      </w:tblGrid>
      <w:tr>
        <w:trPr>
          <w:trHeight w:val="335" w:hRule="atLeast"/>
        </w:trPr>
        <w:tc>
          <w:tcPr>
            <w:tcW w:w="5599" w:type="dxa"/>
            <w:gridSpan w:val="5"/>
            <w:tcBorders>
              <w:top w:val="single" w:color="auto" w:sz="8" w:space="0"/>
              <w:left w:val="single" w:color="auto" w:sz="8" w:space="0"/>
              <w:bottom w:val="single" w:color="auto" w:sz="4" w:space="0"/>
              <w:right w:val="single" w:color="000000"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Assiduité / 10 Points</w:t>
            </w:r>
          </w:p>
        </w:tc>
      </w:tr>
      <w:tr>
        <w:tblPrEx>
          <w:tblCellMar>
            <w:top w:w="0" w:type="dxa"/>
            <w:left w:w="70" w:type="dxa"/>
            <w:bottom w:w="0" w:type="dxa"/>
            <w:right w:w="70" w:type="dxa"/>
          </w:tblCellMar>
        </w:tblPrEx>
        <w:trPr>
          <w:trHeight w:val="335" w:hRule="atLeast"/>
        </w:trPr>
        <w:tc>
          <w:tcPr>
            <w:tcW w:w="2480" w:type="dxa"/>
            <w:gridSpan w:val="2"/>
            <w:tcBorders>
              <w:top w:val="single" w:color="auto" w:sz="4" w:space="0"/>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Motifs</w:t>
            </w:r>
          </w:p>
        </w:tc>
        <w:tc>
          <w:tcPr>
            <w:tcW w:w="567" w:type="dxa"/>
            <w:vMerge w:val="restart"/>
            <w:tcBorders>
              <w:top w:val="nil"/>
              <w:left w:val="single" w:color="auto" w:sz="4"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Points à déduire</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Sanctions</w:t>
            </w:r>
          </w:p>
        </w:tc>
        <w:tc>
          <w:tcPr>
            <w:tcW w:w="851" w:type="dxa"/>
            <w:vMerge w:val="restart"/>
            <w:tcBorders>
              <w:top w:val="nil"/>
              <w:left w:val="single" w:color="auto" w:sz="4" w:space="0"/>
              <w:bottom w:val="single" w:color="000000" w:sz="4" w:space="0"/>
              <w:right w:val="single" w:color="auto" w:sz="8" w:space="0"/>
            </w:tcBorders>
            <w:shd w:val="clear" w:color="auto" w:fill="auto"/>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Autorité de Décision</w:t>
            </w:r>
          </w:p>
        </w:tc>
      </w:tr>
      <w:tr>
        <w:tblPrEx>
          <w:tblCellMar>
            <w:top w:w="0" w:type="dxa"/>
            <w:left w:w="70" w:type="dxa"/>
            <w:bottom w:w="0" w:type="dxa"/>
            <w:right w:w="70" w:type="dxa"/>
          </w:tblCellMar>
        </w:tblPrEx>
        <w:trPr>
          <w:trHeight w:val="335"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Cumul des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Cumul des Absences</w:t>
            </w:r>
          </w:p>
        </w:tc>
        <w:tc>
          <w:tcPr>
            <w:tcW w:w="567" w:type="dxa"/>
            <w:vMerge w:val="continue"/>
            <w:tcBorders>
              <w:top w:val="nil"/>
              <w:left w:val="single" w:color="auto" w:sz="4" w:space="0"/>
              <w:bottom w:val="single" w:color="auto" w:sz="4" w:space="0"/>
              <w:right w:val="single" w:color="auto" w:sz="4" w:space="0"/>
            </w:tcBorders>
            <w:vAlign w:val="center"/>
          </w:tcPr>
          <w:p>
            <w:pPr>
              <w:rPr>
                <w:rFonts w:eastAsia="Times New Roman" w:asciiTheme="majorHAnsi" w:hAnsiTheme="majorHAnsi" w:cstheme="majorHAnsi"/>
                <w:color w:val="000000"/>
                <w:sz w:val="16"/>
                <w:szCs w:val="16"/>
                <w:lang w:eastAsia="fr-FR"/>
              </w:rPr>
            </w:pPr>
          </w:p>
        </w:tc>
        <w:tc>
          <w:tcPr>
            <w:tcW w:w="1701" w:type="dxa"/>
            <w:vMerge w:val="continue"/>
            <w:tcBorders>
              <w:top w:val="nil"/>
              <w:left w:val="single" w:color="auto" w:sz="4" w:space="0"/>
              <w:bottom w:val="single" w:color="auto" w:sz="4" w:space="0"/>
              <w:right w:val="single" w:color="auto" w:sz="4" w:space="0"/>
            </w:tcBorders>
            <w:vAlign w:val="center"/>
          </w:tcPr>
          <w:p>
            <w:pPr>
              <w:rPr>
                <w:rFonts w:eastAsia="Times New Roman" w:asciiTheme="majorHAnsi" w:hAnsiTheme="majorHAnsi" w:cstheme="majorHAnsi"/>
                <w:color w:val="000000"/>
                <w:sz w:val="16"/>
                <w:szCs w:val="16"/>
                <w:lang w:eastAsia="fr-FR"/>
              </w:rPr>
            </w:pPr>
          </w:p>
        </w:tc>
        <w:tc>
          <w:tcPr>
            <w:tcW w:w="851" w:type="dxa"/>
            <w:vMerge w:val="continue"/>
            <w:tcBorders>
              <w:top w:val="nil"/>
              <w:left w:val="single" w:color="auto" w:sz="4" w:space="0"/>
              <w:bottom w:val="single" w:color="000000" w:sz="4" w:space="0"/>
              <w:right w:val="single" w:color="auto" w:sz="8" w:space="0"/>
            </w:tcBorders>
            <w:vAlign w:val="center"/>
          </w:tcPr>
          <w:p>
            <w:pPr>
              <w:rPr>
                <w:rFonts w:eastAsia="Times New Roman" w:asciiTheme="majorHAnsi" w:hAnsiTheme="majorHAnsi" w:cstheme="majorHAnsi"/>
                <w:color w:val="000000"/>
                <w:sz w:val="16"/>
                <w:szCs w:val="16"/>
                <w:lang w:eastAsia="fr-FR"/>
              </w:rPr>
            </w:pP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4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 Journée</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1ère Mise en garde</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SG</w:t>
            </w: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8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2ème Mise en garde</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SG</w:t>
            </w:r>
          </w:p>
        </w:tc>
      </w:tr>
      <w:tr>
        <w:tblPrEx>
          <w:tblCellMar>
            <w:top w:w="0" w:type="dxa"/>
            <w:left w:w="70" w:type="dxa"/>
            <w:bottom w:w="0" w:type="dxa"/>
            <w:right w:w="70" w:type="dxa"/>
          </w:tblCellMar>
        </w:tblPrEx>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12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-3</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1er Avertissement</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D</w:t>
            </w:r>
          </w:p>
        </w:tc>
      </w:tr>
      <w:tr>
        <w:tblPrEx>
          <w:tblCellMar>
            <w:top w:w="0" w:type="dxa"/>
            <w:left w:w="70" w:type="dxa"/>
            <w:bottom w:w="0" w:type="dxa"/>
            <w:right w:w="70" w:type="dxa"/>
          </w:tblCellMar>
        </w:tblPrEx>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16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3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-4</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2ème Avertissement</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D</w:t>
            </w: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20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3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-5</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Blâme</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24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4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-6</w:t>
            </w:r>
          </w:p>
        </w:tc>
        <w:tc>
          <w:tcPr>
            <w:tcW w:w="1701"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Exclusion de 2 jours</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blPrEx>
          <w:tblCellMar>
            <w:top w:w="0" w:type="dxa"/>
            <w:left w:w="70" w:type="dxa"/>
            <w:bottom w:w="0" w:type="dxa"/>
            <w:right w:w="70" w:type="dxa"/>
          </w:tblCellMar>
        </w:tblPrEx>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28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4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-7</w:t>
            </w:r>
          </w:p>
        </w:tc>
        <w:tc>
          <w:tcPr>
            <w:tcW w:w="1701"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Exclusion temporaire ou définitive à l'appréciation du Conseil de Discipline</w:t>
            </w: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blPrEx>
          <w:tblCellMar>
            <w:top w:w="0" w:type="dxa"/>
            <w:left w:w="70" w:type="dxa"/>
            <w:bottom w:w="0" w:type="dxa"/>
            <w:right w:w="70" w:type="dxa"/>
          </w:tblCellMar>
        </w:tblPrEx>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32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5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-8</w:t>
            </w:r>
          </w:p>
        </w:tc>
        <w:tc>
          <w:tcPr>
            <w:tcW w:w="1701" w:type="dxa"/>
            <w:vMerge w:val="continue"/>
            <w:tcBorders>
              <w:top w:val="nil"/>
              <w:left w:val="single" w:color="auto" w:sz="4" w:space="0"/>
              <w:bottom w:val="single" w:color="auto" w:sz="4" w:space="0"/>
              <w:right w:val="single" w:color="auto" w:sz="4" w:space="0"/>
            </w:tcBorders>
            <w:vAlign w:val="center"/>
          </w:tcPr>
          <w:p>
            <w:pPr>
              <w:rPr>
                <w:rFonts w:eastAsia="Times New Roman" w:asciiTheme="majorHAnsi" w:hAnsiTheme="majorHAnsi" w:cstheme="majorHAnsi"/>
                <w:color w:val="000000"/>
                <w:sz w:val="16"/>
                <w:szCs w:val="16"/>
                <w:lang w:eastAsia="fr-FR"/>
              </w:rPr>
            </w:pP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36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5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-9</w:t>
            </w:r>
          </w:p>
        </w:tc>
        <w:tc>
          <w:tcPr>
            <w:tcW w:w="1701" w:type="dxa"/>
            <w:vMerge w:val="continue"/>
            <w:tcBorders>
              <w:top w:val="nil"/>
              <w:left w:val="single" w:color="auto" w:sz="4" w:space="0"/>
              <w:bottom w:val="single" w:color="auto" w:sz="4" w:space="0"/>
              <w:right w:val="single" w:color="auto" w:sz="4" w:space="0"/>
            </w:tcBorders>
            <w:vAlign w:val="center"/>
          </w:tcPr>
          <w:p>
            <w:pPr>
              <w:rPr>
                <w:rFonts w:eastAsia="Times New Roman" w:asciiTheme="majorHAnsi" w:hAnsiTheme="majorHAnsi" w:cstheme="majorHAnsi"/>
                <w:color w:val="000000"/>
                <w:sz w:val="16"/>
                <w:szCs w:val="16"/>
                <w:lang w:eastAsia="fr-FR"/>
              </w:rPr>
            </w:pP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rPr>
          <w:trHeight w:val="307" w:hRule="atLeast"/>
        </w:trPr>
        <w:tc>
          <w:tcPr>
            <w:tcW w:w="925" w:type="dxa"/>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40 Retards</w:t>
            </w:r>
          </w:p>
        </w:tc>
        <w:tc>
          <w:tcPr>
            <w:tcW w:w="1555"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6 Journées</w:t>
            </w:r>
          </w:p>
        </w:tc>
        <w:tc>
          <w:tcPr>
            <w:tcW w:w="567" w:type="dxa"/>
            <w:tcBorders>
              <w:top w:val="nil"/>
              <w:left w:val="nil"/>
              <w:bottom w:val="single" w:color="auto" w:sz="4"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-10</w:t>
            </w:r>
          </w:p>
        </w:tc>
        <w:tc>
          <w:tcPr>
            <w:tcW w:w="1701" w:type="dxa"/>
            <w:vMerge w:val="continue"/>
            <w:tcBorders>
              <w:top w:val="nil"/>
              <w:left w:val="single" w:color="auto" w:sz="4" w:space="0"/>
              <w:bottom w:val="single" w:color="auto" w:sz="4" w:space="0"/>
              <w:right w:val="single" w:color="auto" w:sz="4" w:space="0"/>
            </w:tcBorders>
            <w:vAlign w:val="center"/>
          </w:tcPr>
          <w:p>
            <w:pPr>
              <w:rPr>
                <w:rFonts w:eastAsia="Times New Roman" w:asciiTheme="majorHAnsi" w:hAnsiTheme="majorHAnsi" w:cstheme="majorHAnsi"/>
                <w:color w:val="000000"/>
                <w:sz w:val="16"/>
                <w:szCs w:val="16"/>
                <w:lang w:eastAsia="fr-FR"/>
              </w:rPr>
            </w:pPr>
          </w:p>
        </w:tc>
        <w:tc>
          <w:tcPr>
            <w:tcW w:w="851" w:type="dxa"/>
            <w:tcBorders>
              <w:top w:val="nil"/>
              <w:left w:val="nil"/>
              <w:bottom w:val="single" w:color="auto" w:sz="4"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r>
        <w:tblPrEx>
          <w:tblCellMar>
            <w:top w:w="0" w:type="dxa"/>
            <w:left w:w="70" w:type="dxa"/>
            <w:bottom w:w="0" w:type="dxa"/>
            <w:right w:w="70" w:type="dxa"/>
          </w:tblCellMar>
        </w:tblPrEx>
        <w:trPr>
          <w:trHeight w:val="307" w:hRule="atLeast"/>
        </w:trPr>
        <w:tc>
          <w:tcPr>
            <w:tcW w:w="925" w:type="dxa"/>
            <w:tcBorders>
              <w:top w:val="nil"/>
              <w:left w:val="single" w:color="auto" w:sz="8" w:space="0"/>
              <w:bottom w:val="single" w:color="auto" w:sz="8"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Au delà de 40 Retards</w:t>
            </w:r>
          </w:p>
        </w:tc>
        <w:tc>
          <w:tcPr>
            <w:tcW w:w="1555" w:type="dxa"/>
            <w:tcBorders>
              <w:top w:val="nil"/>
              <w:left w:val="nil"/>
              <w:bottom w:val="single" w:color="auto" w:sz="8"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Au delà de 10 Journées</w:t>
            </w:r>
          </w:p>
        </w:tc>
        <w:tc>
          <w:tcPr>
            <w:tcW w:w="2268" w:type="dxa"/>
            <w:gridSpan w:val="2"/>
            <w:tcBorders>
              <w:top w:val="single" w:color="auto" w:sz="4" w:space="0"/>
              <w:left w:val="nil"/>
              <w:bottom w:val="single" w:color="auto" w:sz="8" w:space="0"/>
              <w:right w:val="single" w:color="auto" w:sz="4"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Exclusion définitive</w:t>
            </w:r>
          </w:p>
        </w:tc>
        <w:tc>
          <w:tcPr>
            <w:tcW w:w="851" w:type="dxa"/>
            <w:tcBorders>
              <w:top w:val="nil"/>
              <w:left w:val="nil"/>
              <w:bottom w:val="single" w:color="auto" w:sz="8" w:space="0"/>
              <w:right w:val="single" w:color="auto" w:sz="8" w:space="0"/>
            </w:tcBorders>
            <w:shd w:val="clear" w:color="auto" w:fill="auto"/>
            <w:noWrap/>
            <w:vAlign w:val="center"/>
          </w:tcPr>
          <w:p>
            <w:pPr>
              <w:jc w:val="center"/>
              <w:rPr>
                <w:rFonts w:eastAsia="Times New Roman" w:asciiTheme="majorHAnsi" w:hAnsiTheme="majorHAnsi" w:cstheme="majorHAnsi"/>
                <w:color w:val="000000"/>
                <w:sz w:val="16"/>
                <w:szCs w:val="16"/>
                <w:lang w:eastAsia="fr-FR"/>
              </w:rPr>
            </w:pPr>
            <w:r>
              <w:rPr>
                <w:rFonts w:eastAsia="Times New Roman" w:asciiTheme="majorHAnsi" w:hAnsiTheme="majorHAnsi" w:cstheme="majorHAnsi"/>
                <w:color w:val="000000"/>
                <w:sz w:val="16"/>
                <w:szCs w:val="16"/>
                <w:lang w:eastAsia="fr-FR"/>
              </w:rPr>
              <w:t>CD</w:t>
            </w:r>
          </w:p>
        </w:tc>
      </w:tr>
    </w:tbl>
    <w:tbl>
      <w:tblPr>
        <w:tblStyle w:val="3"/>
        <w:tblpPr w:leftFromText="141" w:rightFromText="141" w:vertAnchor="text" w:horzAnchor="margin" w:tblpXSpec="right" w:tblpY="159"/>
        <w:tblW w:w="5529" w:type="dxa"/>
        <w:tblInd w:w="0" w:type="dxa"/>
        <w:tblLayout w:type="autofit"/>
        <w:tblCellMar>
          <w:top w:w="0" w:type="dxa"/>
          <w:left w:w="70" w:type="dxa"/>
          <w:bottom w:w="0" w:type="dxa"/>
          <w:right w:w="70" w:type="dxa"/>
        </w:tblCellMar>
      </w:tblPr>
      <w:tblGrid>
        <w:gridCol w:w="1578"/>
        <w:gridCol w:w="1159"/>
        <w:gridCol w:w="973"/>
        <w:gridCol w:w="1844"/>
      </w:tblGrid>
      <w:tr>
        <w:trPr>
          <w:trHeight w:val="457" w:hRule="atLeast"/>
        </w:trPr>
        <w:tc>
          <w:tcPr>
            <w:tcW w:w="5529" w:type="dxa"/>
            <w:gridSpan w:val="4"/>
            <w:tcBorders>
              <w:top w:val="single" w:color="auto" w:sz="8" w:space="0"/>
              <w:left w:val="single" w:color="auto" w:sz="8" w:space="0"/>
              <w:bottom w:val="single" w:color="auto" w:sz="4" w:space="0"/>
              <w:right w:val="single" w:color="000000" w:sz="8" w:space="0"/>
            </w:tcBorders>
            <w:shd w:val="clear" w:color="auto" w:fill="auto"/>
            <w:noWrap/>
            <w:vAlign w:val="center"/>
          </w:tcPr>
          <w:p>
            <w:pPr>
              <w:jc w:val="center"/>
              <w:rPr>
                <w:rFonts w:ascii="Calibri" w:hAnsi="Calibri" w:eastAsia="Times New Roman" w:cs="Times New Roman"/>
                <w:b/>
                <w:bCs/>
                <w:color w:val="000000"/>
                <w:sz w:val="16"/>
                <w:szCs w:val="16"/>
                <w:lang w:eastAsia="fr-FR"/>
              </w:rPr>
            </w:pPr>
            <w:r>
              <w:rPr>
                <w:rFonts w:ascii="Calibri" w:hAnsi="Calibri" w:eastAsia="Times New Roman" w:cs="Times New Roman"/>
                <w:b/>
                <w:bCs/>
                <w:color w:val="000000"/>
                <w:sz w:val="16"/>
                <w:szCs w:val="16"/>
                <w:lang w:eastAsia="fr-FR"/>
              </w:rPr>
              <w:t>Comportement / 5 Points</w:t>
            </w:r>
          </w:p>
        </w:tc>
      </w:tr>
      <w:tr>
        <w:trPr>
          <w:trHeight w:val="360" w:hRule="atLeast"/>
        </w:trPr>
        <w:tc>
          <w:tcPr>
            <w:tcW w:w="1578" w:type="dxa"/>
            <w:tcBorders>
              <w:top w:val="nil"/>
              <w:left w:val="single" w:color="auto" w:sz="8" w:space="0"/>
              <w:bottom w:val="single" w:color="auto" w:sz="4" w:space="0"/>
              <w:right w:val="single" w:color="auto" w:sz="4" w:space="0"/>
            </w:tcBorders>
            <w:shd w:val="clear" w:color="auto" w:fill="auto"/>
            <w:noWrap/>
            <w:vAlign w:val="center"/>
          </w:tcPr>
          <w:p>
            <w:pPr>
              <w:jc w:val="center"/>
              <w:rPr>
                <w:rFonts w:ascii="Calibri" w:hAnsi="Calibri" w:eastAsia="Times New Roman" w:cs="Times New Roman"/>
                <w:b/>
                <w:bCs/>
                <w:color w:val="000000"/>
                <w:sz w:val="16"/>
                <w:szCs w:val="16"/>
                <w:lang w:eastAsia="fr-FR"/>
              </w:rPr>
            </w:pPr>
            <w:r>
              <w:rPr>
                <w:rFonts w:ascii="Calibri" w:hAnsi="Calibri" w:eastAsia="Times New Roman" w:cs="Times New Roman"/>
                <w:b/>
                <w:bCs/>
                <w:color w:val="000000"/>
                <w:sz w:val="16"/>
                <w:szCs w:val="16"/>
                <w:lang w:eastAsia="fr-FR"/>
              </w:rPr>
              <w:t>Motifs</w:t>
            </w:r>
          </w:p>
        </w:tc>
        <w:tc>
          <w:tcPr>
            <w:tcW w:w="1134"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b/>
                <w:bCs/>
                <w:color w:val="000000"/>
                <w:sz w:val="16"/>
                <w:szCs w:val="16"/>
                <w:lang w:eastAsia="fr-FR"/>
              </w:rPr>
            </w:pPr>
            <w:r>
              <w:rPr>
                <w:rFonts w:ascii="Calibri" w:hAnsi="Calibri" w:eastAsia="Times New Roman" w:cs="Times New Roman"/>
                <w:b/>
                <w:bCs/>
                <w:color w:val="000000"/>
                <w:sz w:val="16"/>
                <w:szCs w:val="16"/>
                <w:lang w:eastAsia="fr-FR"/>
              </w:rPr>
              <w:t>Sanctions</w:t>
            </w:r>
          </w:p>
        </w:tc>
        <w:tc>
          <w:tcPr>
            <w:tcW w:w="973"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b/>
                <w:bCs/>
                <w:color w:val="000000"/>
                <w:sz w:val="16"/>
                <w:szCs w:val="16"/>
                <w:lang w:eastAsia="fr-FR"/>
              </w:rPr>
            </w:pPr>
            <w:r>
              <w:rPr>
                <w:rFonts w:ascii="Calibri" w:hAnsi="Calibri" w:eastAsia="Times New Roman" w:cs="Times New Roman"/>
                <w:b/>
                <w:bCs/>
                <w:color w:val="000000"/>
                <w:sz w:val="16"/>
                <w:szCs w:val="16"/>
                <w:lang w:eastAsia="fr-FR"/>
              </w:rPr>
              <w:t>Points à Déduire</w:t>
            </w:r>
          </w:p>
        </w:tc>
        <w:tc>
          <w:tcPr>
            <w:tcW w:w="1844" w:type="dxa"/>
            <w:tcBorders>
              <w:top w:val="nil"/>
              <w:left w:val="nil"/>
              <w:bottom w:val="single" w:color="auto" w:sz="4" w:space="0"/>
              <w:right w:val="single" w:color="auto" w:sz="8" w:space="0"/>
            </w:tcBorders>
            <w:shd w:val="clear" w:color="auto" w:fill="auto"/>
            <w:noWrap/>
            <w:vAlign w:val="center"/>
          </w:tcPr>
          <w:p>
            <w:pPr>
              <w:jc w:val="center"/>
              <w:rPr>
                <w:rFonts w:ascii="Calibri" w:hAnsi="Calibri" w:eastAsia="Times New Roman" w:cs="Times New Roman"/>
                <w:b/>
                <w:bCs/>
                <w:color w:val="000000"/>
                <w:sz w:val="16"/>
                <w:szCs w:val="16"/>
                <w:lang w:eastAsia="fr-FR"/>
              </w:rPr>
            </w:pPr>
            <w:r>
              <w:rPr>
                <w:rFonts w:ascii="Calibri" w:hAnsi="Calibri" w:eastAsia="Times New Roman" w:cs="Times New Roman"/>
                <w:b/>
                <w:bCs/>
                <w:color w:val="000000"/>
                <w:sz w:val="16"/>
                <w:szCs w:val="16"/>
                <w:lang w:eastAsia="fr-FR"/>
              </w:rPr>
              <w:t>Autorité de Décision</w:t>
            </w:r>
          </w:p>
        </w:tc>
      </w:tr>
      <w:tr>
        <w:trPr>
          <w:trHeight w:val="324" w:hRule="atLeast"/>
        </w:trPr>
        <w:tc>
          <w:tcPr>
            <w:tcW w:w="1578" w:type="dxa"/>
            <w:tcBorders>
              <w:top w:val="nil"/>
              <w:left w:val="single" w:color="auto" w:sz="8" w:space="0"/>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1ère Indiscipline</w:t>
            </w:r>
          </w:p>
        </w:tc>
        <w:tc>
          <w:tcPr>
            <w:tcW w:w="1134"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Mise en garde</w:t>
            </w:r>
          </w:p>
        </w:tc>
        <w:tc>
          <w:tcPr>
            <w:tcW w:w="973"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-1</w:t>
            </w:r>
          </w:p>
        </w:tc>
        <w:tc>
          <w:tcPr>
            <w:tcW w:w="1844" w:type="dxa"/>
            <w:tcBorders>
              <w:top w:val="nil"/>
              <w:left w:val="nil"/>
              <w:bottom w:val="single" w:color="auto" w:sz="4" w:space="0"/>
              <w:right w:val="single" w:color="auto" w:sz="8"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SG</w:t>
            </w:r>
          </w:p>
        </w:tc>
      </w:tr>
      <w:tr>
        <w:trPr>
          <w:trHeight w:val="334" w:hRule="atLeast"/>
        </w:trPr>
        <w:tc>
          <w:tcPr>
            <w:tcW w:w="1578" w:type="dxa"/>
            <w:tcBorders>
              <w:top w:val="nil"/>
              <w:left w:val="single" w:color="auto" w:sz="8" w:space="0"/>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2ème Indiscipline</w:t>
            </w:r>
          </w:p>
        </w:tc>
        <w:tc>
          <w:tcPr>
            <w:tcW w:w="1134"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Avertissement</w:t>
            </w:r>
          </w:p>
        </w:tc>
        <w:tc>
          <w:tcPr>
            <w:tcW w:w="973"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-2</w:t>
            </w:r>
          </w:p>
        </w:tc>
        <w:tc>
          <w:tcPr>
            <w:tcW w:w="1844" w:type="dxa"/>
            <w:tcBorders>
              <w:top w:val="nil"/>
              <w:left w:val="nil"/>
              <w:bottom w:val="single" w:color="auto" w:sz="4" w:space="0"/>
              <w:right w:val="single" w:color="auto" w:sz="8"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D</w:t>
            </w:r>
          </w:p>
        </w:tc>
      </w:tr>
      <w:tr>
        <w:trPr>
          <w:trHeight w:val="410" w:hRule="atLeast"/>
        </w:trPr>
        <w:tc>
          <w:tcPr>
            <w:tcW w:w="1578" w:type="dxa"/>
            <w:tcBorders>
              <w:top w:val="nil"/>
              <w:left w:val="single" w:color="auto" w:sz="8" w:space="0"/>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3ème Indiscipline</w:t>
            </w:r>
          </w:p>
        </w:tc>
        <w:tc>
          <w:tcPr>
            <w:tcW w:w="1134"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Blâme</w:t>
            </w:r>
          </w:p>
        </w:tc>
        <w:tc>
          <w:tcPr>
            <w:tcW w:w="973"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-3</w:t>
            </w:r>
          </w:p>
        </w:tc>
        <w:tc>
          <w:tcPr>
            <w:tcW w:w="1844" w:type="dxa"/>
            <w:tcBorders>
              <w:top w:val="nil"/>
              <w:left w:val="nil"/>
              <w:bottom w:val="single" w:color="auto" w:sz="4" w:space="0"/>
              <w:right w:val="single" w:color="auto" w:sz="8"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CD</w:t>
            </w:r>
          </w:p>
        </w:tc>
      </w:tr>
      <w:tr>
        <w:trPr>
          <w:trHeight w:val="273" w:hRule="atLeast"/>
        </w:trPr>
        <w:tc>
          <w:tcPr>
            <w:tcW w:w="1578" w:type="dxa"/>
            <w:tcBorders>
              <w:top w:val="nil"/>
              <w:left w:val="single" w:color="auto" w:sz="8" w:space="0"/>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4ème Indiscipline</w:t>
            </w:r>
          </w:p>
        </w:tc>
        <w:tc>
          <w:tcPr>
            <w:tcW w:w="1134"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Exclusion de 2 jours</w:t>
            </w:r>
          </w:p>
        </w:tc>
        <w:tc>
          <w:tcPr>
            <w:tcW w:w="973" w:type="dxa"/>
            <w:tcBorders>
              <w:top w:val="nil"/>
              <w:left w:val="nil"/>
              <w:bottom w:val="single" w:color="auto" w:sz="4"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-4</w:t>
            </w:r>
          </w:p>
        </w:tc>
        <w:tc>
          <w:tcPr>
            <w:tcW w:w="1844" w:type="dxa"/>
            <w:tcBorders>
              <w:top w:val="nil"/>
              <w:left w:val="nil"/>
              <w:bottom w:val="single" w:color="auto" w:sz="4" w:space="0"/>
              <w:right w:val="single" w:color="auto" w:sz="8"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CD</w:t>
            </w:r>
          </w:p>
        </w:tc>
      </w:tr>
      <w:tr>
        <w:trPr>
          <w:trHeight w:val="58" w:hRule="atLeast"/>
        </w:trPr>
        <w:tc>
          <w:tcPr>
            <w:tcW w:w="1578" w:type="dxa"/>
            <w:tcBorders>
              <w:top w:val="nil"/>
              <w:left w:val="single" w:color="auto" w:sz="8" w:space="0"/>
              <w:bottom w:val="single" w:color="auto" w:sz="8"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5ème Indiscipline</w:t>
            </w:r>
          </w:p>
        </w:tc>
        <w:tc>
          <w:tcPr>
            <w:tcW w:w="1134" w:type="dxa"/>
            <w:tcBorders>
              <w:top w:val="nil"/>
              <w:left w:val="nil"/>
              <w:bottom w:val="single" w:color="auto" w:sz="8"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Exclusion définitive</w:t>
            </w:r>
          </w:p>
        </w:tc>
        <w:tc>
          <w:tcPr>
            <w:tcW w:w="973" w:type="dxa"/>
            <w:tcBorders>
              <w:top w:val="nil"/>
              <w:left w:val="nil"/>
              <w:bottom w:val="single" w:color="auto" w:sz="8" w:space="0"/>
              <w:right w:val="single" w:color="auto" w:sz="4"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-5</w:t>
            </w:r>
          </w:p>
        </w:tc>
        <w:tc>
          <w:tcPr>
            <w:tcW w:w="1844" w:type="dxa"/>
            <w:tcBorders>
              <w:top w:val="nil"/>
              <w:left w:val="nil"/>
              <w:bottom w:val="single" w:color="auto" w:sz="8" w:space="0"/>
              <w:right w:val="single" w:color="auto" w:sz="8" w:space="0"/>
            </w:tcBorders>
            <w:shd w:val="clear" w:color="auto" w:fill="auto"/>
            <w:noWrap/>
            <w:vAlign w:val="center"/>
          </w:tcPr>
          <w:p>
            <w:pPr>
              <w:jc w:val="center"/>
              <w:rPr>
                <w:rFonts w:ascii="Calibri" w:hAnsi="Calibri" w:eastAsia="Times New Roman" w:cs="Times New Roman"/>
                <w:color w:val="000000"/>
                <w:sz w:val="16"/>
                <w:szCs w:val="16"/>
                <w:lang w:eastAsia="fr-FR"/>
              </w:rPr>
            </w:pPr>
            <w:r>
              <w:rPr>
                <w:rFonts w:ascii="Calibri" w:hAnsi="Calibri" w:eastAsia="Times New Roman" w:cs="Times New Roman"/>
                <w:color w:val="000000"/>
                <w:sz w:val="16"/>
                <w:szCs w:val="16"/>
                <w:lang w:eastAsia="fr-FR"/>
              </w:rPr>
              <w:t>CD</w:t>
            </w:r>
          </w:p>
        </w:tc>
      </w:tr>
    </w:tbl>
    <w:p>
      <w:pPr>
        <w:rPr>
          <w:sz w:val="22"/>
          <w:szCs w:val="22"/>
        </w:rPr>
      </w:pPr>
    </w:p>
    <w:p>
      <w:pPr>
        <w:rPr>
          <w:sz w:val="22"/>
          <w:szCs w:val="22"/>
        </w:rPr>
      </w:pPr>
      <w:r>
        <w:rPr>
          <w:sz w:val="22"/>
          <w:szCs w:val="22"/>
        </w:rPr>
        <w:t>Je Déclare,</w:t>
      </w:r>
    </w:p>
    <w:p>
      <w:pPr>
        <w:rPr>
          <w:sz w:val="22"/>
          <w:szCs w:val="22"/>
        </w:rPr>
      </w:pPr>
      <w:r>
        <w:rPr>
          <w:sz w:val="22"/>
          <w:szCs w:val="22"/>
        </w:rPr>
        <w:t xml:space="preserve"> Nom et Prénom : </w:t>
      </w:r>
    </w:p>
    <w:p>
      <w:pPr>
        <w:rPr>
          <w:sz w:val="22"/>
          <w:szCs w:val="22"/>
        </w:rPr>
      </w:pPr>
      <w:r>
        <w:rPr>
          <w:sz w:val="22"/>
          <w:szCs w:val="22"/>
        </w:rPr>
        <w:t xml:space="preserve"> Numéro CIN        :</w:t>
      </w:r>
    </w:p>
    <w:p>
      <w:r>
        <w:t>Avoir pris connaissance du règlement de l’établissement,                                                                                                       Et je m’engage à respecter strictement ce règlement.</w:t>
      </w:r>
    </w:p>
    <w:p>
      <w:bookmarkStart w:id="0" w:name="_GoBack"/>
      <w:bookmarkEnd w:id="0"/>
    </w:p>
    <w:p/>
    <w:p/>
    <w:p/>
    <w:p/>
    <w:sectPr>
      <w:headerReference r:id="rId3" w:type="default"/>
      <w:pgSz w:w="11900" w:h="16840"/>
      <w:pgMar w:top="238" w:right="238" w:bottom="244" w:left="238"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Wingdings">
    <w:altName w:val="Webdings"/>
    <w:panose1 w:val="05000000000000000000"/>
    <w:charset w:val="02"/>
    <w:family w:val="auto"/>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Symbol">
    <w:altName w:val="Webdings"/>
    <w:panose1 w:val="05050102010706020507"/>
    <w:charset w:val="02"/>
    <w:family w:val="roman"/>
    <w:pitch w:val="default"/>
    <w:sig w:usb0="00000000" w:usb1="00000000" w:usb2="00000000" w:usb3="00000000" w:csb0="80000000" w:csb1="00000000"/>
  </w:font>
  <w:font w:name="Calibri Light">
    <w:altName w:val="Arial"/>
    <w:panose1 w:val="020F0302020204030204"/>
    <w:charset w:val="00"/>
    <w:family w:val="swiss"/>
    <w:pitch w:val="default"/>
    <w:sig w:usb0="00000000" w:usb1="00000000" w:usb2="00000009" w:usb3="00000000" w:csb0="000001FF" w:csb1="00000000"/>
  </w:font>
  <w:font w:name="Verdana">
    <w:panose1 w:val="020B0604030504040204"/>
    <w:charset w:val="00"/>
    <w:family w:val="swiss"/>
    <w:pitch w:val="default"/>
    <w:sig w:usb0="00000287" w:usb1="00000000" w:usb2="00000000" w:usb3="00000000" w:csb0="2000019F" w:csb1="00000000"/>
  </w:font>
  <w:font w:name="Microsoft YaHei">
    <w:altName w:val="Droid Sans Fallback"/>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1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702"/>
      <w:gridCol w:w="7938"/>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305" w:hRule="atLeast"/>
      </w:trPr>
      <w:tc>
        <w:tcPr>
          <w:tcW w:w="1702" w:type="dxa"/>
          <w:vMerge w:val="restart"/>
        </w:tcPr>
        <w:p>
          <w:pPr>
            <w:jc w:val="center"/>
          </w:pPr>
          <w:r>
            <w:object>
              <v:shape id="_x0000_i1025" o:spt="75" type="#_x0000_t75" style="height:33.6pt;width:61.2pt;" o:ole="t" fillcolor="#FFFFFF" filled="f" o:preferrelative="t" stroked="f" coordsize="21600,21600">
                <v:path/>
                <v:fill on="f" focussize="0,0"/>
                <v:stroke on="f" joinstyle="miter"/>
                <v:imagedata r:id="rId2" o:title=""/>
                <o:lock v:ext="edit" aspectratio="t"/>
                <w10:wrap type="none"/>
                <w10:anchorlock/>
              </v:shape>
              <o:OLEObject Type="Embed" ProgID="MSPhotoEd.3" ShapeID="_x0000_i1025" DrawAspect="Content" ObjectID="_1468075725" r:id="rId1">
                <o:LockedField>false</o:LockedField>
              </o:OLEObject>
            </w:object>
          </w:r>
        </w:p>
        <w:p>
          <w:pPr>
            <w:jc w:val="center"/>
          </w:pPr>
          <w:r>
            <w:t>OFPPT</w:t>
          </w:r>
        </w:p>
        <w:p>
          <w:pPr>
            <w:jc w:val="center"/>
          </w:pPr>
          <w:r>
            <w:t>CF HAY NAHDA</w:t>
          </w:r>
        </w:p>
      </w:tc>
      <w:tc>
        <w:tcPr>
          <w:tcW w:w="7938" w:type="dxa"/>
          <w:tcBorders>
            <w:bottom w:val="single" w:color="auto" w:sz="4" w:space="0"/>
          </w:tcBorders>
          <w:vAlign w:val="center"/>
        </w:tcPr>
        <w:p>
          <w:pPr>
            <w:pStyle w:val="6"/>
            <w:jc w:val="center"/>
          </w:pPr>
          <w:r>
            <w:t>DOSSIER DES ENREGISTREMENTS</w:t>
          </w:r>
        </w:p>
      </w:tc>
      <w:tc>
        <w:tcPr>
          <w:tcW w:w="1984" w:type="dxa"/>
          <w:vMerge w:val="restart"/>
          <w:vAlign w:val="center"/>
        </w:tcPr>
        <w:p>
          <w:pPr>
            <w:pStyle w:val="6"/>
            <w:ind w:left="-1487" w:right="1322" w:firstLine="1487"/>
            <w:rPr>
              <w:rFonts w:ascii="Verdana" w:hAnsi="Verdana" w:cs="Arial"/>
              <w:sz w:val="28"/>
              <w:szCs w:val="28"/>
            </w:rPr>
          </w:pPr>
          <w:r>
            <w:rPr>
              <w:sz w:val="28"/>
              <w:szCs w:val="28"/>
              <w:lang w:eastAsia="fr-FR"/>
            </w:rPr>
            <w:drawing>
              <wp:inline distT="0" distB="0" distL="0" distR="0">
                <wp:extent cx="1112520" cy="629285"/>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flipH="1">
                          <a:off x="0" y="0"/>
                          <a:ext cx="1119864" cy="633583"/>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775" w:hRule="atLeast"/>
      </w:trPr>
      <w:tc>
        <w:tcPr>
          <w:tcW w:w="1702" w:type="dxa"/>
          <w:vMerge w:val="continue"/>
        </w:tcPr>
        <w:p>
          <w:pPr>
            <w:jc w:val="center"/>
          </w:pPr>
        </w:p>
      </w:tc>
      <w:tc>
        <w:tcPr>
          <w:tcW w:w="7938" w:type="dxa"/>
          <w:shd w:val="clear" w:color="auto" w:fill="FFF5EB"/>
        </w:tcPr>
        <w:p>
          <w:pPr>
            <w:jc w:val="center"/>
            <w:rPr>
              <w:b/>
              <w:sz w:val="28"/>
              <w:szCs w:val="28"/>
              <w:u w:val="single"/>
            </w:rPr>
          </w:pPr>
        </w:p>
        <w:p>
          <w:pPr>
            <w:jc w:val="center"/>
            <w:rPr>
              <w:b/>
              <w:sz w:val="28"/>
              <w:szCs w:val="28"/>
              <w:u w:val="single"/>
            </w:rPr>
          </w:pPr>
          <w:r>
            <w:rPr>
              <w:b/>
              <w:sz w:val="28"/>
              <w:szCs w:val="28"/>
              <w:u w:val="single"/>
            </w:rPr>
            <w:t>Règles de Comportement et d’Assiduité</w:t>
          </w:r>
        </w:p>
        <w:p>
          <w:pPr>
            <w:jc w:val="center"/>
          </w:pPr>
        </w:p>
      </w:tc>
      <w:tc>
        <w:tcPr>
          <w:tcW w:w="1984" w:type="dxa"/>
          <w:vMerge w:val="continue"/>
          <w:vAlign w:val="center"/>
        </w:tcPr>
        <w:p>
          <w:pPr>
            <w:pStyle w:val="6"/>
          </w:pPr>
        </w:p>
      </w:tc>
    </w:tr>
  </w:tbl>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4D3B3E"/>
    <w:multiLevelType w:val="multilevel"/>
    <w:tmpl w:val="424D3B3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DD06747"/>
    <w:multiLevelType w:val="multilevel"/>
    <w:tmpl w:val="7DD067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evenAndOddHeaders w:val="1"/>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68"/>
    <w:rsid w:val="000F5DFB"/>
    <w:rsid w:val="0011720C"/>
    <w:rsid w:val="001F383E"/>
    <w:rsid w:val="00236DC2"/>
    <w:rsid w:val="0037729D"/>
    <w:rsid w:val="00427D59"/>
    <w:rsid w:val="00472268"/>
    <w:rsid w:val="00634EB2"/>
    <w:rsid w:val="006F7309"/>
    <w:rsid w:val="007D7DD0"/>
    <w:rsid w:val="0091163E"/>
    <w:rsid w:val="009C15AD"/>
    <w:rsid w:val="00A86CA0"/>
    <w:rsid w:val="00B11960"/>
    <w:rsid w:val="00CF5F8A"/>
    <w:rsid w:val="00DB50FE"/>
    <w:rsid w:val="00ED0861"/>
    <w:rsid w:val="00F0755B"/>
    <w:rsid w:val="00F83CF1"/>
    <w:rsid w:val="00FD05E4"/>
    <w:rsid w:val="9F5FEDB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fr-F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uiPriority w:val="99"/>
    <w:rPr>
      <w:rFonts w:ascii="Tahoma" w:hAnsi="Tahoma" w:cs="Tahoma"/>
      <w:sz w:val="16"/>
      <w:szCs w:val="16"/>
    </w:rPr>
  </w:style>
  <w:style w:type="paragraph" w:styleId="5">
    <w:name w:val="footer"/>
    <w:basedOn w:val="1"/>
    <w:link w:val="9"/>
    <w:semiHidden/>
    <w:unhideWhenUsed/>
    <w:qFormat/>
    <w:uiPriority w:val="99"/>
    <w:pPr>
      <w:tabs>
        <w:tab w:val="center" w:pos="4153"/>
        <w:tab w:val="right" w:pos="8306"/>
      </w:tabs>
    </w:pPr>
  </w:style>
  <w:style w:type="paragraph" w:styleId="6">
    <w:name w:val="header"/>
    <w:basedOn w:val="1"/>
    <w:link w:val="8"/>
    <w:unhideWhenUsed/>
    <w:uiPriority w:val="0"/>
    <w:pPr>
      <w:tabs>
        <w:tab w:val="center" w:pos="4153"/>
        <w:tab w:val="right" w:pos="8306"/>
      </w:tabs>
    </w:pPr>
  </w:style>
  <w:style w:type="paragraph" w:styleId="7">
    <w:name w:val="List Paragraph"/>
    <w:basedOn w:val="1"/>
    <w:qFormat/>
    <w:uiPriority w:val="34"/>
    <w:pPr>
      <w:ind w:left="720"/>
      <w:contextualSpacing/>
    </w:pPr>
  </w:style>
  <w:style w:type="character" w:customStyle="1" w:styleId="8">
    <w:name w:val="En-tête Car"/>
    <w:basedOn w:val="2"/>
    <w:link w:val="6"/>
    <w:uiPriority w:val="0"/>
  </w:style>
  <w:style w:type="character" w:customStyle="1" w:styleId="9">
    <w:name w:val="Pied de page Car"/>
    <w:basedOn w:val="2"/>
    <w:link w:val="5"/>
    <w:semiHidden/>
    <w:uiPriority w:val="99"/>
  </w:style>
  <w:style w:type="character" w:customStyle="1" w:styleId="10">
    <w:name w:val="Texte de bulles C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696</Words>
  <Characters>3834</Characters>
  <Lines>31</Lines>
  <Paragraphs>9</Paragraphs>
  <TotalTime>0</TotalTime>
  <ScaleCrop>false</ScaleCrop>
  <LinksUpToDate>false</LinksUpToDate>
  <CharactersWithSpaces>4521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2021-02-02T14:56:00Z</dcterms:created>
  <dc:creator>Utilisateur de Microsoft Office</dc:creator>
  <cp:lastModifiedBy>jounir</cp:lastModifiedBy>
  <dcterms:modified xsi:type="dcterms:W3CDTF">2026-03-18T11:34:32Z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