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Finance Tracker Project Report</w:t>
      </w:r>
    </w:p>
    <w:p>
      <w:pPr>
        <w:jc w:val="center"/>
      </w:pPr>
      <w:r>
        <w:rPr>
          <w:b/>
        </w:rPr>
        <w:t>Personal Finance Tracker Excel Workbook</w:t>
      </w:r>
    </w:p>
    <w:p>
      <w:pPr>
        <w:jc w:val="center"/>
      </w:pPr>
      <w:r>
        <w:t>Prepared for portfolio documentation | Reporting period: July 2026 to June 2027</w:t>
      </w:r>
    </w:p>
    <w:p>
      <w:pPr>
        <w:jc w:val="center"/>
      </w:pPr>
      <w:r>
        <w:br/>
      </w:r>
    </w:p>
    <w:p>
      <w:pPr>
        <w:jc w:val="center"/>
      </w:pPr>
      <w:r>
        <w:drawing>
          <wp:inline xmlns:a="http://schemas.openxmlformats.org/drawingml/2006/main" xmlns:pic="http://schemas.openxmlformats.org/drawingml/2006/picture">
            <wp:extent cx="6217920" cy="2849880"/>
            <wp:docPr id="1" name="Picture 1"/>
            <wp:cNvGraphicFramePr>
              <a:graphicFrameLocks noChangeAspect="1"/>
            </wp:cNvGraphicFramePr>
            <a:graphic>
              <a:graphicData uri="http://schemas.openxmlformats.org/drawingml/2006/picture">
                <pic:pic>
                  <pic:nvPicPr>
                    <pic:cNvPr id="0" name="Finance_Tracker_Dashboard_Preview.png"/>
                    <pic:cNvPicPr/>
                  </pic:nvPicPr>
                  <pic:blipFill>
                    <a:blip r:embed="rId9"/>
                    <a:stretch>
                      <a:fillRect/>
                    </a:stretch>
                  </pic:blipFill>
                  <pic:spPr>
                    <a:xfrm>
                      <a:off x="0" y="0"/>
                      <a:ext cx="6217920" cy="2849880"/>
                    </a:xfrm>
                    <a:prstGeom prst="rect"/>
                  </pic:spPr>
                </pic:pic>
              </a:graphicData>
            </a:graphic>
          </wp:inline>
        </w:drawing>
      </w:r>
    </w:p>
    <w:p>
      <w:r>
        <w:br w:type="page"/>
      </w:r>
    </w:p>
    <w:p>
      <w:pPr>
        <w:pStyle w:val="Heading1"/>
      </w:pPr>
      <w:r>
        <w:t>1. Executive Summary</w:t>
      </w:r>
    </w:p>
    <w:p>
      <w:r>
        <w:t>The Personal Finance Tracker is an Excel-based workbook designed to monitor income, expenses, monthly budgets, savings, loans, and financial goals. It provides a clear view of cash flow, spending behaviour, savings progress, and budget performance. The dashboard also gives a quick monthly summary that helps the user make better financial decisions.</w:t>
      </w:r>
    </w:p>
    <w:p>
      <w:r>
        <w:t>Based on the current workbook data, August 2026 shows total income of ₦1,700,000, total expenses of ₦674,000, net cash flow of ₦1,026,000, savings of ₦300,000, and loan payments of ₦50,000. The user is currently ₦66,000 under the August monthly budget of ₦740,000, which is a positive sign of expense control.</w:t>
      </w:r>
    </w:p>
    <w:p>
      <w:pPr>
        <w:pStyle w:val="Heading1"/>
      </w:pPr>
      <w:r>
        <w:t>2. Project Overview</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1F4E79"/>
          </w:tcPr>
          <w:p>
            <w:pPr>
              <w:jc w:val="left"/>
            </w:pPr>
            <w:r/>
            <w:r>
              <w:rPr>
                <w:b/>
                <w:color w:val="FFFFFF"/>
              </w:rPr>
              <w:t>Item</w:t>
            </w:r>
          </w:p>
        </w:tc>
        <w:tc>
          <w:tcPr>
            <w:tcW w:type="dxa" w:w="7920"/>
            <w:vAlign w:val="center"/>
            <w:shd w:fill="1F4E79"/>
          </w:tcPr>
          <w:p>
            <w:pPr>
              <w:jc w:val="left"/>
            </w:pPr>
            <w:r/>
            <w:r>
              <w:rPr>
                <w:b/>
                <w:color w:val="FFFFFF"/>
              </w:rPr>
              <w:t>Description</w:t>
            </w:r>
          </w:p>
        </w:tc>
      </w:tr>
      <w:tr>
        <w:tc>
          <w:tcPr>
            <w:tcW w:type="dxa" w:w="2592"/>
            <w:vAlign w:val="center"/>
          </w:tcPr>
          <w:p>
            <w:pPr>
              <w:jc w:val="left"/>
            </w:pPr>
            <w:r/>
            <w:r>
              <w:rPr>
                <w:b w:val="0"/>
              </w:rPr>
              <w:t>Project Title</w:t>
            </w:r>
          </w:p>
        </w:tc>
        <w:tc>
          <w:tcPr>
            <w:tcW w:type="dxa" w:w="7920"/>
            <w:vAlign w:val="center"/>
          </w:tcPr>
          <w:p>
            <w:pPr>
              <w:jc w:val="left"/>
            </w:pPr>
            <w:r/>
            <w:r>
              <w:rPr>
                <w:b w:val="0"/>
              </w:rPr>
              <w:t>Personal Finance Tracker Project</w:t>
            </w:r>
          </w:p>
        </w:tc>
      </w:tr>
      <w:tr>
        <w:tc>
          <w:tcPr>
            <w:tcW w:type="dxa" w:w="2592"/>
            <w:vAlign w:val="center"/>
          </w:tcPr>
          <w:p>
            <w:pPr>
              <w:jc w:val="left"/>
            </w:pPr>
            <w:r/>
            <w:r>
              <w:rPr>
                <w:b w:val="0"/>
              </w:rPr>
              <w:t>Project Type</w:t>
            </w:r>
          </w:p>
        </w:tc>
        <w:tc>
          <w:tcPr>
            <w:tcW w:type="dxa" w:w="7920"/>
            <w:vAlign w:val="center"/>
          </w:tcPr>
          <w:p>
            <w:pPr>
              <w:jc w:val="left"/>
            </w:pPr>
            <w:r/>
            <w:r>
              <w:rPr>
                <w:b w:val="0"/>
              </w:rPr>
              <w:t>Excel Dashboard / Personal Finance Management</w:t>
            </w:r>
          </w:p>
        </w:tc>
      </w:tr>
      <w:tr>
        <w:tc>
          <w:tcPr>
            <w:tcW w:type="dxa" w:w="2592"/>
            <w:vAlign w:val="center"/>
          </w:tcPr>
          <w:p>
            <w:pPr>
              <w:jc w:val="left"/>
            </w:pPr>
            <w:r/>
            <w:r>
              <w:rPr>
                <w:b w:val="0"/>
              </w:rPr>
              <w:t>Purpose</w:t>
            </w:r>
          </w:p>
        </w:tc>
        <w:tc>
          <w:tcPr>
            <w:tcW w:type="dxa" w:w="7920"/>
            <w:vAlign w:val="center"/>
          </w:tcPr>
          <w:p>
            <w:pPr>
              <w:jc w:val="left"/>
            </w:pPr>
            <w:r/>
            <w:r>
              <w:rPr>
                <w:b w:val="0"/>
              </w:rPr>
              <w:t>To monitor income, expenses, savings, loans, budgets, monthly summaries, and financial goals.</w:t>
            </w:r>
          </w:p>
        </w:tc>
      </w:tr>
      <w:tr>
        <w:tc>
          <w:tcPr>
            <w:tcW w:type="dxa" w:w="2592"/>
            <w:vAlign w:val="center"/>
          </w:tcPr>
          <w:p>
            <w:pPr>
              <w:jc w:val="left"/>
            </w:pPr>
            <w:r/>
            <w:r>
              <w:rPr>
                <w:b w:val="0"/>
              </w:rPr>
              <w:t>Main Users</w:t>
            </w:r>
          </w:p>
        </w:tc>
        <w:tc>
          <w:tcPr>
            <w:tcW w:type="dxa" w:w="7920"/>
            <w:vAlign w:val="center"/>
          </w:tcPr>
          <w:p>
            <w:pPr>
              <w:jc w:val="left"/>
            </w:pPr>
            <w:r/>
            <w:r>
              <w:rPr>
                <w:b w:val="0"/>
              </w:rPr>
              <w:t>Individual user, financial coach, portfolio reviewer, or personal finance learner.</w:t>
            </w:r>
          </w:p>
        </w:tc>
      </w:tr>
      <w:tr>
        <w:tc>
          <w:tcPr>
            <w:tcW w:type="dxa" w:w="2592"/>
            <w:vAlign w:val="center"/>
          </w:tcPr>
          <w:p>
            <w:pPr>
              <w:jc w:val="left"/>
            </w:pPr>
            <w:r/>
            <w:r>
              <w:rPr>
                <w:b w:val="0"/>
              </w:rPr>
              <w:t>Tool Used</w:t>
            </w:r>
          </w:p>
        </w:tc>
        <w:tc>
          <w:tcPr>
            <w:tcW w:type="dxa" w:w="7920"/>
            <w:vAlign w:val="center"/>
          </w:tcPr>
          <w:p>
            <w:pPr>
              <w:jc w:val="left"/>
            </w:pPr>
            <w:r/>
            <w:r>
              <w:rPr>
                <w:b w:val="0"/>
              </w:rPr>
              <w:t>Microsoft Excel</w:t>
            </w:r>
          </w:p>
        </w:tc>
      </w:tr>
      <w:tr>
        <w:tc>
          <w:tcPr>
            <w:tcW w:type="dxa" w:w="2592"/>
            <w:vAlign w:val="center"/>
          </w:tcPr>
          <w:p>
            <w:pPr>
              <w:jc w:val="left"/>
            </w:pPr>
            <w:r/>
            <w:r>
              <w:rPr>
                <w:b w:val="0"/>
              </w:rPr>
              <w:t>Output</w:t>
            </w:r>
          </w:p>
        </w:tc>
        <w:tc>
          <w:tcPr>
            <w:tcW w:type="dxa" w:w="7920"/>
            <w:vAlign w:val="center"/>
          </w:tcPr>
          <w:p>
            <w:pPr>
              <w:jc w:val="left"/>
            </w:pPr>
            <w:r/>
            <w:r>
              <w:rPr>
                <w:b w:val="0"/>
              </w:rPr>
              <w:t>Interactive workbook with dashboard, trackers, formulas, and summary sheets.</w:t>
            </w:r>
          </w:p>
        </w:tc>
      </w:tr>
    </w:tbl>
    <w:p>
      <w:pPr>
        <w:pStyle w:val="Heading1"/>
      </w:pPr>
      <w:r>
        <w:t>3. Workbook Structure</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1F4E79"/>
          </w:tcPr>
          <w:p>
            <w:pPr>
              <w:jc w:val="left"/>
            </w:pPr>
            <w:r/>
            <w:r>
              <w:rPr>
                <w:b/>
                <w:color w:val="FFFFFF"/>
              </w:rPr>
              <w:t>Sheet Name</w:t>
            </w:r>
          </w:p>
        </w:tc>
        <w:tc>
          <w:tcPr>
            <w:tcW w:type="dxa" w:w="8352"/>
            <w:vAlign w:val="center"/>
            <w:shd w:fill="1F4E79"/>
          </w:tcPr>
          <w:p>
            <w:pPr>
              <w:jc w:val="left"/>
            </w:pPr>
            <w:r/>
            <w:r>
              <w:rPr>
                <w:b/>
                <w:color w:val="FFFFFF"/>
              </w:rPr>
              <w:t>Purpose</w:t>
            </w:r>
          </w:p>
        </w:tc>
      </w:tr>
      <w:tr>
        <w:tc>
          <w:tcPr>
            <w:tcW w:type="dxa" w:w="2304"/>
            <w:vAlign w:val="center"/>
          </w:tcPr>
          <w:p>
            <w:pPr>
              <w:jc w:val="left"/>
            </w:pPr>
            <w:r/>
            <w:r>
              <w:rPr>
                <w:b w:val="0"/>
              </w:rPr>
              <w:t>Dashboard</w:t>
            </w:r>
          </w:p>
        </w:tc>
        <w:tc>
          <w:tcPr>
            <w:tcW w:type="dxa" w:w="8352"/>
            <w:vAlign w:val="center"/>
          </w:tcPr>
          <w:p>
            <w:pPr>
              <w:jc w:val="left"/>
            </w:pPr>
            <w:r/>
            <w:r>
              <w:rPr>
                <w:b w:val="0"/>
              </w:rPr>
              <w:t>Displays the main KPI cards, selected month, category spending, budget comparison, goals summary, and visual overview.</w:t>
            </w:r>
          </w:p>
        </w:tc>
      </w:tr>
      <w:tr>
        <w:tc>
          <w:tcPr>
            <w:tcW w:type="dxa" w:w="2304"/>
            <w:vAlign w:val="center"/>
          </w:tcPr>
          <w:p>
            <w:pPr>
              <w:jc w:val="left"/>
            </w:pPr>
            <w:r/>
            <w:r>
              <w:rPr>
                <w:b w:val="0"/>
              </w:rPr>
              <w:t>Income</w:t>
            </w:r>
          </w:p>
        </w:tc>
        <w:tc>
          <w:tcPr>
            <w:tcW w:type="dxa" w:w="8352"/>
            <w:vAlign w:val="center"/>
          </w:tcPr>
          <w:p>
            <w:pPr>
              <w:jc w:val="left"/>
            </w:pPr>
            <w:r/>
            <w:r>
              <w:rPr>
                <w:b w:val="0"/>
              </w:rPr>
              <w:t>Tracks salary, commission, and other income sources by month, amount, expected date, and status.</w:t>
            </w:r>
          </w:p>
        </w:tc>
      </w:tr>
      <w:tr>
        <w:tc>
          <w:tcPr>
            <w:tcW w:type="dxa" w:w="2304"/>
            <w:vAlign w:val="center"/>
          </w:tcPr>
          <w:p>
            <w:pPr>
              <w:jc w:val="left"/>
            </w:pPr>
            <w:r/>
            <w:r>
              <w:rPr>
                <w:b w:val="0"/>
              </w:rPr>
              <w:t>Expenses</w:t>
            </w:r>
          </w:p>
        </w:tc>
        <w:tc>
          <w:tcPr>
            <w:tcW w:type="dxa" w:w="8352"/>
            <w:vAlign w:val="center"/>
          </w:tcPr>
          <w:p>
            <w:pPr>
              <w:jc w:val="left"/>
            </w:pPr>
            <w:r/>
            <w:r>
              <w:rPr>
                <w:b w:val="0"/>
              </w:rPr>
              <w:t>Tracks spending by date, month, category, subcategory, amount, payment method, and status.</w:t>
            </w:r>
          </w:p>
        </w:tc>
      </w:tr>
      <w:tr>
        <w:tc>
          <w:tcPr>
            <w:tcW w:type="dxa" w:w="2304"/>
            <w:vAlign w:val="center"/>
          </w:tcPr>
          <w:p>
            <w:pPr>
              <w:jc w:val="left"/>
            </w:pPr>
            <w:r/>
            <w:r>
              <w:rPr>
                <w:b w:val="0"/>
              </w:rPr>
              <w:t>Budget</w:t>
            </w:r>
          </w:p>
        </w:tc>
        <w:tc>
          <w:tcPr>
            <w:tcW w:type="dxa" w:w="8352"/>
            <w:vAlign w:val="center"/>
          </w:tcPr>
          <w:p>
            <w:pPr>
              <w:jc w:val="left"/>
            </w:pPr>
            <w:r/>
            <w:r>
              <w:rPr>
                <w:b w:val="0"/>
              </w:rPr>
              <w:t>Stores monthly and annual budget amounts by expense category and compares actual spend against budget.</w:t>
            </w:r>
          </w:p>
        </w:tc>
      </w:tr>
      <w:tr>
        <w:tc>
          <w:tcPr>
            <w:tcW w:type="dxa" w:w="2304"/>
            <w:vAlign w:val="center"/>
          </w:tcPr>
          <w:p>
            <w:pPr>
              <w:jc w:val="left"/>
            </w:pPr>
            <w:r/>
            <w:r>
              <w:rPr>
                <w:b w:val="0"/>
              </w:rPr>
              <w:t>Savings</w:t>
            </w:r>
          </w:p>
        </w:tc>
        <w:tc>
          <w:tcPr>
            <w:tcW w:type="dxa" w:w="8352"/>
            <w:vAlign w:val="center"/>
          </w:tcPr>
          <w:p>
            <w:pPr>
              <w:jc w:val="left"/>
            </w:pPr>
            <w:r/>
            <w:r>
              <w:rPr>
                <w:b w:val="0"/>
              </w:rPr>
              <w:t>Tracks savings contributions by date, month, savings type, amount, target account, and status.</w:t>
            </w:r>
          </w:p>
        </w:tc>
      </w:tr>
      <w:tr>
        <w:tc>
          <w:tcPr>
            <w:tcW w:type="dxa" w:w="2304"/>
            <w:vAlign w:val="center"/>
          </w:tcPr>
          <w:p>
            <w:pPr>
              <w:jc w:val="left"/>
            </w:pPr>
            <w:r/>
            <w:r>
              <w:rPr>
                <w:b w:val="0"/>
              </w:rPr>
              <w:t>Loans</w:t>
            </w:r>
          </w:p>
        </w:tc>
        <w:tc>
          <w:tcPr>
            <w:tcW w:type="dxa" w:w="8352"/>
            <w:vAlign w:val="center"/>
          </w:tcPr>
          <w:p>
            <w:pPr>
              <w:jc w:val="left"/>
            </w:pPr>
            <w:r/>
            <w:r>
              <w:rPr>
                <w:b w:val="0"/>
              </w:rPr>
              <w:t>Tracks loan information, payment month, payment amount, payment status, and outstanding balance.</w:t>
            </w:r>
          </w:p>
        </w:tc>
      </w:tr>
      <w:tr>
        <w:tc>
          <w:tcPr>
            <w:tcW w:type="dxa" w:w="2304"/>
            <w:vAlign w:val="center"/>
          </w:tcPr>
          <w:p>
            <w:pPr>
              <w:jc w:val="left"/>
            </w:pPr>
            <w:r/>
            <w:r>
              <w:rPr>
                <w:b w:val="0"/>
              </w:rPr>
              <w:t>Goals</w:t>
            </w:r>
          </w:p>
        </w:tc>
        <w:tc>
          <w:tcPr>
            <w:tcW w:type="dxa" w:w="8352"/>
            <w:vAlign w:val="center"/>
          </w:tcPr>
          <w:p>
            <w:pPr>
              <w:jc w:val="left"/>
            </w:pPr>
            <w:r/>
            <w:r>
              <w:rPr>
                <w:b w:val="0"/>
              </w:rPr>
              <w:t>Tracks target amount, current saved amount, remaining amount, target date, and status for each financial goal.</w:t>
            </w:r>
          </w:p>
        </w:tc>
      </w:tr>
      <w:tr>
        <w:tc>
          <w:tcPr>
            <w:tcW w:type="dxa" w:w="2304"/>
            <w:vAlign w:val="center"/>
          </w:tcPr>
          <w:p>
            <w:pPr>
              <w:jc w:val="left"/>
            </w:pPr>
            <w:r/>
            <w:r>
              <w:rPr>
                <w:b w:val="0"/>
              </w:rPr>
              <w:t>Monthly Summary</w:t>
            </w:r>
          </w:p>
        </w:tc>
        <w:tc>
          <w:tcPr>
            <w:tcW w:type="dxa" w:w="8352"/>
            <w:vAlign w:val="center"/>
          </w:tcPr>
          <w:p>
            <w:pPr>
              <w:jc w:val="left"/>
            </w:pPr>
            <w:r/>
            <w:r>
              <w:rPr>
                <w:b w:val="0"/>
              </w:rPr>
              <w:t>Combines monthly income, expenses, net cash flow, savings, loans, budget variance, and savings rate.</w:t>
            </w:r>
          </w:p>
        </w:tc>
      </w:tr>
      <w:tr>
        <w:tc>
          <w:tcPr>
            <w:tcW w:type="dxa" w:w="2304"/>
            <w:vAlign w:val="center"/>
          </w:tcPr>
          <w:p>
            <w:pPr>
              <w:jc w:val="left"/>
            </w:pPr>
            <w:r/>
            <w:r>
              <w:rPr>
                <w:b w:val="0"/>
              </w:rPr>
              <w:t>Categories</w:t>
            </w:r>
          </w:p>
        </w:tc>
        <w:tc>
          <w:tcPr>
            <w:tcW w:type="dxa" w:w="8352"/>
            <w:vAlign w:val="center"/>
          </w:tcPr>
          <w:p>
            <w:pPr>
              <w:jc w:val="left"/>
            </w:pPr>
            <w:r/>
            <w:r>
              <w:rPr>
                <w:b w:val="0"/>
              </w:rPr>
              <w:t>Stores lists used for dropdowns and standard categories.</w:t>
            </w:r>
          </w:p>
        </w:tc>
      </w:tr>
      <w:tr>
        <w:tc>
          <w:tcPr>
            <w:tcW w:type="dxa" w:w="2304"/>
            <w:vAlign w:val="center"/>
          </w:tcPr>
          <w:p>
            <w:pPr>
              <w:jc w:val="left"/>
            </w:pPr>
            <w:r/>
            <w:r>
              <w:rPr>
                <w:b w:val="0"/>
              </w:rPr>
              <w:t>README</w:t>
            </w:r>
          </w:p>
        </w:tc>
        <w:tc>
          <w:tcPr>
            <w:tcW w:type="dxa" w:w="8352"/>
            <w:vAlign w:val="center"/>
          </w:tcPr>
          <w:p>
            <w:pPr>
              <w:jc w:val="left"/>
            </w:pPr>
            <w:r/>
            <w:r>
              <w:rPr>
                <w:b w:val="0"/>
              </w:rPr>
              <w:t>Provides user guidance on how to update and use the workbook.</w:t>
            </w:r>
          </w:p>
        </w:tc>
      </w:tr>
    </w:tbl>
    <w:p>
      <w:pPr>
        <w:pStyle w:val="Heading1"/>
      </w:pPr>
      <w:r>
        <w:t>4. Key Financial Metrics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24"/>
            <w:vAlign w:val="center"/>
            <w:shd w:fill="1F4E79"/>
          </w:tcPr>
          <w:p>
            <w:pPr>
              <w:jc w:val="left"/>
            </w:pPr>
            <w:r/>
            <w:r>
              <w:rPr>
                <w:b/>
                <w:color w:val="FFFFFF"/>
              </w:rPr>
              <w:t>Month</w:t>
            </w:r>
          </w:p>
        </w:tc>
        <w:tc>
          <w:tcPr>
            <w:tcW w:type="dxa" w:w="1368"/>
            <w:vAlign w:val="center"/>
            <w:shd w:fill="1F4E79"/>
          </w:tcPr>
          <w:p>
            <w:pPr>
              <w:jc w:val="left"/>
            </w:pPr>
            <w:r/>
            <w:r>
              <w:rPr>
                <w:b/>
                <w:color w:val="FFFFFF"/>
              </w:rPr>
              <w:t>Income</w:t>
            </w:r>
          </w:p>
        </w:tc>
        <w:tc>
          <w:tcPr>
            <w:tcW w:type="dxa" w:w="1368"/>
            <w:vAlign w:val="center"/>
            <w:shd w:fill="1F4E79"/>
          </w:tcPr>
          <w:p>
            <w:pPr>
              <w:jc w:val="left"/>
            </w:pPr>
            <w:r/>
            <w:r>
              <w:rPr>
                <w:b/>
                <w:color w:val="FFFFFF"/>
              </w:rPr>
              <w:t>Expenses</w:t>
            </w:r>
          </w:p>
        </w:tc>
        <w:tc>
          <w:tcPr>
            <w:tcW w:type="dxa" w:w="1512"/>
            <w:vAlign w:val="center"/>
            <w:shd w:fill="1F4E79"/>
          </w:tcPr>
          <w:p>
            <w:pPr>
              <w:jc w:val="left"/>
            </w:pPr>
            <w:r/>
            <w:r>
              <w:rPr>
                <w:b/>
                <w:color w:val="FFFFFF"/>
              </w:rPr>
              <w:t>Net Cash Flow</w:t>
            </w:r>
          </w:p>
        </w:tc>
        <w:tc>
          <w:tcPr>
            <w:tcW w:type="dxa" w:w="1368"/>
            <w:vAlign w:val="center"/>
            <w:shd w:fill="1F4E79"/>
          </w:tcPr>
          <w:p>
            <w:pPr>
              <w:jc w:val="left"/>
            </w:pPr>
            <w:r/>
            <w:r>
              <w:rPr>
                <w:b/>
                <w:color w:val="FFFFFF"/>
              </w:rPr>
              <w:t>Savings</w:t>
            </w:r>
          </w:p>
        </w:tc>
        <w:tc>
          <w:tcPr>
            <w:tcW w:type="dxa" w:w="1368"/>
            <w:vAlign w:val="center"/>
            <w:shd w:fill="1F4E79"/>
          </w:tcPr>
          <w:p>
            <w:pPr>
              <w:jc w:val="left"/>
            </w:pPr>
            <w:r/>
            <w:r>
              <w:rPr>
                <w:b/>
                <w:color w:val="FFFFFF"/>
              </w:rPr>
              <w:t>Loan Payments</w:t>
            </w:r>
          </w:p>
        </w:tc>
        <w:tc>
          <w:tcPr>
            <w:tcW w:type="dxa" w:w="1872"/>
            <w:vAlign w:val="center"/>
            <w:shd w:fill="1F4E79"/>
          </w:tcPr>
          <w:p>
            <w:pPr>
              <w:jc w:val="left"/>
            </w:pPr>
            <w:r/>
            <w:r>
              <w:rPr>
                <w:b/>
                <w:color w:val="FFFFFF"/>
              </w:rPr>
              <w:t>Budget Variance</w:t>
            </w:r>
          </w:p>
        </w:tc>
        <w:tc>
          <w:tcPr>
            <w:tcW w:type="dxa" w:w="1152"/>
            <w:vAlign w:val="center"/>
            <w:shd w:fill="1F4E79"/>
          </w:tcPr>
          <w:p>
            <w:pPr>
              <w:jc w:val="left"/>
            </w:pPr>
            <w:r/>
            <w:r>
              <w:rPr>
                <w:b/>
                <w:color w:val="FFFFFF"/>
              </w:rPr>
              <w:t>Savings Rate</w:t>
            </w:r>
          </w:p>
        </w:tc>
      </w:tr>
      <w:tr>
        <w:tc>
          <w:tcPr>
            <w:tcW w:type="dxa" w:w="1224"/>
            <w:vAlign w:val="center"/>
          </w:tcPr>
          <w:p>
            <w:pPr>
              <w:jc w:val="left"/>
            </w:pPr>
            <w:r/>
            <w:r>
              <w:rPr>
                <w:b w:val="0"/>
              </w:rPr>
              <w:t>Jul 2026</w:t>
            </w:r>
          </w:p>
        </w:tc>
        <w:tc>
          <w:tcPr>
            <w:tcW w:type="dxa" w:w="1368"/>
            <w:vAlign w:val="center"/>
          </w:tcPr>
          <w:p>
            <w:pPr>
              <w:jc w:val="left"/>
            </w:pPr>
            <w:r/>
            <w:r>
              <w:rPr>
                <w:b w:val="0"/>
              </w:rPr>
              <w:t>₦1,650,000</w:t>
            </w:r>
          </w:p>
        </w:tc>
        <w:tc>
          <w:tcPr>
            <w:tcW w:type="dxa" w:w="1368"/>
            <w:vAlign w:val="center"/>
          </w:tcPr>
          <w:p>
            <w:pPr>
              <w:jc w:val="left"/>
            </w:pPr>
            <w:r/>
            <w:r>
              <w:rPr>
                <w:b w:val="0"/>
              </w:rPr>
              <w:t>₦640,000</w:t>
            </w:r>
          </w:p>
        </w:tc>
        <w:tc>
          <w:tcPr>
            <w:tcW w:type="dxa" w:w="1512"/>
            <w:vAlign w:val="center"/>
          </w:tcPr>
          <w:p>
            <w:pPr>
              <w:jc w:val="left"/>
            </w:pPr>
            <w:r/>
            <w:r>
              <w:rPr>
                <w:b w:val="0"/>
              </w:rPr>
              <w:t>₦1,010,000</w:t>
            </w:r>
          </w:p>
        </w:tc>
        <w:tc>
          <w:tcPr>
            <w:tcW w:type="dxa" w:w="1368"/>
            <w:vAlign w:val="center"/>
          </w:tcPr>
          <w:p>
            <w:pPr>
              <w:jc w:val="left"/>
            </w:pPr>
            <w:r/>
            <w:r>
              <w:rPr>
                <w:b w:val="0"/>
              </w:rPr>
              <w:t>₦300,000</w:t>
            </w:r>
          </w:p>
        </w:tc>
        <w:tc>
          <w:tcPr>
            <w:tcW w:type="dxa" w:w="1368"/>
            <w:vAlign w:val="center"/>
          </w:tcPr>
          <w:p>
            <w:pPr>
              <w:jc w:val="left"/>
            </w:pPr>
            <w:r/>
            <w:r>
              <w:rPr>
                <w:b w:val="0"/>
              </w:rPr>
              <w:t>₦50,000</w:t>
            </w:r>
          </w:p>
        </w:tc>
        <w:tc>
          <w:tcPr>
            <w:tcW w:type="dxa" w:w="1872"/>
            <w:vAlign w:val="center"/>
          </w:tcPr>
          <w:p>
            <w:pPr>
              <w:jc w:val="left"/>
            </w:pPr>
            <w:r/>
            <w:r>
              <w:rPr>
                <w:b w:val="0"/>
              </w:rPr>
              <w:t>₦100,000 under budget</w:t>
            </w:r>
          </w:p>
        </w:tc>
        <w:tc>
          <w:tcPr>
            <w:tcW w:type="dxa" w:w="1152"/>
            <w:vAlign w:val="center"/>
          </w:tcPr>
          <w:p>
            <w:pPr>
              <w:jc w:val="left"/>
            </w:pPr>
            <w:r/>
            <w:r>
              <w:rPr>
                <w:b w:val="0"/>
              </w:rPr>
              <w:t>18.18%</w:t>
            </w:r>
          </w:p>
        </w:tc>
      </w:tr>
      <w:tr>
        <w:tc>
          <w:tcPr>
            <w:tcW w:type="dxa" w:w="1224"/>
            <w:vAlign w:val="center"/>
          </w:tcPr>
          <w:p>
            <w:pPr>
              <w:jc w:val="left"/>
            </w:pPr>
            <w:r/>
            <w:r>
              <w:rPr>
                <w:b w:val="0"/>
              </w:rPr>
              <w:t>Aug 2026</w:t>
            </w:r>
          </w:p>
        </w:tc>
        <w:tc>
          <w:tcPr>
            <w:tcW w:type="dxa" w:w="1368"/>
            <w:vAlign w:val="center"/>
          </w:tcPr>
          <w:p>
            <w:pPr>
              <w:jc w:val="left"/>
            </w:pPr>
            <w:r/>
            <w:r>
              <w:rPr>
                <w:b w:val="0"/>
              </w:rPr>
              <w:t>₦1,700,000</w:t>
            </w:r>
          </w:p>
        </w:tc>
        <w:tc>
          <w:tcPr>
            <w:tcW w:type="dxa" w:w="1368"/>
            <w:vAlign w:val="center"/>
          </w:tcPr>
          <w:p>
            <w:pPr>
              <w:jc w:val="left"/>
            </w:pPr>
            <w:r/>
            <w:r>
              <w:rPr>
                <w:b w:val="0"/>
              </w:rPr>
              <w:t>₦674,000</w:t>
            </w:r>
          </w:p>
        </w:tc>
        <w:tc>
          <w:tcPr>
            <w:tcW w:type="dxa" w:w="1512"/>
            <w:vAlign w:val="center"/>
          </w:tcPr>
          <w:p>
            <w:pPr>
              <w:jc w:val="left"/>
            </w:pPr>
            <w:r/>
            <w:r>
              <w:rPr>
                <w:b w:val="0"/>
              </w:rPr>
              <w:t>₦1,026,000</w:t>
            </w:r>
          </w:p>
        </w:tc>
        <w:tc>
          <w:tcPr>
            <w:tcW w:type="dxa" w:w="1368"/>
            <w:vAlign w:val="center"/>
          </w:tcPr>
          <w:p>
            <w:pPr>
              <w:jc w:val="left"/>
            </w:pPr>
            <w:r/>
            <w:r>
              <w:rPr>
                <w:b w:val="0"/>
              </w:rPr>
              <w:t>₦300,000</w:t>
            </w:r>
          </w:p>
        </w:tc>
        <w:tc>
          <w:tcPr>
            <w:tcW w:type="dxa" w:w="1368"/>
            <w:vAlign w:val="center"/>
          </w:tcPr>
          <w:p>
            <w:pPr>
              <w:jc w:val="left"/>
            </w:pPr>
            <w:r/>
            <w:r>
              <w:rPr>
                <w:b w:val="0"/>
              </w:rPr>
              <w:t>₦50,000</w:t>
            </w:r>
          </w:p>
        </w:tc>
        <w:tc>
          <w:tcPr>
            <w:tcW w:type="dxa" w:w="1872"/>
            <w:vAlign w:val="center"/>
          </w:tcPr>
          <w:p>
            <w:pPr>
              <w:jc w:val="left"/>
            </w:pPr>
            <w:r/>
            <w:r>
              <w:rPr>
                <w:b w:val="0"/>
              </w:rPr>
              <w:t>₦66,000 under budget</w:t>
            </w:r>
          </w:p>
        </w:tc>
        <w:tc>
          <w:tcPr>
            <w:tcW w:type="dxa" w:w="1152"/>
            <w:vAlign w:val="center"/>
          </w:tcPr>
          <w:p>
            <w:pPr>
              <w:jc w:val="left"/>
            </w:pPr>
            <w:r/>
            <w:r>
              <w:rPr>
                <w:b w:val="0"/>
              </w:rPr>
              <w:t>17.65%</w:t>
            </w:r>
          </w:p>
        </w:tc>
      </w:tr>
    </w:tbl>
    <w:p>
      <w:pPr>
        <w:pStyle w:val="Heading1"/>
      </w:pPr>
      <w:r>
        <w:t>5. Financial Performance Analysis</w:t>
      </w:r>
    </w:p>
    <w:p>
      <w:pPr>
        <w:pStyle w:val="Heading2"/>
      </w:pPr>
      <w:r>
        <w:t>5.1 Income Analysis</w:t>
      </w:r>
    </w:p>
    <w:p>
      <w:r>
        <w:t>The tracker currently records two main income sources: salary and commission. July 2026 income was ₦1,650,000, while August 2026 income increased to ₦1,700,000. This increase came from a higher commission amount in August. Salary is treated as a stable monthly income source, while commission is marked as not guaranteed.</w:t>
      </w:r>
    </w:p>
    <w:p>
      <w:pPr>
        <w:pStyle w:val="Heading2"/>
      </w:pPr>
      <w:r>
        <w:t>5.2 Expense Analysis</w:t>
      </w:r>
    </w:p>
    <w:p>
      <w:r>
        <w:t>August 2026 total expenses were ₦674,000. This is lower than the monthly budget of ₦740,000, giving a positive variance of ₦66,000. The highest spending categories for August were Church Giving, Food, Rent, Family Support, and Transport.</w:t>
      </w:r>
    </w:p>
    <w:tbl>
      <w:tblPr>
        <w:tblStyle w:val="TableGrid"/>
        <w:tblW w:type="auto" w:w="0"/>
        <w:jc w:val="center"/>
        <w:tblLook w:firstColumn="1" w:firstRow="1" w:lastColumn="0" w:lastRow="0" w:noHBand="0" w:noVBand="1" w:val="04A0"/>
      </w:tblPr>
      <w:tblGrid>
        <w:gridCol w:w="3456"/>
        <w:gridCol w:w="3456"/>
        <w:gridCol w:w="3456"/>
      </w:tblGrid>
      <w:tr>
        <w:tc>
          <w:tcPr>
            <w:tcW w:type="dxa" w:w="3600"/>
            <w:vAlign w:val="center"/>
            <w:shd w:fill="1F4E79"/>
          </w:tcPr>
          <w:p>
            <w:pPr>
              <w:jc w:val="left"/>
            </w:pPr>
            <w:r/>
            <w:r>
              <w:rPr>
                <w:b/>
                <w:color w:val="FFFFFF"/>
              </w:rPr>
              <w:t>Top August Expense Category</w:t>
            </w:r>
          </w:p>
        </w:tc>
        <w:tc>
          <w:tcPr>
            <w:tcW w:type="dxa" w:w="1872"/>
            <w:vAlign w:val="center"/>
            <w:shd w:fill="1F4E79"/>
          </w:tcPr>
          <w:p>
            <w:pPr>
              <w:jc w:val="left"/>
            </w:pPr>
            <w:r/>
            <w:r>
              <w:rPr>
                <w:b/>
                <w:color w:val="FFFFFF"/>
              </w:rPr>
              <w:t>Amount</w:t>
            </w:r>
          </w:p>
        </w:tc>
        <w:tc>
          <w:tcPr>
            <w:tcW w:type="dxa" w:w="2880"/>
            <w:vAlign w:val="center"/>
            <w:shd w:fill="1F4E79"/>
          </w:tcPr>
          <w:p>
            <w:pPr>
              <w:jc w:val="left"/>
            </w:pPr>
            <w:r/>
            <w:r>
              <w:rPr>
                <w:b/>
                <w:color w:val="FFFFFF"/>
              </w:rPr>
              <w:t>Share of August Expenses</w:t>
            </w:r>
          </w:p>
        </w:tc>
      </w:tr>
      <w:tr>
        <w:tc>
          <w:tcPr>
            <w:tcW w:type="dxa" w:w="3600"/>
            <w:vAlign w:val="center"/>
          </w:tcPr>
          <w:p>
            <w:pPr>
              <w:jc w:val="left"/>
            </w:pPr>
            <w:r/>
            <w:r>
              <w:rPr>
                <w:b w:val="0"/>
              </w:rPr>
              <w:t>Church Giving</w:t>
            </w:r>
          </w:p>
        </w:tc>
        <w:tc>
          <w:tcPr>
            <w:tcW w:type="dxa" w:w="1872"/>
            <w:vAlign w:val="center"/>
          </w:tcPr>
          <w:p>
            <w:pPr>
              <w:jc w:val="left"/>
            </w:pPr>
            <w:r/>
            <w:r>
              <w:rPr>
                <w:b w:val="0"/>
              </w:rPr>
              <w:t>₦120,000</w:t>
            </w:r>
          </w:p>
        </w:tc>
        <w:tc>
          <w:tcPr>
            <w:tcW w:type="dxa" w:w="2880"/>
            <w:vAlign w:val="center"/>
          </w:tcPr>
          <w:p>
            <w:pPr>
              <w:jc w:val="left"/>
            </w:pPr>
            <w:r/>
            <w:r>
              <w:rPr>
                <w:b w:val="0"/>
              </w:rPr>
              <w:t>17.80%</w:t>
            </w:r>
          </w:p>
        </w:tc>
      </w:tr>
      <w:tr>
        <w:tc>
          <w:tcPr>
            <w:tcW w:type="dxa" w:w="3600"/>
            <w:vAlign w:val="center"/>
          </w:tcPr>
          <w:p>
            <w:pPr>
              <w:jc w:val="left"/>
            </w:pPr>
            <w:r/>
            <w:r>
              <w:rPr>
                <w:b w:val="0"/>
              </w:rPr>
              <w:t>Food</w:t>
            </w:r>
          </w:p>
        </w:tc>
        <w:tc>
          <w:tcPr>
            <w:tcW w:type="dxa" w:w="1872"/>
            <w:vAlign w:val="center"/>
          </w:tcPr>
          <w:p>
            <w:pPr>
              <w:jc w:val="left"/>
            </w:pPr>
            <w:r/>
            <w:r>
              <w:rPr>
                <w:b w:val="0"/>
              </w:rPr>
              <w:t>₦105,000</w:t>
            </w:r>
          </w:p>
        </w:tc>
        <w:tc>
          <w:tcPr>
            <w:tcW w:type="dxa" w:w="2880"/>
            <w:vAlign w:val="center"/>
          </w:tcPr>
          <w:p>
            <w:pPr>
              <w:jc w:val="left"/>
            </w:pPr>
            <w:r/>
            <w:r>
              <w:rPr>
                <w:b w:val="0"/>
              </w:rPr>
              <w:t>15.58%</w:t>
            </w:r>
          </w:p>
        </w:tc>
      </w:tr>
      <w:tr>
        <w:tc>
          <w:tcPr>
            <w:tcW w:type="dxa" w:w="3600"/>
            <w:vAlign w:val="center"/>
          </w:tcPr>
          <w:p>
            <w:pPr>
              <w:jc w:val="left"/>
            </w:pPr>
            <w:r/>
            <w:r>
              <w:rPr>
                <w:b w:val="0"/>
              </w:rPr>
              <w:t>Rent</w:t>
            </w:r>
          </w:p>
        </w:tc>
        <w:tc>
          <w:tcPr>
            <w:tcW w:type="dxa" w:w="1872"/>
            <w:vAlign w:val="center"/>
          </w:tcPr>
          <w:p>
            <w:pPr>
              <w:jc w:val="left"/>
            </w:pPr>
            <w:r/>
            <w:r>
              <w:rPr>
                <w:b w:val="0"/>
              </w:rPr>
              <w:t>₦100,000</w:t>
            </w:r>
          </w:p>
        </w:tc>
        <w:tc>
          <w:tcPr>
            <w:tcW w:type="dxa" w:w="2880"/>
            <w:vAlign w:val="center"/>
          </w:tcPr>
          <w:p>
            <w:pPr>
              <w:jc w:val="left"/>
            </w:pPr>
            <w:r/>
            <w:r>
              <w:rPr>
                <w:b w:val="0"/>
              </w:rPr>
              <w:t>14.84%</w:t>
            </w:r>
          </w:p>
        </w:tc>
      </w:tr>
      <w:tr>
        <w:tc>
          <w:tcPr>
            <w:tcW w:type="dxa" w:w="3600"/>
            <w:vAlign w:val="center"/>
          </w:tcPr>
          <w:p>
            <w:pPr>
              <w:jc w:val="left"/>
            </w:pPr>
            <w:r/>
            <w:r>
              <w:rPr>
                <w:b w:val="0"/>
              </w:rPr>
              <w:t>Family Support</w:t>
            </w:r>
          </w:p>
        </w:tc>
        <w:tc>
          <w:tcPr>
            <w:tcW w:type="dxa" w:w="1872"/>
            <w:vAlign w:val="center"/>
          </w:tcPr>
          <w:p>
            <w:pPr>
              <w:jc w:val="left"/>
            </w:pPr>
            <w:r/>
            <w:r>
              <w:rPr>
                <w:b w:val="0"/>
              </w:rPr>
              <w:t>₦80,000</w:t>
            </w:r>
          </w:p>
        </w:tc>
        <w:tc>
          <w:tcPr>
            <w:tcW w:type="dxa" w:w="2880"/>
            <w:vAlign w:val="center"/>
          </w:tcPr>
          <w:p>
            <w:pPr>
              <w:jc w:val="left"/>
            </w:pPr>
            <w:r/>
            <w:r>
              <w:rPr>
                <w:b w:val="0"/>
              </w:rPr>
              <w:t>11.87%</w:t>
            </w:r>
          </w:p>
        </w:tc>
      </w:tr>
      <w:tr>
        <w:tc>
          <w:tcPr>
            <w:tcW w:type="dxa" w:w="3600"/>
            <w:vAlign w:val="center"/>
          </w:tcPr>
          <w:p>
            <w:pPr>
              <w:jc w:val="left"/>
            </w:pPr>
            <w:r/>
            <w:r>
              <w:rPr>
                <w:b w:val="0"/>
              </w:rPr>
              <w:t>Transport</w:t>
            </w:r>
          </w:p>
        </w:tc>
        <w:tc>
          <w:tcPr>
            <w:tcW w:type="dxa" w:w="1872"/>
            <w:vAlign w:val="center"/>
          </w:tcPr>
          <w:p>
            <w:pPr>
              <w:jc w:val="left"/>
            </w:pPr>
            <w:r/>
            <w:r>
              <w:rPr>
                <w:b w:val="0"/>
              </w:rPr>
              <w:t>₦50,000</w:t>
            </w:r>
          </w:p>
        </w:tc>
        <w:tc>
          <w:tcPr>
            <w:tcW w:type="dxa" w:w="2880"/>
            <w:vAlign w:val="center"/>
          </w:tcPr>
          <w:p>
            <w:pPr>
              <w:jc w:val="left"/>
            </w:pPr>
            <w:r/>
            <w:r>
              <w:rPr>
                <w:b w:val="0"/>
              </w:rPr>
              <w:t>7.42%</w:t>
            </w:r>
          </w:p>
        </w:tc>
      </w:tr>
    </w:tbl>
    <w:p>
      <w:pPr>
        <w:pStyle w:val="Heading2"/>
      </w:pPr>
      <w:r>
        <w:t>5.3 Budget Performance</w:t>
      </w:r>
    </w:p>
    <w:tbl>
      <w:tblPr>
        <w:tblStyle w:val="TableGrid"/>
        <w:tblW w:type="auto" w:w="0"/>
        <w:jc w:val="center"/>
        <w:tblLook w:firstColumn="1" w:firstRow="1" w:lastColumn="0" w:lastRow="0" w:noHBand="0" w:noVBand="1" w:val="04A0"/>
      </w:tblPr>
      <w:tblGrid>
        <w:gridCol w:w="5184"/>
        <w:gridCol w:w="5184"/>
      </w:tblGrid>
      <w:tr>
        <w:tc>
          <w:tcPr>
            <w:tcW w:type="dxa" w:w="3744"/>
            <w:vAlign w:val="center"/>
            <w:shd w:fill="1F4E79"/>
          </w:tcPr>
          <w:p>
            <w:pPr>
              <w:jc w:val="left"/>
            </w:pPr>
            <w:r/>
            <w:r>
              <w:rPr>
                <w:b/>
                <w:color w:val="FFFFFF"/>
              </w:rPr>
              <w:t>Budget Item</w:t>
            </w:r>
          </w:p>
        </w:tc>
        <w:tc>
          <w:tcPr>
            <w:tcW w:type="dxa" w:w="3456"/>
            <w:vAlign w:val="center"/>
            <w:shd w:fill="1F4E79"/>
          </w:tcPr>
          <w:p>
            <w:pPr>
              <w:jc w:val="left"/>
            </w:pPr>
            <w:r/>
            <w:r>
              <w:rPr>
                <w:b/>
                <w:color w:val="FFFFFF"/>
              </w:rPr>
              <w:t>Value</w:t>
            </w:r>
          </w:p>
        </w:tc>
      </w:tr>
      <w:tr>
        <w:tc>
          <w:tcPr>
            <w:tcW w:type="dxa" w:w="3744"/>
            <w:vAlign w:val="center"/>
          </w:tcPr>
          <w:p>
            <w:pPr>
              <w:jc w:val="left"/>
            </w:pPr>
            <w:r/>
            <w:r>
              <w:rPr>
                <w:b w:val="0"/>
              </w:rPr>
              <w:t>Total Monthly Budget</w:t>
            </w:r>
          </w:p>
        </w:tc>
        <w:tc>
          <w:tcPr>
            <w:tcW w:type="dxa" w:w="3456"/>
            <w:vAlign w:val="center"/>
          </w:tcPr>
          <w:p>
            <w:pPr>
              <w:jc w:val="left"/>
            </w:pPr>
            <w:r/>
            <w:r>
              <w:rPr>
                <w:b w:val="0"/>
              </w:rPr>
              <w:t>₦740,000</w:t>
            </w:r>
          </w:p>
        </w:tc>
      </w:tr>
      <w:tr>
        <w:tc>
          <w:tcPr>
            <w:tcW w:type="dxa" w:w="3744"/>
            <w:vAlign w:val="center"/>
          </w:tcPr>
          <w:p>
            <w:pPr>
              <w:jc w:val="left"/>
            </w:pPr>
            <w:r/>
            <w:r>
              <w:rPr>
                <w:b w:val="0"/>
              </w:rPr>
              <w:t>July Actual Spend</w:t>
            </w:r>
          </w:p>
        </w:tc>
        <w:tc>
          <w:tcPr>
            <w:tcW w:type="dxa" w:w="3456"/>
            <w:vAlign w:val="center"/>
          </w:tcPr>
          <w:p>
            <w:pPr>
              <w:jc w:val="left"/>
            </w:pPr>
            <w:r/>
            <w:r>
              <w:rPr>
                <w:b w:val="0"/>
              </w:rPr>
              <w:t>₦640,000</w:t>
            </w:r>
          </w:p>
        </w:tc>
      </w:tr>
      <w:tr>
        <w:tc>
          <w:tcPr>
            <w:tcW w:type="dxa" w:w="3744"/>
            <w:vAlign w:val="center"/>
          </w:tcPr>
          <w:p>
            <w:pPr>
              <w:jc w:val="left"/>
            </w:pPr>
            <w:r/>
            <w:r>
              <w:rPr>
                <w:b w:val="0"/>
              </w:rPr>
              <w:t>August Actual Spend</w:t>
            </w:r>
          </w:p>
        </w:tc>
        <w:tc>
          <w:tcPr>
            <w:tcW w:type="dxa" w:w="3456"/>
            <w:vAlign w:val="center"/>
          </w:tcPr>
          <w:p>
            <w:pPr>
              <w:jc w:val="left"/>
            </w:pPr>
            <w:r/>
            <w:r>
              <w:rPr>
                <w:b w:val="0"/>
              </w:rPr>
              <w:t>₦674,000</w:t>
            </w:r>
          </w:p>
        </w:tc>
      </w:tr>
      <w:tr>
        <w:tc>
          <w:tcPr>
            <w:tcW w:type="dxa" w:w="3744"/>
            <w:vAlign w:val="center"/>
          </w:tcPr>
          <w:p>
            <w:pPr>
              <w:jc w:val="left"/>
            </w:pPr>
            <w:r/>
            <w:r>
              <w:rPr>
                <w:b w:val="0"/>
              </w:rPr>
              <w:t>YTD Actual Spend</w:t>
            </w:r>
          </w:p>
        </w:tc>
        <w:tc>
          <w:tcPr>
            <w:tcW w:type="dxa" w:w="3456"/>
            <w:vAlign w:val="center"/>
          </w:tcPr>
          <w:p>
            <w:pPr>
              <w:jc w:val="left"/>
            </w:pPr>
            <w:r/>
            <w:r>
              <w:rPr>
                <w:b w:val="0"/>
              </w:rPr>
              <w:t>₦1,314,000</w:t>
            </w:r>
          </w:p>
        </w:tc>
      </w:tr>
      <w:tr>
        <w:tc>
          <w:tcPr>
            <w:tcW w:type="dxa" w:w="3744"/>
            <w:vAlign w:val="center"/>
          </w:tcPr>
          <w:p>
            <w:pPr>
              <w:jc w:val="left"/>
            </w:pPr>
            <w:r/>
            <w:r>
              <w:rPr>
                <w:b w:val="0"/>
              </w:rPr>
              <w:t>YTD Budgeted Spend</w:t>
            </w:r>
          </w:p>
        </w:tc>
        <w:tc>
          <w:tcPr>
            <w:tcW w:type="dxa" w:w="3456"/>
            <w:vAlign w:val="center"/>
          </w:tcPr>
          <w:p>
            <w:pPr>
              <w:jc w:val="left"/>
            </w:pPr>
            <w:r/>
            <w:r>
              <w:rPr>
                <w:b w:val="0"/>
              </w:rPr>
              <w:t>₦1,480,000</w:t>
            </w:r>
          </w:p>
        </w:tc>
      </w:tr>
      <w:tr>
        <w:tc>
          <w:tcPr>
            <w:tcW w:type="dxa" w:w="3744"/>
            <w:vAlign w:val="center"/>
          </w:tcPr>
          <w:p>
            <w:pPr>
              <w:jc w:val="left"/>
            </w:pPr>
            <w:r/>
            <w:r>
              <w:rPr>
                <w:b w:val="0"/>
              </w:rPr>
              <w:t>YTD Variance</w:t>
            </w:r>
          </w:p>
        </w:tc>
        <w:tc>
          <w:tcPr>
            <w:tcW w:type="dxa" w:w="3456"/>
            <w:vAlign w:val="center"/>
          </w:tcPr>
          <w:p>
            <w:pPr>
              <w:jc w:val="left"/>
            </w:pPr>
            <w:r/>
            <w:r>
              <w:rPr>
                <w:b w:val="0"/>
              </w:rPr>
              <w:t>₦166,000 under budget</w:t>
            </w:r>
          </w:p>
        </w:tc>
      </w:tr>
    </w:tbl>
    <w:p>
      <w:r>
        <w:t>The budget section shows good control for the first two months of the financial year. July was ₦100,000 under budget and August was ₦66,000 under budget. Year-to-date actual expenses are ₦1,314,000 against a budget of ₦1,480,000, leaving ₦166,000 unspent compared with plan.</w:t>
      </w:r>
    </w:p>
    <w:p>
      <w:pPr>
        <w:pStyle w:val="Heading2"/>
      </w:pPr>
      <w:r>
        <w:t>5.4 Savings and Goals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592"/>
            <w:vAlign w:val="center"/>
            <w:shd w:fill="1F4E79"/>
          </w:tcPr>
          <w:p>
            <w:pPr>
              <w:jc w:val="left"/>
            </w:pPr>
            <w:r/>
            <w:r>
              <w:rPr>
                <w:b/>
                <w:color w:val="FFFFFF"/>
              </w:rPr>
              <w:t>Goal</w:t>
            </w:r>
          </w:p>
        </w:tc>
        <w:tc>
          <w:tcPr>
            <w:tcW w:type="dxa" w:w="1728"/>
            <w:vAlign w:val="center"/>
            <w:shd w:fill="1F4E79"/>
          </w:tcPr>
          <w:p>
            <w:pPr>
              <w:jc w:val="left"/>
            </w:pPr>
            <w:r/>
            <w:r>
              <w:rPr>
                <w:b/>
                <w:color w:val="FFFFFF"/>
              </w:rPr>
              <w:t>Target</w:t>
            </w:r>
          </w:p>
        </w:tc>
        <w:tc>
          <w:tcPr>
            <w:tcW w:type="dxa" w:w="1728"/>
            <w:vAlign w:val="center"/>
            <w:shd w:fill="1F4E79"/>
          </w:tcPr>
          <w:p>
            <w:pPr>
              <w:jc w:val="left"/>
            </w:pPr>
            <w:r/>
            <w:r>
              <w:rPr>
                <w:b/>
                <w:color w:val="FFFFFF"/>
              </w:rPr>
              <w:t>Saved</w:t>
            </w:r>
          </w:p>
        </w:tc>
        <w:tc>
          <w:tcPr>
            <w:tcW w:type="dxa" w:w="1728"/>
            <w:vAlign w:val="center"/>
            <w:shd w:fill="1F4E79"/>
          </w:tcPr>
          <w:p>
            <w:pPr>
              <w:jc w:val="left"/>
            </w:pPr>
            <w:r/>
            <w:r>
              <w:rPr>
                <w:b/>
                <w:color w:val="FFFFFF"/>
              </w:rPr>
              <w:t>Remaining</w:t>
            </w:r>
          </w:p>
        </w:tc>
        <w:tc>
          <w:tcPr>
            <w:tcW w:type="dxa" w:w="1152"/>
            <w:vAlign w:val="center"/>
            <w:shd w:fill="1F4E79"/>
          </w:tcPr>
          <w:p>
            <w:pPr>
              <w:jc w:val="left"/>
            </w:pPr>
            <w:r/>
            <w:r>
              <w:rPr>
                <w:b/>
                <w:color w:val="FFFFFF"/>
              </w:rPr>
              <w:t>Progress</w:t>
            </w:r>
          </w:p>
        </w:tc>
        <w:tc>
          <w:tcPr>
            <w:tcW w:type="dxa" w:w="1584"/>
            <w:vAlign w:val="center"/>
            <w:shd w:fill="1F4E79"/>
          </w:tcPr>
          <w:p>
            <w:pPr>
              <w:jc w:val="left"/>
            </w:pPr>
            <w:r/>
            <w:r>
              <w:rPr>
                <w:b/>
                <w:color w:val="FFFFFF"/>
              </w:rPr>
              <w:t>Status</w:t>
            </w:r>
          </w:p>
        </w:tc>
      </w:tr>
      <w:tr>
        <w:tc>
          <w:tcPr>
            <w:tcW w:type="dxa" w:w="2592"/>
            <w:vAlign w:val="center"/>
          </w:tcPr>
          <w:p>
            <w:pPr>
              <w:jc w:val="left"/>
            </w:pPr>
            <w:r/>
            <w:r>
              <w:rPr>
                <w:b w:val="0"/>
              </w:rPr>
              <w:t>Emergency Fund</w:t>
            </w:r>
          </w:p>
        </w:tc>
        <w:tc>
          <w:tcPr>
            <w:tcW w:type="dxa" w:w="1728"/>
            <w:vAlign w:val="center"/>
          </w:tcPr>
          <w:p>
            <w:pPr>
              <w:jc w:val="left"/>
            </w:pPr>
            <w:r/>
            <w:r>
              <w:rPr>
                <w:b w:val="0"/>
              </w:rPr>
              <w:t>₦4,440,000</w:t>
            </w:r>
          </w:p>
        </w:tc>
        <w:tc>
          <w:tcPr>
            <w:tcW w:type="dxa" w:w="1728"/>
            <w:vAlign w:val="center"/>
          </w:tcPr>
          <w:p>
            <w:pPr>
              <w:jc w:val="left"/>
            </w:pPr>
            <w:r/>
            <w:r>
              <w:rPr>
                <w:b w:val="0"/>
              </w:rPr>
              <w:t>₦600,000</w:t>
            </w:r>
          </w:p>
        </w:tc>
        <w:tc>
          <w:tcPr>
            <w:tcW w:type="dxa" w:w="1728"/>
            <w:vAlign w:val="center"/>
          </w:tcPr>
          <w:p>
            <w:pPr>
              <w:jc w:val="left"/>
            </w:pPr>
            <w:r/>
            <w:r>
              <w:rPr>
                <w:b w:val="0"/>
              </w:rPr>
              <w:t>₦3,840,000</w:t>
            </w:r>
          </w:p>
        </w:tc>
        <w:tc>
          <w:tcPr>
            <w:tcW w:type="dxa" w:w="1152"/>
            <w:vAlign w:val="center"/>
          </w:tcPr>
          <w:p>
            <w:pPr>
              <w:jc w:val="left"/>
            </w:pPr>
            <w:r/>
            <w:r>
              <w:rPr>
                <w:b w:val="0"/>
              </w:rPr>
              <w:t>13.51%</w:t>
            </w:r>
          </w:p>
        </w:tc>
        <w:tc>
          <w:tcPr>
            <w:tcW w:type="dxa" w:w="1584"/>
            <w:vAlign w:val="center"/>
          </w:tcPr>
          <w:p>
            <w:pPr>
              <w:jc w:val="left"/>
            </w:pPr>
            <w:r/>
            <w:r>
              <w:rPr>
                <w:b w:val="0"/>
              </w:rPr>
              <w:t>In Progress</w:t>
            </w:r>
          </w:p>
        </w:tc>
      </w:tr>
      <w:tr>
        <w:tc>
          <w:tcPr>
            <w:tcW w:type="dxa" w:w="2592"/>
            <w:vAlign w:val="center"/>
          </w:tcPr>
          <w:p>
            <w:pPr>
              <w:jc w:val="left"/>
            </w:pPr>
            <w:r/>
            <w:r>
              <w:rPr>
                <w:b w:val="0"/>
              </w:rPr>
              <w:t>Laptop Upgrade</w:t>
            </w:r>
          </w:p>
        </w:tc>
        <w:tc>
          <w:tcPr>
            <w:tcW w:type="dxa" w:w="1728"/>
            <w:vAlign w:val="center"/>
          </w:tcPr>
          <w:p>
            <w:pPr>
              <w:jc w:val="left"/>
            </w:pPr>
            <w:r/>
            <w:r>
              <w:rPr>
                <w:b w:val="0"/>
              </w:rPr>
              <w:t>₦700,000</w:t>
            </w:r>
          </w:p>
        </w:tc>
        <w:tc>
          <w:tcPr>
            <w:tcW w:type="dxa" w:w="1728"/>
            <w:vAlign w:val="center"/>
          </w:tcPr>
          <w:p>
            <w:pPr>
              <w:jc w:val="left"/>
            </w:pPr>
            <w:r/>
            <w:r>
              <w:rPr>
                <w:b w:val="0"/>
              </w:rPr>
              <w:t>₦0</w:t>
            </w:r>
          </w:p>
        </w:tc>
        <w:tc>
          <w:tcPr>
            <w:tcW w:type="dxa" w:w="1728"/>
            <w:vAlign w:val="center"/>
          </w:tcPr>
          <w:p>
            <w:pPr>
              <w:jc w:val="left"/>
            </w:pPr>
            <w:r/>
            <w:r>
              <w:rPr>
                <w:b w:val="0"/>
              </w:rPr>
              <w:t>₦700,000</w:t>
            </w:r>
          </w:p>
        </w:tc>
        <w:tc>
          <w:tcPr>
            <w:tcW w:type="dxa" w:w="1152"/>
            <w:vAlign w:val="center"/>
          </w:tcPr>
          <w:p>
            <w:pPr>
              <w:jc w:val="left"/>
            </w:pPr>
            <w:r/>
            <w:r>
              <w:rPr>
                <w:b w:val="0"/>
              </w:rPr>
              <w:t>0.00%</w:t>
            </w:r>
          </w:p>
        </w:tc>
        <w:tc>
          <w:tcPr>
            <w:tcW w:type="dxa" w:w="1584"/>
            <w:vAlign w:val="center"/>
          </w:tcPr>
          <w:p>
            <w:pPr>
              <w:jc w:val="left"/>
            </w:pPr>
            <w:r/>
            <w:r>
              <w:rPr>
                <w:b w:val="0"/>
              </w:rPr>
              <w:t>Not Started</w:t>
            </w:r>
          </w:p>
        </w:tc>
      </w:tr>
      <w:tr>
        <w:tc>
          <w:tcPr>
            <w:tcW w:type="dxa" w:w="2592"/>
            <w:vAlign w:val="center"/>
          </w:tcPr>
          <w:p>
            <w:pPr>
              <w:jc w:val="left"/>
            </w:pPr>
            <w:r/>
            <w:r>
              <w:rPr>
                <w:b w:val="0"/>
              </w:rPr>
              <w:t>Training/Certification</w:t>
            </w:r>
          </w:p>
        </w:tc>
        <w:tc>
          <w:tcPr>
            <w:tcW w:type="dxa" w:w="1728"/>
            <w:vAlign w:val="center"/>
          </w:tcPr>
          <w:p>
            <w:pPr>
              <w:jc w:val="left"/>
            </w:pPr>
            <w:r/>
            <w:r>
              <w:rPr>
                <w:b w:val="0"/>
              </w:rPr>
              <w:t>₦300,000</w:t>
            </w:r>
          </w:p>
        </w:tc>
        <w:tc>
          <w:tcPr>
            <w:tcW w:type="dxa" w:w="1728"/>
            <w:vAlign w:val="center"/>
          </w:tcPr>
          <w:p>
            <w:pPr>
              <w:jc w:val="left"/>
            </w:pPr>
            <w:r/>
            <w:r>
              <w:rPr>
                <w:b w:val="0"/>
              </w:rPr>
              <w:t>₦0</w:t>
            </w:r>
          </w:p>
        </w:tc>
        <w:tc>
          <w:tcPr>
            <w:tcW w:type="dxa" w:w="1728"/>
            <w:vAlign w:val="center"/>
          </w:tcPr>
          <w:p>
            <w:pPr>
              <w:jc w:val="left"/>
            </w:pPr>
            <w:r/>
            <w:r>
              <w:rPr>
                <w:b w:val="0"/>
              </w:rPr>
              <w:t>₦300,000</w:t>
            </w:r>
          </w:p>
        </w:tc>
        <w:tc>
          <w:tcPr>
            <w:tcW w:type="dxa" w:w="1152"/>
            <w:vAlign w:val="center"/>
          </w:tcPr>
          <w:p>
            <w:pPr>
              <w:jc w:val="left"/>
            </w:pPr>
            <w:r/>
            <w:r>
              <w:rPr>
                <w:b w:val="0"/>
              </w:rPr>
              <w:t>0.00%</w:t>
            </w:r>
          </w:p>
        </w:tc>
        <w:tc>
          <w:tcPr>
            <w:tcW w:type="dxa" w:w="1584"/>
            <w:vAlign w:val="center"/>
          </w:tcPr>
          <w:p>
            <w:pPr>
              <w:jc w:val="left"/>
            </w:pPr>
            <w:r/>
            <w:r>
              <w:rPr>
                <w:b w:val="0"/>
              </w:rPr>
              <w:t>Not Started</w:t>
            </w:r>
          </w:p>
        </w:tc>
      </w:tr>
    </w:tbl>
    <w:p>
      <w:r>
        <w:t>The emergency fund is the strongest active goal. The current emergency fund target is ₦4,440,000, which represents six months of the ₦740,000 monthly budget. The workbook shows ₦600,000 saved toward this goal, leaving ₦3,840,000 outstanding. The laptop upgrade and training/certification goals have been created but have not started yet.</w:t>
      </w:r>
    </w:p>
    <w:p>
      <w:pPr>
        <w:pStyle w:val="Heading1"/>
      </w:pPr>
      <w:r>
        <w:t>6. Excel Calculations Used</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4E79"/>
          </w:tcPr>
          <w:p>
            <w:pPr>
              <w:jc w:val="left"/>
            </w:pPr>
            <w:r/>
            <w:r>
              <w:rPr>
                <w:b/>
                <w:color w:val="FFFFFF"/>
              </w:rPr>
              <w:t>Calculation</w:t>
            </w:r>
          </w:p>
        </w:tc>
        <w:tc>
          <w:tcPr>
            <w:tcW w:type="dxa" w:w="7632"/>
            <w:vAlign w:val="center"/>
            <w:shd w:fill="1F4E79"/>
          </w:tcPr>
          <w:p>
            <w:pPr>
              <w:jc w:val="left"/>
            </w:pPr>
            <w:r/>
            <w:r>
              <w:rPr>
                <w:b/>
                <w:color w:val="FFFFFF"/>
              </w:rPr>
              <w:t>Logic Used</w:t>
            </w:r>
          </w:p>
        </w:tc>
      </w:tr>
      <w:tr>
        <w:tc>
          <w:tcPr>
            <w:tcW w:type="dxa" w:w="2880"/>
            <w:vAlign w:val="center"/>
          </w:tcPr>
          <w:p>
            <w:pPr>
              <w:jc w:val="left"/>
            </w:pPr>
            <w:r/>
            <w:r>
              <w:rPr>
                <w:b w:val="0"/>
              </w:rPr>
              <w:t>Total Income</w:t>
            </w:r>
          </w:p>
        </w:tc>
        <w:tc>
          <w:tcPr>
            <w:tcW w:type="dxa" w:w="7632"/>
            <w:vAlign w:val="center"/>
          </w:tcPr>
          <w:p>
            <w:pPr>
              <w:jc w:val="left"/>
            </w:pPr>
            <w:r/>
            <w:r>
              <w:rPr>
                <w:b w:val="0"/>
              </w:rPr>
              <w:t>SUMIFS on Income Amount by selected month and Received status</w:t>
            </w:r>
          </w:p>
        </w:tc>
      </w:tr>
      <w:tr>
        <w:tc>
          <w:tcPr>
            <w:tcW w:type="dxa" w:w="2880"/>
            <w:vAlign w:val="center"/>
          </w:tcPr>
          <w:p>
            <w:pPr>
              <w:jc w:val="left"/>
            </w:pPr>
            <w:r/>
            <w:r>
              <w:rPr>
                <w:b w:val="0"/>
              </w:rPr>
              <w:t>Total Expenses</w:t>
            </w:r>
          </w:p>
        </w:tc>
        <w:tc>
          <w:tcPr>
            <w:tcW w:type="dxa" w:w="7632"/>
            <w:vAlign w:val="center"/>
          </w:tcPr>
          <w:p>
            <w:pPr>
              <w:jc w:val="left"/>
            </w:pPr>
            <w:r/>
            <w:r>
              <w:rPr>
                <w:b w:val="0"/>
              </w:rPr>
              <w:t>SUMIFS on Expense Amount by selected month and Paid status</w:t>
            </w:r>
          </w:p>
        </w:tc>
      </w:tr>
      <w:tr>
        <w:tc>
          <w:tcPr>
            <w:tcW w:type="dxa" w:w="2880"/>
            <w:vAlign w:val="center"/>
          </w:tcPr>
          <w:p>
            <w:pPr>
              <w:jc w:val="left"/>
            </w:pPr>
            <w:r/>
            <w:r>
              <w:rPr>
                <w:b w:val="0"/>
              </w:rPr>
              <w:t>Net Cash Flow</w:t>
            </w:r>
          </w:p>
        </w:tc>
        <w:tc>
          <w:tcPr>
            <w:tcW w:type="dxa" w:w="7632"/>
            <w:vAlign w:val="center"/>
          </w:tcPr>
          <w:p>
            <w:pPr>
              <w:jc w:val="left"/>
            </w:pPr>
            <w:r/>
            <w:r>
              <w:rPr>
                <w:b w:val="0"/>
              </w:rPr>
              <w:t>Total Income minus Total Expenses</w:t>
            </w:r>
          </w:p>
        </w:tc>
      </w:tr>
      <w:tr>
        <w:tc>
          <w:tcPr>
            <w:tcW w:type="dxa" w:w="2880"/>
            <w:vAlign w:val="center"/>
          </w:tcPr>
          <w:p>
            <w:pPr>
              <w:jc w:val="left"/>
            </w:pPr>
            <w:r/>
            <w:r>
              <w:rPr>
                <w:b w:val="0"/>
              </w:rPr>
              <w:t>Budget Variance</w:t>
            </w:r>
          </w:p>
        </w:tc>
        <w:tc>
          <w:tcPr>
            <w:tcW w:type="dxa" w:w="7632"/>
            <w:vAlign w:val="center"/>
          </w:tcPr>
          <w:p>
            <w:pPr>
              <w:jc w:val="left"/>
            </w:pPr>
            <w:r/>
            <w:r>
              <w:rPr>
                <w:b w:val="0"/>
              </w:rPr>
              <w:t>Budgeted Expenses minus Actual Expenses</w:t>
            </w:r>
          </w:p>
        </w:tc>
      </w:tr>
      <w:tr>
        <w:tc>
          <w:tcPr>
            <w:tcW w:type="dxa" w:w="2880"/>
            <w:vAlign w:val="center"/>
          </w:tcPr>
          <w:p>
            <w:pPr>
              <w:jc w:val="left"/>
            </w:pPr>
            <w:r/>
            <w:r>
              <w:rPr>
                <w:b w:val="0"/>
              </w:rPr>
              <w:t>Savings Rate</w:t>
            </w:r>
          </w:p>
        </w:tc>
        <w:tc>
          <w:tcPr>
            <w:tcW w:type="dxa" w:w="7632"/>
            <w:vAlign w:val="center"/>
          </w:tcPr>
          <w:p>
            <w:pPr>
              <w:jc w:val="left"/>
            </w:pPr>
            <w:r/>
            <w:r>
              <w:rPr>
                <w:b w:val="0"/>
              </w:rPr>
              <w:t>Savings divided by Total Income</w:t>
            </w:r>
          </w:p>
        </w:tc>
      </w:tr>
      <w:tr>
        <w:tc>
          <w:tcPr>
            <w:tcW w:type="dxa" w:w="2880"/>
            <w:vAlign w:val="center"/>
          </w:tcPr>
          <w:p>
            <w:pPr>
              <w:jc w:val="left"/>
            </w:pPr>
            <w:r/>
            <w:r>
              <w:rPr>
                <w:b w:val="0"/>
              </w:rPr>
              <w:t>Goal Remaining</w:t>
            </w:r>
          </w:p>
        </w:tc>
        <w:tc>
          <w:tcPr>
            <w:tcW w:type="dxa" w:w="7632"/>
            <w:vAlign w:val="center"/>
          </w:tcPr>
          <w:p>
            <w:pPr>
              <w:jc w:val="left"/>
            </w:pPr>
            <w:r/>
            <w:r>
              <w:rPr>
                <w:b w:val="0"/>
              </w:rPr>
              <w:t>Target Amount minus Current Saved</w:t>
            </w:r>
          </w:p>
        </w:tc>
      </w:tr>
      <w:tr>
        <w:tc>
          <w:tcPr>
            <w:tcW w:type="dxa" w:w="2880"/>
            <w:vAlign w:val="center"/>
          </w:tcPr>
          <w:p>
            <w:pPr>
              <w:jc w:val="left"/>
            </w:pPr>
            <w:r/>
            <w:r>
              <w:rPr>
                <w:b w:val="0"/>
              </w:rPr>
              <w:t>Goal Progress</w:t>
            </w:r>
          </w:p>
        </w:tc>
        <w:tc>
          <w:tcPr>
            <w:tcW w:type="dxa" w:w="7632"/>
            <w:vAlign w:val="center"/>
          </w:tcPr>
          <w:p>
            <w:pPr>
              <w:jc w:val="left"/>
            </w:pPr>
            <w:r/>
            <w:r>
              <w:rPr>
                <w:b w:val="0"/>
              </w:rPr>
              <w:t>Current Saved divided by Target Amount</w:t>
            </w:r>
          </w:p>
        </w:tc>
      </w:tr>
    </w:tbl>
    <w:p>
      <w:r>
        <w:t>The workbook is formula-driven. The dashboard pulls results from the detailed tracker sheets, while the Monthly Summary sheet provides a month-by-month view of the main financial position. This makes the workbook easier to update because the user only needs to add new income, expense, savings, loan, and goal records.</w:t>
      </w:r>
    </w:p>
    <w:p>
      <w:pPr>
        <w:pStyle w:val="Heading1"/>
      </w:pPr>
      <w:r>
        <w:t>7. Dashboard Review</w:t>
      </w:r>
    </w:p>
    <w:p>
      <w:r>
        <w:t>The dashboard provides a simple executive view of the selected month. It includes KPI cards for Total Income, Total Expenses, Net Cash Flow, Budget Variance, Savings, and Loan Payments. It also includes expense category comparison and goal tracking, making it useful for quick monthly review.</w:t>
      </w:r>
    </w:p>
    <w:p>
      <w:r>
        <w:t>Dashboard strengths:</w:t>
      </w:r>
    </w:p>
    <w:p>
      <w:pPr>
        <w:pStyle w:val="ListBullet"/>
      </w:pPr>
      <w:r>
        <w:t>Clear monthly KPI cards for fast review.</w:t>
      </w:r>
    </w:p>
    <w:p>
      <w:pPr>
        <w:pStyle w:val="ListBullet"/>
      </w:pPr>
      <w:r>
        <w:t>Expense category breakdown helps identify where money is going.</w:t>
      </w:r>
    </w:p>
    <w:p>
      <w:pPr>
        <w:pStyle w:val="ListBullet"/>
      </w:pPr>
      <w:r>
        <w:t>Budget comparison shows whether spending is above or below plan.</w:t>
      </w:r>
    </w:p>
    <w:p>
      <w:pPr>
        <w:pStyle w:val="ListBullet"/>
      </w:pPr>
      <w:r>
        <w:t>Financial goals section shows target, saved amount, and remaining balance.</w:t>
      </w:r>
    </w:p>
    <w:p>
      <w:pPr>
        <w:pStyle w:val="ListBullet"/>
      </w:pPr>
      <w:r>
        <w:t>Separate tracker sheets make the workbook easy to maintain.</w:t>
      </w:r>
    </w:p>
    <w:p>
      <w:pPr>
        <w:pStyle w:val="Heading1"/>
      </w:pPr>
      <w:r>
        <w:t>8. Key Insights</w:t>
      </w:r>
    </w:p>
    <w:p>
      <w:pPr>
        <w:pStyle w:val="ListBullet"/>
      </w:pPr>
      <w:r>
        <w:t>The user has positive cash flow in both July and August 2026.</w:t>
      </w:r>
    </w:p>
    <w:p>
      <w:pPr>
        <w:pStyle w:val="ListBullet"/>
      </w:pPr>
      <w:r>
        <w:t>August income increased by ₦50,000 compared with July due to higher commission.</w:t>
      </w:r>
    </w:p>
    <w:p>
      <w:pPr>
        <w:pStyle w:val="ListBullet"/>
      </w:pPr>
      <w:r>
        <w:t>Expenses stayed below budget in both months, showing good spending control.</w:t>
      </w:r>
    </w:p>
    <w:p>
      <w:pPr>
        <w:pStyle w:val="ListBullet"/>
      </w:pPr>
      <w:r>
        <w:t>Food, Church Giving, Rent, and Family Support are major recurring expenses and should be monitored monthly.</w:t>
      </w:r>
    </w:p>
    <w:p>
      <w:pPr>
        <w:pStyle w:val="ListBullet"/>
      </w:pPr>
      <w:r>
        <w:t>The emergency fund is active, but still has ₦3,840,000 remaining to reach the target.</w:t>
      </w:r>
    </w:p>
    <w:p>
      <w:pPr>
        <w:pStyle w:val="ListBullet"/>
      </w:pPr>
      <w:r>
        <w:t>Loan information currently appears to be sample data and should be replaced with actual loan details before using the tracker for final reporting.</w:t>
      </w:r>
    </w:p>
    <w:p>
      <w:pPr>
        <w:pStyle w:val="ListBullet"/>
      </w:pPr>
      <w:r>
        <w:t>The Monthly Required field for the Emergency Fund appears to have a formatting issue and should be formatted as currency, not date.</w:t>
      </w:r>
    </w:p>
    <w:p>
      <w:pPr>
        <w:pStyle w:val="Heading1"/>
      </w:pPr>
      <w:r>
        <w:t>9. Recommendations</w:t>
      </w:r>
    </w:p>
    <w:p>
      <w:pPr>
        <w:pStyle w:val="ListBullet"/>
      </w:pPr>
      <w:r>
        <w:t>Continue updating the tracker weekly to avoid missing transactions.</w:t>
      </w:r>
    </w:p>
    <w:p>
      <w:pPr>
        <w:pStyle w:val="ListBullet"/>
      </w:pPr>
      <w:r>
        <w:t>Replace sample loan records with real loan balances, interest rates, due dates, and payment plans.</w:t>
      </w:r>
    </w:p>
    <w:p>
      <w:pPr>
        <w:pStyle w:val="ListBullet"/>
      </w:pPr>
      <w:r>
        <w:t>Format all financial goal calculations as currency so monthly required amounts display correctly.</w:t>
      </w:r>
    </w:p>
    <w:p>
      <w:pPr>
        <w:pStyle w:val="ListBullet"/>
      </w:pPr>
      <w:r>
        <w:t>Set a monthly savings target for Laptop Upgrade and Training/Certification goals instead of leaving them inactive.</w:t>
      </w:r>
    </w:p>
    <w:p>
      <w:pPr>
        <w:pStyle w:val="ListBullet"/>
      </w:pPr>
      <w:r>
        <w:t>Review Food, Personal Care, Education, and Electricity/Security monthly because these categories can easily exceed plan.</w:t>
      </w:r>
    </w:p>
    <w:p>
      <w:pPr>
        <w:pStyle w:val="ListBullet"/>
      </w:pPr>
      <w:r>
        <w:t>Use the Monthly Summary sheet for end-of-month review and compare actual results against budget.</w:t>
      </w:r>
    </w:p>
    <w:p>
      <w:pPr>
        <w:pStyle w:val="ListBullet"/>
      </w:pPr>
      <w:r>
        <w:t>Add a yearly dashboard page later to track trends across the full July 2026 to June 2027 financial year.</w:t>
      </w:r>
    </w:p>
    <w:p>
      <w:pPr>
        <w:pStyle w:val="Heading1"/>
      </w:pPr>
      <w:r>
        <w:t>10. Portfolio Project Summary</w:t>
      </w:r>
    </w:p>
    <w:p>
      <w:r>
        <w:t>This Excel project demonstrates the ability to design a practical finance tracker using structured data tables, formulas, dashboards, category tracking, budget monitoring, and goal measurement. It is suitable for a data and business analysis portfolio because it shows spreadsheet design, KPI development, financial reporting, dashboard creation, and insight generation.</w:t>
      </w:r>
    </w:p>
    <w:p>
      <w:pPr>
        <w:pStyle w:val="Heading1"/>
      </w:pPr>
      <w:r>
        <w:t>11. Conclusion</w:t>
      </w:r>
    </w:p>
    <w:p>
      <w:r>
        <w:t>The Personal Finance Tracker provides a strong foundation for monthly financial management. It helps the user understand income, spending, savings, loans, and goals in one workbook. The current data shows positive cash flow, controlled spending, and active progress toward the emergency fund. With regular updates and minor formatting corrections, the workbook can serve as a reliable personal finance management tool and a strong Excel portfolio project.</w:t>
      </w:r>
    </w:p>
    <w:sectPr w:rsidR="00FC693F" w:rsidRPr="0006063C" w:rsidSect="00034616">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Finance Tracker Project Report | Personal Finance Tracker Excel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