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SecureSure Insurance</w:t>
      </w:r>
    </w:p>
    <w:p>
      <w:pPr>
        <w:pStyle w:val="Subtitle"/>
      </w:pPr>
      <w:r>
        <w:t>CRM Implementation and Customer Experience Transformation</w:t>
      </w:r>
    </w:p>
    <w:p>
      <w:r>
        <w:t>Business Analysis Portfolio Case Study  |  Project Tiger  |  October 2026</w:t>
      </w:r>
    </w:p>
    <w:p>
      <w:r>
        <w:t>Case study status: proposed solution and analysis. SecureSure is treated as a case-study organisation; no deployment or business results are claimed.</w:t>
      </w:r>
    </w:p>
    <w:p>
      <w:pPr>
        <w:pStyle w:val="Heading1"/>
      </w:pPr>
      <w:r>
        <w:t>1. Executive Summary</w:t>
      </w:r>
    </w:p>
    <w:p>
      <w:r>
        <w:t>SecureSure Insurance serves approximately 50,000 policyholders across Auto and Life insurance. Sales teams and Customer Service use separate legacy tools, preventing a unified customer view. Project Tiger proposes a shared CRM platform, process redesign, controlled data migration, and a people-centred rollout. The Business Analyst role is to connect operational problems to testable requirements and measurable business outcomes.</w:t>
      </w:r>
    </w:p>
    <w:p>
      <w:pPr>
        <w:pStyle w:val="Heading1"/>
      </w:pPr>
      <w:r>
        <w:t>2. Business Context and Problem Statement</w:t>
      </w:r>
    </w:p>
    <w:p>
      <w:r>
        <w:t>Customer information is fragmented across Auto Sales, Life Sales, and Customer Service. Teams cannot reliably view prior interactions, coordinate follow-ups, or identify relevant cross-selling opportunities. The current approach contributes to inconsistent customer experiences, repetitive work, limited reporting, and missed retention opportunities.</w:t>
      </w:r>
    </w:p>
    <w:p>
      <w:pPr>
        <w:pStyle w:val="Heading2"/>
      </w:pPr>
      <w:r>
        <w:t>Business impacts</w:t>
      </w:r>
    </w:p>
    <w:p>
      <w:pPr>
        <w:pStyle w:val="ListBullet"/>
      </w:pPr>
      <w:r>
        <w:t>Suboptimal sales effectiveness due to incomplete customer histories.</w:t>
      </w:r>
    </w:p>
    <w:p>
      <w:pPr>
        <w:pStyle w:val="ListBullet"/>
      </w:pPr>
      <w:r>
        <w:t>Underused customer information for segmentation, retention, and cross-selling.</w:t>
      </w:r>
    </w:p>
    <w:p>
      <w:pPr>
        <w:pStyle w:val="ListBullet"/>
      </w:pPr>
      <w:r>
        <w:t>Reduced opportunity to improve customer lifetime value.</w:t>
      </w:r>
    </w:p>
    <w:p>
      <w:pPr>
        <w:pStyle w:val="ListBullet"/>
      </w:pPr>
      <w:r>
        <w:t>Disconnected phone, email, and service interactions.</w:t>
      </w:r>
    </w:p>
    <w:p>
      <w:pPr>
        <w:pStyle w:val="ListBullet"/>
      </w:pPr>
      <w:r>
        <w:t>Inefficient handoffs and inconsistent customer experiences.</w:t>
      </w:r>
    </w:p>
    <w:p>
      <w:pPr>
        <w:pStyle w:val="Heading1"/>
      </w:pPr>
      <w:r>
        <w:t>3. Project Objectives and Scope</w:t>
      </w:r>
    </w:p>
    <w:p>
      <w:r>
        <w:t>The objective is to establish a reliable shared view of customers and interactions while improving sales-service coordination and adoption. Success depends on process and behavioural change, not software installation alone.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 scope</w:t>
            </w:r>
          </w:p>
        </w:tc>
        <w:tc>
          <w:tcPr>
            <w:tcW w:type="dxa" w:w="4320"/>
          </w:tcPr>
          <w:p>
            <w:r>
              <w:t>Out of scope (initial release)</w:t>
            </w:r>
          </w:p>
        </w:tc>
      </w:tr>
      <w:tr>
        <w:tc>
          <w:tcPr>
            <w:tcW w:type="dxa" w:w="4320"/>
          </w:tcPr>
          <w:p>
            <w:r>
              <w:t>Customer profile consolidation; duplicate management</w:t>
            </w:r>
          </w:p>
        </w:tc>
        <w:tc>
          <w:tcPr>
            <w:tcW w:type="dxa" w:w="4320"/>
          </w:tcPr>
          <w:p>
            <w:r>
              <w:t>Replacing policy administration and claims core systems</w:t>
            </w:r>
          </w:p>
        </w:tc>
      </w:tr>
      <w:tr>
        <w:tc>
          <w:tcPr>
            <w:tcW w:type="dxa" w:w="4320"/>
          </w:tcPr>
          <w:p>
            <w:r>
              <w:t>Sales pipeline, follow-up and interaction logging</w:t>
            </w:r>
          </w:p>
        </w:tc>
        <w:tc>
          <w:tcPr>
            <w:tcW w:type="dxa" w:w="4320"/>
          </w:tcPr>
          <w:p>
            <w:r>
              <w:t>Launching new insurance products</w:t>
            </w:r>
          </w:p>
        </w:tc>
      </w:tr>
      <w:tr>
        <w:tc>
          <w:tcPr>
            <w:tcW w:type="dxa" w:w="4320"/>
          </w:tcPr>
          <w:p>
            <w:r>
              <w:t>Role-based access and customer-service handoffs</w:t>
            </w:r>
          </w:p>
        </w:tc>
        <w:tc>
          <w:tcPr>
            <w:tcW w:type="dxa" w:w="4320"/>
          </w:tcPr>
          <w:p>
            <w:r>
              <w:t>Full replacement of every legacy application</w:t>
            </w:r>
          </w:p>
        </w:tc>
      </w:tr>
      <w:tr>
        <w:tc>
          <w:tcPr>
            <w:tcW w:type="dxa" w:w="4320"/>
          </w:tcPr>
          <w:p>
            <w:r>
              <w:t>Data migration, integrations, training, UAT, reporting</w:t>
            </w:r>
          </w:p>
        </w:tc>
        <w:tc>
          <w:tcPr>
            <w:tcW w:type="dxa" w:w="4320"/>
          </w:tcPr>
          <w:p>
            <w:r>
              <w:t>Unapproved advanced AI or marketing automation</w:t>
            </w:r>
          </w:p>
        </w:tc>
      </w:tr>
    </w:tbl>
    <w:p>
      <w:pPr>
        <w:pStyle w:val="Heading1"/>
      </w:pPr>
      <w:r>
        <w:t>4. Stakeholder Identification and Analysis</w:t>
      </w:r>
    </w:p>
    <w:p>
      <w:r>
        <w:t>The stakeholder register and power-interest matrix are working guides for the BA: they inform who to interview, whose needs to validate, when to escalate, and how to communicate. Ratings below are illustrative and should be confirmed at kickoff.</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Stakeholder</w:t>
            </w:r>
          </w:p>
        </w:tc>
        <w:tc>
          <w:tcPr>
            <w:tcW w:type="dxa" w:w="2160"/>
          </w:tcPr>
          <w:p>
            <w:r>
              <w:t>Interest / needs</w:t>
            </w:r>
          </w:p>
        </w:tc>
        <w:tc>
          <w:tcPr>
            <w:tcW w:type="dxa" w:w="2160"/>
          </w:tcPr>
          <w:p>
            <w:r>
              <w:t>Power / interest</w:t>
            </w:r>
          </w:p>
        </w:tc>
        <w:tc>
          <w:tcPr>
            <w:tcW w:type="dxa" w:w="2160"/>
          </w:tcPr>
          <w:p>
            <w:r>
              <w:t>Engagement</w:t>
            </w:r>
          </w:p>
        </w:tc>
      </w:tr>
      <w:tr>
        <w:tc>
          <w:tcPr>
            <w:tcW w:type="dxa" w:w="2160"/>
          </w:tcPr>
          <w:p>
            <w:r>
              <w:t>Executive sponsor</w:t>
            </w:r>
          </w:p>
        </w:tc>
        <w:tc>
          <w:tcPr>
            <w:tcW w:type="dxa" w:w="2160"/>
          </w:tcPr>
          <w:p>
            <w:r>
              <w:t>Benefits, cost, strategic fit</w:t>
            </w:r>
          </w:p>
        </w:tc>
        <w:tc>
          <w:tcPr>
            <w:tcW w:type="dxa" w:w="2160"/>
          </w:tcPr>
          <w:p>
            <w:r>
              <w:t>High / High</w:t>
            </w:r>
          </w:p>
        </w:tc>
        <w:tc>
          <w:tcPr>
            <w:tcW w:type="dxa" w:w="2160"/>
          </w:tcPr>
          <w:p>
            <w:r>
              <w:t>Manage closely; steering updates</w:t>
            </w:r>
          </w:p>
        </w:tc>
      </w:tr>
      <w:tr>
        <w:tc>
          <w:tcPr>
            <w:tcW w:type="dxa" w:w="2160"/>
          </w:tcPr>
          <w:p>
            <w:r>
              <w:t>Project manager</w:t>
            </w:r>
          </w:p>
        </w:tc>
        <w:tc>
          <w:tcPr>
            <w:tcW w:type="dxa" w:w="2160"/>
          </w:tcPr>
          <w:p>
            <w:r>
              <w:t>Schedule, dependencies, delivery risks</w:t>
            </w:r>
          </w:p>
        </w:tc>
        <w:tc>
          <w:tcPr>
            <w:tcW w:type="dxa" w:w="2160"/>
          </w:tcPr>
          <w:p>
            <w:r>
              <w:t>High / High</w:t>
            </w:r>
          </w:p>
        </w:tc>
        <w:tc>
          <w:tcPr>
            <w:tcW w:type="dxa" w:w="2160"/>
          </w:tcPr>
          <w:p>
            <w:r>
              <w:t>Daily coordination</w:t>
            </w:r>
          </w:p>
        </w:tc>
      </w:tr>
      <w:tr>
        <w:tc>
          <w:tcPr>
            <w:tcW w:type="dxa" w:w="2160"/>
          </w:tcPr>
          <w:p>
            <w:r>
              <w:t>Business analyst</w:t>
            </w:r>
          </w:p>
        </w:tc>
        <w:tc>
          <w:tcPr>
            <w:tcW w:type="dxa" w:w="2160"/>
          </w:tcPr>
          <w:p>
            <w:r>
              <w:t>Requirements, traceability, validation</w:t>
            </w:r>
          </w:p>
        </w:tc>
        <w:tc>
          <w:tcPr>
            <w:tcW w:type="dxa" w:w="2160"/>
          </w:tcPr>
          <w:p>
            <w:r>
              <w:t>Medium / High</w:t>
            </w:r>
          </w:p>
        </w:tc>
        <w:tc>
          <w:tcPr>
            <w:tcW w:type="dxa" w:w="2160"/>
          </w:tcPr>
          <w:p>
            <w:r>
              <w:t>Facilitate workshops</w:t>
            </w:r>
          </w:p>
        </w:tc>
      </w:tr>
      <w:tr>
        <w:tc>
          <w:tcPr>
            <w:tcW w:type="dxa" w:w="2160"/>
          </w:tcPr>
          <w:p>
            <w:r>
              <w:t>Head of Sales</w:t>
            </w:r>
          </w:p>
        </w:tc>
        <w:tc>
          <w:tcPr>
            <w:tcW w:type="dxa" w:w="2160"/>
          </w:tcPr>
          <w:p>
            <w:r>
              <w:t>Pipeline visibility, conversion</w:t>
            </w:r>
          </w:p>
        </w:tc>
        <w:tc>
          <w:tcPr>
            <w:tcW w:type="dxa" w:w="2160"/>
          </w:tcPr>
          <w:p>
            <w:r>
              <w:t>High / High</w:t>
            </w:r>
          </w:p>
        </w:tc>
        <w:tc>
          <w:tcPr>
            <w:tcW w:type="dxa" w:w="2160"/>
          </w:tcPr>
          <w:p>
            <w:r>
              <w:t>Design reviews and UAT</w:t>
            </w:r>
          </w:p>
        </w:tc>
      </w:tr>
      <w:tr>
        <w:tc>
          <w:tcPr>
            <w:tcW w:type="dxa" w:w="2160"/>
          </w:tcPr>
          <w:p>
            <w:r>
              <w:t>Sales teams</w:t>
            </w:r>
          </w:p>
        </w:tc>
        <w:tc>
          <w:tcPr>
            <w:tcW w:type="dxa" w:w="2160"/>
          </w:tcPr>
          <w:p>
            <w:r>
              <w:t>Customer history, follow-ups</w:t>
            </w:r>
          </w:p>
        </w:tc>
        <w:tc>
          <w:tcPr>
            <w:tcW w:type="dxa" w:w="2160"/>
          </w:tcPr>
          <w:p>
            <w:r>
              <w:t>Low / High</w:t>
            </w:r>
          </w:p>
        </w:tc>
        <w:tc>
          <w:tcPr>
            <w:tcW w:type="dxa" w:w="2160"/>
          </w:tcPr>
          <w:p>
            <w:r>
              <w:t>Demos and training</w:t>
            </w:r>
          </w:p>
        </w:tc>
      </w:tr>
      <w:tr>
        <w:tc>
          <w:tcPr>
            <w:tcW w:type="dxa" w:w="2160"/>
          </w:tcPr>
          <w:p>
            <w:r>
              <w:t>Customer Care Unit</w:t>
            </w:r>
          </w:p>
        </w:tc>
        <w:tc>
          <w:tcPr>
            <w:tcW w:type="dxa" w:w="2160"/>
          </w:tcPr>
          <w:p>
            <w:r>
              <w:t>Case history, handoffs</w:t>
            </w:r>
          </w:p>
        </w:tc>
        <w:tc>
          <w:tcPr>
            <w:tcW w:type="dxa" w:w="2160"/>
          </w:tcPr>
          <w:p>
            <w:r>
              <w:t>Medium / High</w:t>
            </w:r>
          </w:p>
        </w:tc>
        <w:tc>
          <w:tcPr>
            <w:tcW w:type="dxa" w:w="2160"/>
          </w:tcPr>
          <w:p>
            <w:r>
              <w:t>Workflow workshops</w:t>
            </w:r>
          </w:p>
        </w:tc>
      </w:tr>
      <w:tr>
        <w:tc>
          <w:tcPr>
            <w:tcW w:type="dxa" w:w="2160"/>
          </w:tcPr>
          <w:p>
            <w:r>
              <w:t>Head of IT</w:t>
            </w:r>
          </w:p>
        </w:tc>
        <w:tc>
          <w:tcPr>
            <w:tcW w:type="dxa" w:w="2160"/>
          </w:tcPr>
          <w:p>
            <w:r>
              <w:t>Security, architecture, integration</w:t>
            </w:r>
          </w:p>
        </w:tc>
        <w:tc>
          <w:tcPr>
            <w:tcW w:type="dxa" w:w="2160"/>
          </w:tcPr>
          <w:p>
            <w:r>
              <w:t>High / High</w:t>
            </w:r>
          </w:p>
        </w:tc>
        <w:tc>
          <w:tcPr>
            <w:tcW w:type="dxa" w:w="2160"/>
          </w:tcPr>
          <w:p>
            <w:r>
              <w:t>Technical governance</w:t>
            </w:r>
          </w:p>
        </w:tc>
      </w:tr>
      <w:tr>
        <w:tc>
          <w:tcPr>
            <w:tcW w:type="dxa" w:w="2160"/>
          </w:tcPr>
          <w:p>
            <w:r>
              <w:t>IT team</w:t>
            </w:r>
          </w:p>
        </w:tc>
        <w:tc>
          <w:tcPr>
            <w:tcW w:type="dxa" w:w="2160"/>
          </w:tcPr>
          <w:p>
            <w:r>
              <w:t>APIs, access, migration</w:t>
            </w:r>
          </w:p>
        </w:tc>
        <w:tc>
          <w:tcPr>
            <w:tcW w:type="dxa" w:w="2160"/>
          </w:tcPr>
          <w:p>
            <w:r>
              <w:t>Low / High</w:t>
            </w:r>
          </w:p>
        </w:tc>
        <w:tc>
          <w:tcPr>
            <w:tcW w:type="dxa" w:w="2160"/>
          </w:tcPr>
          <w:p>
            <w:r>
              <w:t>Technical sessions</w:t>
            </w:r>
          </w:p>
        </w:tc>
      </w:tr>
      <w:tr>
        <w:tc>
          <w:tcPr>
            <w:tcW w:type="dxa" w:w="2160"/>
          </w:tcPr>
          <w:p>
            <w:r>
              <w:t>CRM vendor</w:t>
            </w:r>
          </w:p>
        </w:tc>
        <w:tc>
          <w:tcPr>
            <w:tcW w:type="dxa" w:w="2160"/>
          </w:tcPr>
          <w:p>
            <w:r>
              <w:t>Configuration and delivery</w:t>
            </w:r>
          </w:p>
        </w:tc>
        <w:tc>
          <w:tcPr>
            <w:tcW w:type="dxa" w:w="2160"/>
          </w:tcPr>
          <w:p>
            <w:r>
              <w:t>Medium / High</w:t>
            </w:r>
          </w:p>
        </w:tc>
        <w:tc>
          <w:tcPr>
            <w:tcW w:type="dxa" w:w="2160"/>
          </w:tcPr>
          <w:p>
            <w:r>
              <w:t>Backlog and testing reviews</w:t>
            </w:r>
          </w:p>
        </w:tc>
      </w:tr>
      <w:tr>
        <w:tc>
          <w:tcPr>
            <w:tcW w:type="dxa" w:w="2160"/>
          </w:tcPr>
          <w:p>
            <w:r>
              <w:t>Finance</w:t>
            </w:r>
          </w:p>
        </w:tc>
        <w:tc>
          <w:tcPr>
            <w:tcW w:type="dxa" w:w="2160"/>
          </w:tcPr>
          <w:p>
            <w:r>
              <w:t>Budget, benefits</w:t>
            </w:r>
          </w:p>
        </w:tc>
        <w:tc>
          <w:tcPr>
            <w:tcW w:type="dxa" w:w="2160"/>
          </w:tcPr>
          <w:p>
            <w:r>
              <w:t>High / Low</w:t>
            </w:r>
          </w:p>
        </w:tc>
        <w:tc>
          <w:tcPr>
            <w:tcW w:type="dxa" w:w="2160"/>
          </w:tcPr>
          <w:p>
            <w:r>
              <w:t>Milestone reports</w:t>
            </w:r>
          </w:p>
        </w:tc>
      </w:tr>
      <w:tr>
        <w:tc>
          <w:tcPr>
            <w:tcW w:type="dxa" w:w="2160"/>
          </w:tcPr>
          <w:p>
            <w:r>
              <w:t>Legal / compliance</w:t>
            </w:r>
          </w:p>
        </w:tc>
        <w:tc>
          <w:tcPr>
            <w:tcW w:type="dxa" w:w="2160"/>
          </w:tcPr>
          <w:p>
            <w:r>
              <w:t>Privacy, consent, retention</w:t>
            </w:r>
          </w:p>
        </w:tc>
        <w:tc>
          <w:tcPr>
            <w:tcW w:type="dxa" w:w="2160"/>
          </w:tcPr>
          <w:p>
            <w:r>
              <w:t>High / Low</w:t>
            </w:r>
          </w:p>
        </w:tc>
        <w:tc>
          <w:tcPr>
            <w:tcW w:type="dxa" w:w="2160"/>
          </w:tcPr>
          <w:p>
            <w:r>
              <w:t>Control reviews</w:t>
            </w:r>
          </w:p>
        </w:tc>
      </w:tr>
      <w:tr>
        <w:tc>
          <w:tcPr>
            <w:tcW w:type="dxa" w:w="2160"/>
          </w:tcPr>
          <w:p>
            <w:r>
              <w:t>Policyholders</w:t>
            </w:r>
          </w:p>
        </w:tc>
        <w:tc>
          <w:tcPr>
            <w:tcW w:type="dxa" w:w="2160"/>
          </w:tcPr>
          <w:p>
            <w:r>
              <w:t>Consistent and secure service</w:t>
            </w:r>
          </w:p>
        </w:tc>
        <w:tc>
          <w:tcPr>
            <w:tcW w:type="dxa" w:w="2160"/>
          </w:tcPr>
          <w:p>
            <w:r>
              <w:t>Low / High</w:t>
            </w:r>
          </w:p>
        </w:tc>
        <w:tc>
          <w:tcPr>
            <w:tcW w:type="dxa" w:w="2160"/>
          </w:tcPr>
          <w:p>
            <w:r>
              <w:t>Research and feedback</w:t>
            </w:r>
          </w:p>
        </w:tc>
      </w:tr>
    </w:tbl>
    <w:p>
      <w:pPr>
        <w:pStyle w:val="Heading1"/>
      </w:pPr>
      <w:r>
        <w:t>5. RACI Matrix</w:t>
      </w:r>
    </w:p>
    <w:p>
      <w:r>
        <w:t>R = Responsible (does work), A = Accountable (owns decision/outcome), C = Consulted, I = Informed. Assign one accountable owner per activity; the BA register and RACI should be reviewed as project roles change.</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Activity</w:t>
            </w:r>
          </w:p>
        </w:tc>
        <w:tc>
          <w:tcPr>
            <w:tcW w:type="dxa" w:w="1728"/>
          </w:tcPr>
          <w:p>
            <w:r>
              <w:t>A</w:t>
            </w:r>
          </w:p>
        </w:tc>
        <w:tc>
          <w:tcPr>
            <w:tcW w:type="dxa" w:w="1728"/>
          </w:tcPr>
          <w:p>
            <w:r>
              <w:t>R</w:t>
            </w:r>
          </w:p>
        </w:tc>
        <w:tc>
          <w:tcPr>
            <w:tcW w:type="dxa" w:w="1728"/>
          </w:tcPr>
          <w:p>
            <w:r>
              <w:t>C</w:t>
            </w:r>
          </w:p>
        </w:tc>
        <w:tc>
          <w:tcPr>
            <w:tcW w:type="dxa" w:w="1728"/>
          </w:tcPr>
          <w:p>
            <w:r>
              <w:t>I</w:t>
            </w:r>
          </w:p>
        </w:tc>
      </w:tr>
      <w:tr>
        <w:tc>
          <w:tcPr>
            <w:tcW w:type="dxa" w:w="1728"/>
          </w:tcPr>
          <w:p>
            <w:r>
              <w:t>Approve business objectives</w:t>
            </w:r>
          </w:p>
        </w:tc>
        <w:tc>
          <w:tcPr>
            <w:tcW w:type="dxa" w:w="1728"/>
          </w:tcPr>
          <w:p>
            <w:r>
              <w:t>Executive sponsor</w:t>
            </w:r>
          </w:p>
        </w:tc>
        <w:tc>
          <w:tcPr>
            <w:tcW w:type="dxa" w:w="1728"/>
          </w:tcPr>
          <w:p>
            <w:r>
              <w:t>Project manager</w:t>
            </w:r>
          </w:p>
        </w:tc>
        <w:tc>
          <w:tcPr>
            <w:tcW w:type="dxa" w:w="1728"/>
          </w:tcPr>
          <w:p>
            <w:r>
              <w:t>BA, Sales, Finance</w:t>
            </w:r>
          </w:p>
        </w:tc>
        <w:tc>
          <w:tcPr>
            <w:tcW w:type="dxa" w:w="1728"/>
          </w:tcPr>
          <w:p>
            <w:r>
              <w:t>Delivery teams</w:t>
            </w:r>
          </w:p>
        </w:tc>
      </w:tr>
      <w:tr>
        <w:tc>
          <w:tcPr>
            <w:tcW w:type="dxa" w:w="1728"/>
          </w:tcPr>
          <w:p>
            <w:r>
              <w:t>Elicit and validate requirements</w:t>
            </w:r>
          </w:p>
        </w:tc>
        <w:tc>
          <w:tcPr>
            <w:tcW w:type="dxa" w:w="1728"/>
          </w:tcPr>
          <w:p>
            <w:r>
              <w:t>Project manager</w:t>
            </w:r>
          </w:p>
        </w:tc>
        <w:tc>
          <w:tcPr>
            <w:tcW w:type="dxa" w:w="1728"/>
          </w:tcPr>
          <w:p>
            <w:r>
              <w:t>Business analyst</w:t>
            </w:r>
          </w:p>
        </w:tc>
        <w:tc>
          <w:tcPr>
            <w:tcW w:type="dxa" w:w="1728"/>
          </w:tcPr>
          <w:p>
            <w:r>
              <w:t>Sales, Care, IT, Legal</w:t>
            </w:r>
          </w:p>
        </w:tc>
        <w:tc>
          <w:tcPr>
            <w:tcW w:type="dxa" w:w="1728"/>
          </w:tcPr>
          <w:p>
            <w:r>
              <w:t>Sponsor</w:t>
            </w:r>
          </w:p>
        </w:tc>
      </w:tr>
      <w:tr>
        <w:tc>
          <w:tcPr>
            <w:tcW w:type="dxa" w:w="1728"/>
          </w:tcPr>
          <w:p>
            <w:r>
              <w:t>Approve solution design</w:t>
            </w:r>
          </w:p>
        </w:tc>
        <w:tc>
          <w:tcPr>
            <w:tcW w:type="dxa" w:w="1728"/>
          </w:tcPr>
          <w:p>
            <w:r>
              <w:t>Executive sponsor</w:t>
            </w:r>
          </w:p>
        </w:tc>
        <w:tc>
          <w:tcPr>
            <w:tcW w:type="dxa" w:w="1728"/>
          </w:tcPr>
          <w:p>
            <w:r>
              <w:t>Head of IT / vendor</w:t>
            </w:r>
          </w:p>
        </w:tc>
        <w:tc>
          <w:tcPr>
            <w:tcW w:type="dxa" w:w="1728"/>
          </w:tcPr>
          <w:p>
            <w:r>
              <w:t>BA, Sales, Care, Legal</w:t>
            </w:r>
          </w:p>
        </w:tc>
        <w:tc>
          <w:tcPr>
            <w:tcW w:type="dxa" w:w="1728"/>
          </w:tcPr>
          <w:p>
            <w:r>
              <w:t>PM</w:t>
            </w:r>
          </w:p>
        </w:tc>
      </w:tr>
      <w:tr>
        <w:tc>
          <w:tcPr>
            <w:tcW w:type="dxa" w:w="1728"/>
          </w:tcPr>
          <w:p>
            <w:r>
              <w:t>Plan and execute data migration</w:t>
            </w:r>
          </w:p>
        </w:tc>
        <w:tc>
          <w:tcPr>
            <w:tcW w:type="dxa" w:w="1728"/>
          </w:tcPr>
          <w:p>
            <w:r>
              <w:t>Head of IT</w:t>
            </w:r>
          </w:p>
        </w:tc>
        <w:tc>
          <w:tcPr>
            <w:tcW w:type="dxa" w:w="1728"/>
          </w:tcPr>
          <w:p>
            <w:r>
              <w:t>IT team / vendor</w:t>
            </w:r>
          </w:p>
        </w:tc>
        <w:tc>
          <w:tcPr>
            <w:tcW w:type="dxa" w:w="1728"/>
          </w:tcPr>
          <w:p>
            <w:r>
              <w:t>BA, data owners, Legal</w:t>
            </w:r>
          </w:p>
        </w:tc>
        <w:tc>
          <w:tcPr>
            <w:tcW w:type="dxa" w:w="1728"/>
          </w:tcPr>
          <w:p>
            <w:r>
              <w:t>PM, Sales, Care</w:t>
            </w:r>
          </w:p>
        </w:tc>
      </w:tr>
      <w:tr>
        <w:tc>
          <w:tcPr>
            <w:tcW w:type="dxa" w:w="1728"/>
          </w:tcPr>
          <w:p>
            <w:r>
              <w:t>Coordinate user acceptance testing</w:t>
            </w:r>
          </w:p>
        </w:tc>
        <w:tc>
          <w:tcPr>
            <w:tcW w:type="dxa" w:w="1728"/>
          </w:tcPr>
          <w:p>
            <w:r>
              <w:t>Head of Sales</w:t>
            </w:r>
          </w:p>
        </w:tc>
        <w:tc>
          <w:tcPr>
            <w:tcW w:type="dxa" w:w="1728"/>
          </w:tcPr>
          <w:p>
            <w:r>
              <w:t>Business analyst, business testers</w:t>
            </w:r>
          </w:p>
        </w:tc>
        <w:tc>
          <w:tcPr>
            <w:tcW w:type="dxa" w:w="1728"/>
          </w:tcPr>
          <w:p>
            <w:r>
              <w:t>IT, vendor, Care</w:t>
            </w:r>
          </w:p>
        </w:tc>
        <w:tc>
          <w:tcPr>
            <w:tcW w:type="dxa" w:w="1728"/>
          </w:tcPr>
          <w:p>
            <w:r>
              <w:t>PM, sponsor</w:t>
            </w:r>
          </w:p>
        </w:tc>
      </w:tr>
      <w:tr>
        <w:tc>
          <w:tcPr>
            <w:tcW w:type="dxa" w:w="1728"/>
          </w:tcPr>
          <w:p>
            <w:r>
              <w:t>Approve go-live</w:t>
            </w:r>
          </w:p>
        </w:tc>
        <w:tc>
          <w:tcPr>
            <w:tcW w:type="dxa" w:w="1728"/>
          </w:tcPr>
          <w:p>
            <w:r>
              <w:t>Executive sponsor</w:t>
            </w:r>
          </w:p>
        </w:tc>
        <w:tc>
          <w:tcPr>
            <w:tcW w:type="dxa" w:w="1728"/>
          </w:tcPr>
          <w:p>
            <w:r>
              <w:t>Project manager</w:t>
            </w:r>
          </w:p>
        </w:tc>
        <w:tc>
          <w:tcPr>
            <w:tcW w:type="dxa" w:w="1728"/>
          </w:tcPr>
          <w:p>
            <w:r>
              <w:t>IT, Sales, Care, Legal</w:t>
            </w:r>
          </w:p>
        </w:tc>
        <w:tc>
          <w:tcPr>
            <w:tcW w:type="dxa" w:w="1728"/>
          </w:tcPr>
          <w:p>
            <w:r>
              <w:t>All users</w:t>
            </w:r>
          </w:p>
        </w:tc>
      </w:tr>
    </w:tbl>
    <w:p>
      <w:pPr>
        <w:pStyle w:val="Heading1"/>
      </w:pPr>
      <w:r>
        <w:t>6. BA Approach and PM Collaboration</w:t>
      </w:r>
    </w:p>
    <w:p>
      <w:r>
        <w:t>The PM manages delivery governance, timeline, dependencies, resources and escalation. The BA leads problem analysis, elicitation, requirement quality, process models, acceptance criteria and business validation. Both collaborate on scope changes, risk management, stakeholder communication, testing readiness and go-live decisions.</w:t>
      </w:r>
    </w:p>
    <w:p>
      <w:pPr>
        <w:pStyle w:val="ListBullet"/>
      </w:pPr>
      <w:r>
        <w:t>Kickoff: confirm objectives, decision rights, scope and assumptions.</w:t>
      </w:r>
    </w:p>
    <w:p>
      <w:pPr>
        <w:pStyle w:val="ListBullet"/>
      </w:pPr>
      <w:r>
        <w:t>Discovery: interview Sales, Customer Care, IT, Finance and Legal; observe actual handoffs.</w:t>
      </w:r>
    </w:p>
    <w:p>
      <w:pPr>
        <w:pStyle w:val="ListBullet"/>
      </w:pPr>
      <w:r>
        <w:t>Analysis: document AS-IS, TO-BE, gaps, requirements and traceability.</w:t>
      </w:r>
    </w:p>
    <w:p>
      <w:pPr>
        <w:pStyle w:val="ListBullet"/>
      </w:pPr>
      <w:r>
        <w:t>Delivery: refine backlog with the vendor and support demonstrations.</w:t>
      </w:r>
    </w:p>
    <w:p>
      <w:pPr>
        <w:pStyle w:val="ListBullet"/>
      </w:pPr>
      <w:r>
        <w:t>Validation: coordinate UAT evidence and business sign-off.</w:t>
      </w:r>
    </w:p>
    <w:p>
      <w:pPr>
        <w:pStyle w:val="Heading1"/>
      </w:pPr>
      <w:r>
        <w:t>7. Current-State and Future-State Process</w:t>
      </w:r>
    </w:p>
    <w:p>
      <w:r>
        <w:t>AS-IS: Customer contacts a team → employee searches a departmental tool → requests missing information from another team → manually records an update → handoff may lack context → management reports are assembled separately. TO-BE: Customer contacts any channel → authorized agent finds one CRM profile → sees interaction and policy context → records the case or opportunity → routes it with an owner and SLA → shared reporting reflects the update.</w:t>
      </w:r>
    </w:p>
    <w:p>
      <w:pPr>
        <w:pStyle w:val="Heading1"/>
      </w:pPr>
      <w:r>
        <w:t>8. Gap Analysis</w:t>
      </w:r>
    </w:p>
    <w:p>
      <w:r>
        <w:t>The central gap is the absence of a consistent cross-functional customer record and governed workflow. Technology gaps include limited integration, duplicate identities, and fragmented reporting. Process gaps include manual handoffs and unclear ownership. People gaps include inconsistent usage, training needs, and change resistance.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Current state</w:t>
            </w:r>
          </w:p>
        </w:tc>
        <w:tc>
          <w:tcPr>
            <w:tcW w:type="dxa" w:w="2880"/>
          </w:tcPr>
          <w:p>
            <w:r>
              <w:t>Gap</w:t>
            </w:r>
          </w:p>
        </w:tc>
        <w:tc>
          <w:tcPr>
            <w:tcW w:type="dxa" w:w="2880"/>
          </w:tcPr>
          <w:p>
            <w:r>
              <w:t>Desired state</w:t>
            </w:r>
          </w:p>
        </w:tc>
      </w:tr>
      <w:tr>
        <w:tc>
          <w:tcPr>
            <w:tcW w:type="dxa" w:w="2880"/>
          </w:tcPr>
          <w:p>
            <w:r>
              <w:t>Separate customer records</w:t>
            </w:r>
          </w:p>
        </w:tc>
        <w:tc>
          <w:tcPr>
            <w:tcW w:type="dxa" w:w="2880"/>
          </w:tcPr>
          <w:p>
            <w:r>
              <w:t>Identity and data integration</w:t>
            </w:r>
          </w:p>
        </w:tc>
        <w:tc>
          <w:tcPr>
            <w:tcW w:type="dxa" w:w="2880"/>
          </w:tcPr>
          <w:p>
            <w:r>
              <w:t>Unified governed customer profile</w:t>
            </w:r>
          </w:p>
        </w:tc>
      </w:tr>
      <w:tr>
        <w:tc>
          <w:tcPr>
            <w:tcW w:type="dxa" w:w="2880"/>
          </w:tcPr>
          <w:p>
            <w:r>
              <w:t>Manual handoffs</w:t>
            </w:r>
          </w:p>
        </w:tc>
        <w:tc>
          <w:tcPr>
            <w:tcW w:type="dxa" w:w="2880"/>
          </w:tcPr>
          <w:p>
            <w:r>
              <w:t>Workflow and ownership</w:t>
            </w:r>
          </w:p>
        </w:tc>
        <w:tc>
          <w:tcPr>
            <w:tcW w:type="dxa" w:w="2880"/>
          </w:tcPr>
          <w:p>
            <w:r>
              <w:t>Tracked assignment and escalation</w:t>
            </w:r>
          </w:p>
        </w:tc>
      </w:tr>
      <w:tr>
        <w:tc>
          <w:tcPr>
            <w:tcW w:type="dxa" w:w="2880"/>
          </w:tcPr>
          <w:p>
            <w:r>
              <w:t>Incomplete interaction history</w:t>
            </w:r>
          </w:p>
        </w:tc>
        <w:tc>
          <w:tcPr>
            <w:tcW w:type="dxa" w:w="2880"/>
          </w:tcPr>
          <w:p>
            <w:r>
              <w:t>Consistent capture</w:t>
            </w:r>
          </w:p>
        </w:tc>
        <w:tc>
          <w:tcPr>
            <w:tcW w:type="dxa" w:w="2880"/>
          </w:tcPr>
          <w:p>
            <w:r>
              <w:t>Cross-channel interaction timeline</w:t>
            </w:r>
          </w:p>
        </w:tc>
      </w:tr>
      <w:tr>
        <w:tc>
          <w:tcPr>
            <w:tcW w:type="dxa" w:w="2880"/>
          </w:tcPr>
          <w:p>
            <w:r>
              <w:t>Isolated reporting</w:t>
            </w:r>
          </w:p>
        </w:tc>
        <w:tc>
          <w:tcPr>
            <w:tcW w:type="dxa" w:w="2880"/>
          </w:tcPr>
          <w:p>
            <w:r>
              <w:t>Shared KPI definitions</w:t>
            </w:r>
          </w:p>
        </w:tc>
        <w:tc>
          <w:tcPr>
            <w:tcW w:type="dxa" w:w="2880"/>
          </w:tcPr>
          <w:p>
            <w:r>
              <w:t>Trusted sales/service dashboards</w:t>
            </w:r>
          </w:p>
        </w:tc>
      </w:tr>
    </w:tbl>
    <w:p>
      <w:pPr>
        <w:pStyle w:val="Heading1"/>
      </w:pPr>
      <w:r>
        <w:t>9. Business and Solution Requirements</w:t>
      </w:r>
    </w:p>
    <w:p>
      <w:r>
        <w:t>Requirements below are proposed examples, subject to stakeholder validation and prioritisation.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 / priority</w:t>
            </w:r>
          </w:p>
        </w:tc>
        <w:tc>
          <w:tcPr>
            <w:tcW w:type="dxa" w:w="2880"/>
          </w:tcPr>
          <w:p>
            <w:r>
              <w:t>Requirement</w:t>
            </w:r>
          </w:p>
        </w:tc>
        <w:tc>
          <w:tcPr>
            <w:tcW w:type="dxa" w:w="2880"/>
          </w:tcPr>
          <w:p>
            <w:r>
              <w:t>Acceptance evidence</w:t>
            </w:r>
          </w:p>
        </w:tc>
      </w:tr>
      <w:tr>
        <w:tc>
          <w:tcPr>
            <w:tcW w:type="dxa" w:w="2880"/>
          </w:tcPr>
          <w:p>
            <w:r>
              <w:t>BR-01 / Must</w:t>
            </w:r>
          </w:p>
        </w:tc>
        <w:tc>
          <w:tcPr>
            <w:tcW w:type="dxa" w:w="2880"/>
          </w:tcPr>
          <w:p>
            <w:r>
              <w:t>Provide a unified customer view</w:t>
            </w:r>
          </w:p>
        </w:tc>
        <w:tc>
          <w:tcPr>
            <w:tcW w:type="dxa" w:w="2880"/>
          </w:tcPr>
          <w:p>
            <w:r>
              <w:t>Authorized users locate linked records across product lines</w:t>
            </w:r>
          </w:p>
        </w:tc>
      </w:tr>
      <w:tr>
        <w:tc>
          <w:tcPr>
            <w:tcW w:type="dxa" w:w="2880"/>
          </w:tcPr>
          <w:p>
            <w:r>
              <w:t>FR-01 / Must</w:t>
            </w:r>
          </w:p>
        </w:tc>
        <w:tc>
          <w:tcPr>
            <w:tcW w:type="dxa" w:w="2880"/>
          </w:tcPr>
          <w:p>
            <w:r>
              <w:t>Search customer by ID, name or policy reference</w:t>
            </w:r>
          </w:p>
        </w:tc>
        <w:tc>
          <w:tcPr>
            <w:tcW w:type="dxa" w:w="2880"/>
          </w:tcPr>
          <w:p>
            <w:r>
              <w:t>Results show matching profiles; duplicate handling is defined</w:t>
            </w:r>
          </w:p>
        </w:tc>
      </w:tr>
      <w:tr>
        <w:tc>
          <w:tcPr>
            <w:tcW w:type="dxa" w:w="2880"/>
          </w:tcPr>
          <w:p>
            <w:r>
              <w:t>FR-02 / Must</w:t>
            </w:r>
          </w:p>
        </w:tc>
        <w:tc>
          <w:tcPr>
            <w:tcW w:type="dxa" w:w="2880"/>
          </w:tcPr>
          <w:p>
            <w:r>
              <w:t>Log calls, emails and case notes</w:t>
            </w:r>
          </w:p>
        </w:tc>
        <w:tc>
          <w:tcPr>
            <w:tcW w:type="dxa" w:w="2880"/>
          </w:tcPr>
          <w:p>
            <w:r>
              <w:t>Saved interactions appear in chronological history</w:t>
            </w:r>
          </w:p>
        </w:tc>
      </w:tr>
      <w:tr>
        <w:tc>
          <w:tcPr>
            <w:tcW w:type="dxa" w:w="2880"/>
          </w:tcPr>
          <w:p>
            <w:r>
              <w:t>FR-03 / Must</w:t>
            </w:r>
          </w:p>
        </w:tc>
        <w:tc>
          <w:tcPr>
            <w:tcW w:type="dxa" w:w="2880"/>
          </w:tcPr>
          <w:p>
            <w:r>
              <w:t>Assign service cases and track status</w:t>
            </w:r>
          </w:p>
        </w:tc>
        <w:tc>
          <w:tcPr>
            <w:tcW w:type="dxa" w:w="2880"/>
          </w:tcPr>
          <w:p>
            <w:r>
              <w:t>Owner, status and timestamps are visible</w:t>
            </w:r>
          </w:p>
        </w:tc>
      </w:tr>
      <w:tr>
        <w:tc>
          <w:tcPr>
            <w:tcW w:type="dxa" w:w="2880"/>
          </w:tcPr>
          <w:p>
            <w:r>
              <w:t>FR-04 / Should</w:t>
            </w:r>
          </w:p>
        </w:tc>
        <w:tc>
          <w:tcPr>
            <w:tcW w:type="dxa" w:w="2880"/>
          </w:tcPr>
          <w:p>
            <w:r>
              <w:t>Show sales follow-up tasks</w:t>
            </w:r>
          </w:p>
        </w:tc>
        <w:tc>
          <w:tcPr>
            <w:tcW w:type="dxa" w:w="2880"/>
          </w:tcPr>
          <w:p>
            <w:r>
              <w:t>Tasks can be created, assigned and completed</w:t>
            </w:r>
          </w:p>
        </w:tc>
      </w:tr>
      <w:tr>
        <w:tc>
          <w:tcPr>
            <w:tcW w:type="dxa" w:w="2880"/>
          </w:tcPr>
          <w:p>
            <w:r>
              <w:t>NFR-01 / Must</w:t>
            </w:r>
          </w:p>
        </w:tc>
        <w:tc>
          <w:tcPr>
            <w:tcW w:type="dxa" w:w="2880"/>
          </w:tcPr>
          <w:p>
            <w:r>
              <w:t>Enforce role-based access and audit logging</w:t>
            </w:r>
          </w:p>
        </w:tc>
        <w:tc>
          <w:tcPr>
            <w:tcW w:type="dxa" w:w="2880"/>
          </w:tcPr>
          <w:p>
            <w:r>
              <w:t>Access tests and audit evidence pass</w:t>
            </w:r>
          </w:p>
        </w:tc>
      </w:tr>
      <w:tr>
        <w:tc>
          <w:tcPr>
            <w:tcW w:type="dxa" w:w="2880"/>
          </w:tcPr>
          <w:p>
            <w:r>
              <w:t>NFR-02 / Must</w:t>
            </w:r>
          </w:p>
        </w:tc>
        <w:tc>
          <w:tcPr>
            <w:tcW w:type="dxa" w:w="2880"/>
          </w:tcPr>
          <w:p>
            <w:r>
              <w:t>Protect personal data in transit and at rest</w:t>
            </w:r>
          </w:p>
        </w:tc>
        <w:tc>
          <w:tcPr>
            <w:tcW w:type="dxa" w:w="2880"/>
          </w:tcPr>
          <w:p>
            <w:r>
              <w:t>Security review and documented control testing pass</w:t>
            </w:r>
          </w:p>
        </w:tc>
      </w:tr>
    </w:tbl>
    <w:p>
      <w:pPr>
        <w:pStyle w:val="Heading2"/>
      </w:pPr>
      <w:r>
        <w:t>Example user story</w:t>
      </w:r>
    </w:p>
    <w:p>
      <w:r>
        <w:t>As a customer service agent, I want to view a policyholder’s previous interactions across Auto and Life products so that I can respond without asking the customer to repeat information.</w:t>
      </w:r>
    </w:p>
    <w:p>
      <w:r>
        <w:t>Example acceptance criteria: Given an authenticated agent with permission, when they search by a valid customer identifier, then the CRM displays the linked customer profile and ordered interaction history; unauthorized records remain inaccessible; a new interaction is saved with user and timestamp. Performance thresholds must be agreed with IT and business owners before sign-off.</w:t>
      </w:r>
    </w:p>
    <w:p>
      <w:pPr>
        <w:pStyle w:val="Heading1"/>
      </w:pPr>
      <w:r>
        <w:t>10. Data Migration and Integration Strategy</w:t>
      </w:r>
    </w:p>
    <w:p>
      <w:r>
        <w:t>Inventory legacy databases, spreadsheets and manual records. Profile completeness and duplication, agree customer identifiers and ownership, map source-to-target fields, clean data, and migrate in controlled batches. Reconcile counts and critical fields, perform privacy checks, maintain rollback plans, and obtain business sign-off. Keep legacy records accessible under approved retention rules until migration quality is confirmed.</w:t>
      </w:r>
    </w:p>
    <w:p>
      <w:pPr>
        <w:pStyle w:val="Heading1"/>
      </w:pPr>
      <w:r>
        <w:t>11. Implementation and Change Management</w:t>
      </w:r>
    </w:p>
    <w:p>
      <w:r>
        <w:t>Use a phased pilot with selected Sales and Customer Care users before wider rollout. Co-design workflows with frontline teams, nominate department champions, provide role-based training, publish support guidance, and maintain a feedback and issue-resolution loop. Review readiness and adoption at each rollout gate.</w:t>
      </w:r>
    </w:p>
    <w:p>
      <w:pPr>
        <w:pStyle w:val="Heading1"/>
      </w:pPr>
      <w:r>
        <w:t>12. Communication Plan</w:t>
      </w:r>
    </w:p>
    <w:p>
      <w:r>
        <w:t>Communication should reflect stakeholder influence and information needs; the register is the BA’s reference for tailored engagement.</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Audience</w:t>
            </w:r>
          </w:p>
        </w:tc>
        <w:tc>
          <w:tcPr>
            <w:tcW w:type="dxa" w:w="2160"/>
          </w:tcPr>
          <w:p>
            <w:r>
              <w:t>Content</w:t>
            </w:r>
          </w:p>
        </w:tc>
        <w:tc>
          <w:tcPr>
            <w:tcW w:type="dxa" w:w="2160"/>
          </w:tcPr>
          <w:p>
            <w:r>
              <w:t>Cadence / channel</w:t>
            </w:r>
          </w:p>
        </w:tc>
        <w:tc>
          <w:tcPr>
            <w:tcW w:type="dxa" w:w="2160"/>
          </w:tcPr>
          <w:p>
            <w:r>
              <w:t>Owner</w:t>
            </w:r>
          </w:p>
        </w:tc>
      </w:tr>
      <w:tr>
        <w:tc>
          <w:tcPr>
            <w:tcW w:type="dxa" w:w="2160"/>
          </w:tcPr>
          <w:p>
            <w:r>
              <w:t>Sponsor / steering</w:t>
            </w:r>
          </w:p>
        </w:tc>
        <w:tc>
          <w:tcPr>
            <w:tcW w:type="dxa" w:w="2160"/>
          </w:tcPr>
          <w:p>
            <w:r>
              <w:t>Decisions, benefits, risks</w:t>
            </w:r>
          </w:p>
        </w:tc>
        <w:tc>
          <w:tcPr>
            <w:tcW w:type="dxa" w:w="2160"/>
          </w:tcPr>
          <w:p>
            <w:r>
              <w:t>Fortnightly steering meeting</w:t>
            </w:r>
          </w:p>
        </w:tc>
        <w:tc>
          <w:tcPr>
            <w:tcW w:type="dxa" w:w="2160"/>
          </w:tcPr>
          <w:p>
            <w:r>
              <w:t>PM</w:t>
            </w:r>
          </w:p>
        </w:tc>
      </w:tr>
      <w:tr>
        <w:tc>
          <w:tcPr>
            <w:tcW w:type="dxa" w:w="2160"/>
          </w:tcPr>
          <w:p>
            <w:r>
              <w:t>Sales and Care leads</w:t>
            </w:r>
          </w:p>
        </w:tc>
        <w:tc>
          <w:tcPr>
            <w:tcW w:type="dxa" w:w="2160"/>
          </w:tcPr>
          <w:p>
            <w:r>
              <w:t>Requirements, workflows, UAT</w:t>
            </w:r>
          </w:p>
        </w:tc>
        <w:tc>
          <w:tcPr>
            <w:tcW w:type="dxa" w:w="2160"/>
          </w:tcPr>
          <w:p>
            <w:r>
              <w:t>Weekly workshops</w:t>
            </w:r>
          </w:p>
        </w:tc>
        <w:tc>
          <w:tcPr>
            <w:tcW w:type="dxa" w:w="2160"/>
          </w:tcPr>
          <w:p>
            <w:r>
              <w:t>BA</w:t>
            </w:r>
          </w:p>
        </w:tc>
      </w:tr>
      <w:tr>
        <w:tc>
          <w:tcPr>
            <w:tcW w:type="dxa" w:w="2160"/>
          </w:tcPr>
          <w:p>
            <w:r>
              <w:t>IT and vendor</w:t>
            </w:r>
          </w:p>
        </w:tc>
        <w:tc>
          <w:tcPr>
            <w:tcW w:type="dxa" w:w="2160"/>
          </w:tcPr>
          <w:p>
            <w:r>
              <w:t>Integration, defects, dependencies</w:t>
            </w:r>
          </w:p>
        </w:tc>
        <w:tc>
          <w:tcPr>
            <w:tcW w:type="dxa" w:w="2160"/>
          </w:tcPr>
          <w:p>
            <w:r>
              <w:t>Twice-weekly delivery sync</w:t>
            </w:r>
          </w:p>
        </w:tc>
        <w:tc>
          <w:tcPr>
            <w:tcW w:type="dxa" w:w="2160"/>
          </w:tcPr>
          <w:p>
            <w:r>
              <w:t>IT lead / PM</w:t>
            </w:r>
          </w:p>
        </w:tc>
      </w:tr>
      <w:tr>
        <w:tc>
          <w:tcPr>
            <w:tcW w:type="dxa" w:w="2160"/>
          </w:tcPr>
          <w:p>
            <w:r>
              <w:t>End users</w:t>
            </w:r>
          </w:p>
        </w:tc>
        <w:tc>
          <w:tcPr>
            <w:tcW w:type="dxa" w:w="2160"/>
          </w:tcPr>
          <w:p>
            <w:r>
              <w:t>Changes, training, support</w:t>
            </w:r>
          </w:p>
        </w:tc>
        <w:tc>
          <w:tcPr>
            <w:tcW w:type="dxa" w:w="2160"/>
          </w:tcPr>
          <w:p>
            <w:r>
              <w:t>Before and during rollout</w:t>
            </w:r>
          </w:p>
        </w:tc>
        <w:tc>
          <w:tcPr>
            <w:tcW w:type="dxa" w:w="2160"/>
          </w:tcPr>
          <w:p>
            <w:r>
              <w:t>Change lead</w:t>
            </w:r>
          </w:p>
        </w:tc>
      </w:tr>
      <w:tr>
        <w:tc>
          <w:tcPr>
            <w:tcW w:type="dxa" w:w="2160"/>
          </w:tcPr>
          <w:p>
            <w:r>
              <w:t>Legal / compliance</w:t>
            </w:r>
          </w:p>
        </w:tc>
        <w:tc>
          <w:tcPr>
            <w:tcW w:type="dxa" w:w="2160"/>
          </w:tcPr>
          <w:p>
            <w:r>
              <w:t>Privacy and control decisions</w:t>
            </w:r>
          </w:p>
        </w:tc>
        <w:tc>
          <w:tcPr>
            <w:tcW w:type="dxa" w:w="2160"/>
          </w:tcPr>
          <w:p>
            <w:r>
              <w:t>At design and release gates</w:t>
            </w:r>
          </w:p>
        </w:tc>
        <w:tc>
          <w:tcPr>
            <w:tcW w:type="dxa" w:w="2160"/>
          </w:tcPr>
          <w:p>
            <w:r>
              <w:t>Compliance lead</w:t>
            </w:r>
          </w:p>
        </w:tc>
      </w:tr>
    </w:tbl>
    <w:p>
      <w:pPr>
        <w:pStyle w:val="Heading1"/>
      </w:pPr>
      <w:r>
        <w:t>13. Testing, UAT and Release Readiness</w:t>
      </w:r>
    </w:p>
    <w:p>
      <w:r>
        <w:t>Test customer search, role permissions, data synchronisation, interaction logging, case handoffs, reporting and exception handling. UAT participants should represent Auto Sales, Life Sales and Customer Care. Track defects by severity, re-test fixes, record evidence against acceptance criteria, and secure business approval before release.</w:t>
      </w:r>
    </w:p>
    <w:p>
      <w:pPr>
        <w:pStyle w:val="Heading1"/>
      </w:pPr>
      <w:r>
        <w:t>14. KPIs and Benefits Measurement</w:t>
      </w:r>
    </w:p>
    <w:p>
      <w:r>
        <w:t>Targets are illustrative proposals, not achieved results. Establish baselines during discovery and agree owners, formulas and reporting periods.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KPI</w:t>
            </w:r>
          </w:p>
        </w:tc>
        <w:tc>
          <w:tcPr>
            <w:tcW w:type="dxa" w:w="2880"/>
          </w:tcPr>
          <w:p>
            <w:r>
              <w:t>Measurement</w:t>
            </w:r>
          </w:p>
        </w:tc>
        <w:tc>
          <w:tcPr>
            <w:tcW w:type="dxa" w:w="2880"/>
          </w:tcPr>
          <w:p>
            <w:r>
              <w:t>Proposed target</w:t>
            </w:r>
          </w:p>
        </w:tc>
      </w:tr>
      <w:tr>
        <w:tc>
          <w:tcPr>
            <w:tcW w:type="dxa" w:w="2880"/>
          </w:tcPr>
          <w:p>
            <w:r>
              <w:t>CRM active-user adoption</w:t>
            </w:r>
          </w:p>
        </w:tc>
        <w:tc>
          <w:tcPr>
            <w:tcW w:type="dxa" w:w="2880"/>
          </w:tcPr>
          <w:p>
            <w:r>
              <w:t>Weekly active licensed users / eligible users</w:t>
            </w:r>
          </w:p>
        </w:tc>
        <w:tc>
          <w:tcPr>
            <w:tcW w:type="dxa" w:w="2880"/>
          </w:tcPr>
          <w:p>
            <w:r>
              <w:t>≥85% within 90 days</w:t>
            </w:r>
          </w:p>
        </w:tc>
      </w:tr>
      <w:tr>
        <w:tc>
          <w:tcPr>
            <w:tcW w:type="dxa" w:w="2880"/>
          </w:tcPr>
          <w:p>
            <w:r>
              <w:t>Customer record completeness</w:t>
            </w:r>
          </w:p>
        </w:tc>
        <w:tc>
          <w:tcPr>
            <w:tcW w:type="dxa" w:w="2880"/>
          </w:tcPr>
          <w:p>
            <w:r>
              <w:t>Profiles with required fields / profiles audited</w:t>
            </w:r>
          </w:p>
        </w:tc>
        <w:tc>
          <w:tcPr>
            <w:tcW w:type="dxa" w:w="2880"/>
          </w:tcPr>
          <w:p>
            <w:r>
              <w:t>≥95%</w:t>
            </w:r>
          </w:p>
        </w:tc>
      </w:tr>
      <w:tr>
        <w:tc>
          <w:tcPr>
            <w:tcW w:type="dxa" w:w="2880"/>
          </w:tcPr>
          <w:p>
            <w:r>
              <w:t>Duplicate customer rate</w:t>
            </w:r>
          </w:p>
        </w:tc>
        <w:tc>
          <w:tcPr>
            <w:tcW w:type="dxa" w:w="2880"/>
          </w:tcPr>
          <w:p>
            <w:r>
              <w:t>Confirmed duplicates / customer profiles</w:t>
            </w:r>
          </w:p>
        </w:tc>
        <w:tc>
          <w:tcPr>
            <w:tcW w:type="dxa" w:w="2880"/>
          </w:tcPr>
          <w:p>
            <w:r>
              <w:t>&lt;2%</w:t>
            </w:r>
          </w:p>
        </w:tc>
      </w:tr>
      <w:tr>
        <w:tc>
          <w:tcPr>
            <w:tcW w:type="dxa" w:w="2880"/>
          </w:tcPr>
          <w:p>
            <w:r>
              <w:t>Case handoff time</w:t>
            </w:r>
          </w:p>
        </w:tc>
        <w:tc>
          <w:tcPr>
            <w:tcW w:type="dxa" w:w="2880"/>
          </w:tcPr>
          <w:p>
            <w:r>
              <w:t>Median hours from assignment to acceptance</w:t>
            </w:r>
          </w:p>
        </w:tc>
        <w:tc>
          <w:tcPr>
            <w:tcW w:type="dxa" w:w="2880"/>
          </w:tcPr>
          <w:p>
            <w:r>
              <w:t>30% below baseline</w:t>
            </w:r>
          </w:p>
        </w:tc>
      </w:tr>
      <w:tr>
        <w:tc>
          <w:tcPr>
            <w:tcW w:type="dxa" w:w="2880"/>
          </w:tcPr>
          <w:p>
            <w:r>
              <w:t>Customer retention rate</w:t>
            </w:r>
          </w:p>
        </w:tc>
        <w:tc>
          <w:tcPr>
            <w:tcW w:type="dxa" w:w="2880"/>
          </w:tcPr>
          <w:p>
            <w:r>
              <w:t>Retained customers / customers eligible at period start</w:t>
            </w:r>
          </w:p>
        </w:tc>
        <w:tc>
          <w:tcPr>
            <w:tcW w:type="dxa" w:w="2880"/>
          </w:tcPr>
          <w:p>
            <w:r>
              <w:t>Improvement versus baseline</w:t>
            </w:r>
          </w:p>
        </w:tc>
      </w:tr>
      <w:tr>
        <w:tc>
          <w:tcPr>
            <w:tcW w:type="dxa" w:w="2880"/>
          </w:tcPr>
          <w:p>
            <w:r>
              <w:t>Follow-up completion</w:t>
            </w:r>
          </w:p>
        </w:tc>
        <w:tc>
          <w:tcPr>
            <w:tcW w:type="dxa" w:w="2880"/>
          </w:tcPr>
          <w:p>
            <w:r>
              <w:t>Completed on-time follow-ups / due follow-ups</w:t>
            </w:r>
          </w:p>
        </w:tc>
        <w:tc>
          <w:tcPr>
            <w:tcW w:type="dxa" w:w="2880"/>
          </w:tcPr>
          <w:p>
            <w:r>
              <w:t>≥90%</w:t>
            </w:r>
          </w:p>
        </w:tc>
      </w:tr>
    </w:tbl>
    <w:p>
      <w:pPr>
        <w:pStyle w:val="Heading1"/>
      </w:pPr>
      <w:r>
        <w:t>15. Risks and Mitigations</w:t>
      </w:r>
    </w:p>
    <w:p>
      <w:r>
        <w:t>Key risks include poor source data, integration failures, privacy breaches, weak user adoption, scope creep, and disruption during cutover. Mitigate through data profiling, integration tests, access reviews, phased deployment, change control, staff training, and a rollback plan.</w:t>
      </w:r>
    </w:p>
    <w:p>
      <w:pPr>
        <w:pStyle w:val="Heading1"/>
      </w:pPr>
      <w:r>
        <w:t>16. Expected Business Value and Limitations</w:t>
      </w:r>
    </w:p>
    <w:p>
      <w:r>
        <w:t>Expected benefits include better customer context, faster handoffs, more consistent service, improved opportunity management and more reliable reporting. Financial return cannot be calculated credibly without baseline operating costs, vendor and migration costs, support costs, and measured post-rollout performance. No implementation results are asserted in this case study.</w:t>
      </w:r>
    </w:p>
    <w:p>
      <w:pPr>
        <w:pStyle w:val="Heading1"/>
      </w:pPr>
      <w:r>
        <w:t>17. Lessons Learned and Next Steps</w:t>
      </w:r>
    </w:p>
    <w:p>
      <w:r>
        <w:t>The main lesson is that CRM success depends on aligned processes, reliable data and user adoption as much as technology. Next steps are to validate the business case, confirm stakeholder roles, collect baseline metrics, prioritise the backlog, agree integration architecture, and launch a controlled pilot.</w:t>
      </w:r>
    </w:p>
    <w:p>
      <w:pPr>
        <w:pStyle w:val="Heading1"/>
      </w:pPr>
      <w:r>
        <w:t>Appendix: Portfolio Artefact Checklist</w:t>
      </w:r>
    </w:p>
    <w:p>
      <w:r>
        <w:t>Suggested supporting artefacts: project charter, stakeholder register, power-interest grid, RACI, communication plan, AS-IS and TO-BE swimlanes, gap analysis, BRD, user stories, requirements traceability matrix, migration plan, UAT scripts, KPI scorecard and benefits-realisation plan.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SecureSure CRM Implementation | Business Analysis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BUSINESS ANALYSIS  |  PORTFOLIO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30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30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30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