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5873" w14:textId="68853148" w:rsidR="0096170D" w:rsidRDefault="0096170D" w:rsidP="0096170D">
      <w:pPr>
        <w:rPr>
          <w:rFonts w:ascii="Calibri" w:eastAsia="Flama-Bold" w:hAnsi="Calibri" w:cs="Calibri"/>
          <w:b/>
          <w:bCs/>
          <w:color w:val="000000"/>
          <w:kern w:val="0"/>
          <w:sz w:val="220"/>
          <w:szCs w:val="220"/>
        </w:rPr>
      </w:pPr>
      <w:bookmarkStart w:id="0" w:name="_GoBack"/>
      <w:bookmarkEnd w:id="0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Business intelligence (</w:t>
      </w:r>
      <w:proofErr w:type="gramStart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BI )</w:t>
      </w:r>
      <w:proofErr w:type="gramEnd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 xml:space="preserve"> </w:t>
      </w:r>
      <w:proofErr w:type="spellStart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sof</w:t>
      </w:r>
      <w:proofErr w:type="spellEnd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 xml:space="preserve"> </w:t>
      </w:r>
      <w:proofErr w:type="spellStart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>tware</w:t>
      </w:r>
      <w:proofErr w:type="spellEnd"/>
      <w:r w:rsidRPr="0096170D">
        <w:rPr>
          <w:rFonts w:ascii="Calibri" w:eastAsia="Arnhem-Bold" w:hAnsi="Calibri" w:cs="Calibri"/>
          <w:b/>
          <w:bCs/>
          <w:color w:val="666666"/>
          <w:kern w:val="0"/>
          <w:sz w:val="36"/>
          <w:szCs w:val="36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is a collection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of decision support technologies for the enterprise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aimed at enabling knowledge workers such as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executives, managers, and analysts to make better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and faster decisions. The past two decades have seen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explosive growth, both in the number of products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and services offered and in the adoption of these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technologies by industry. This growth has been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fueled by the declining cost of acquiring and storing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very large amounts of data arising from sources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such as customer transactions in banking, retail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as well as in e-businesses, RFID tags for inventory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tracking, email, query logs for Web sites, blogs, and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product reviews. Enterprises today collect data at a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finer granularity, which is therefore of much larger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>volume. Businesses are leveraging their data asset</w:t>
      </w:r>
      <w:r w:rsidRPr="0096170D">
        <w:rPr>
          <w:rFonts w:ascii="Calibri" w:eastAsia="Arnhem-Normal" w:hAnsi="Calibri" w:cs="Calibri"/>
          <w:color w:val="666666"/>
          <w:kern w:val="0"/>
          <w:sz w:val="48"/>
          <w:szCs w:val="4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aggressively by deploying and experimenting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 more sophisticated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analysis techniques to drive business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decisions and deliver new functionality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such as personalized offers and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services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customers. Today, it is difficult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find a successful enterprise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has not leveraged BI technology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its business. For example, BI technology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used in manufacturing for order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shipment and customer support,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retail for user profiling to target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grocery coupons during checkout,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financial services for claims analysis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fraud detection, in transportation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</w:p>
    <w:p w14:paraId="3D408B2C" w14:textId="15476967" w:rsidR="0080680E" w:rsidRPr="0096170D" w:rsidRDefault="0096170D" w:rsidP="0096170D">
      <w:pPr>
        <w:rPr>
          <w:rFonts w:ascii="Calibri" w:hAnsi="Calibri" w:cs="Calibri"/>
          <w:sz w:val="36"/>
          <w:szCs w:val="40"/>
        </w:rPr>
      </w:pP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BI technologies are essential to running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 xml:space="preserve"> 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today’s businesses and this technology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 xml:space="preserve"> 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>is going through sea changes.</w:t>
      </w:r>
      <w:r w:rsidRPr="0096170D">
        <w:rPr>
          <w:rFonts w:ascii="Calibri" w:eastAsia="Flama-Black" w:hAnsi="Calibri" w:cs="Calibri"/>
          <w:color w:val="AC0000"/>
          <w:kern w:val="0"/>
          <w:sz w:val="48"/>
          <w:szCs w:val="4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By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Surajit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Chaudhuri,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Umeshwar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Dayal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,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and Vivek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Narasayy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>a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32"/>
          <w:szCs w:val="32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no. 8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89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fleet management, in telecommunications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identifying reasons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customer churn, in utilities for power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usage analysis, and health care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outcomes analysis.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typical architecture for supporting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 within an enterprise is shown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Figure 1 (the shaded boxes are technology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we focus on in this article).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over which BI tasks are performed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often comes from different sources—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typically from multiple operational databases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across departments within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organization, as well as external vendors.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Different sources contain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varying quality, use inconsistent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representations, codes, and formats,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which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to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be reconciled.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problems of integrating, cleansing,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standardizing data in preparation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BI tasks can be rather challenging.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Efficient data loading is imperative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BI. Moreover, BI tasks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usually need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 performed incrementally as new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arrives, for example, last month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sales data. This makes efficient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scalable data loading and refresh capabilities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imperative for enterprise BI.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These back-end technologies for preparing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data for BI are collectively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oundryGridnik-Bold" w:hAnsi="Calibri" w:cs="Calibri"/>
          <w:b/>
          <w:bCs/>
          <w:color w:val="AC0000"/>
          <w:kern w:val="0"/>
          <w:sz w:val="44"/>
          <w:szCs w:val="44"/>
        </w:rPr>
        <w:t>key insights</w:t>
      </w:r>
      <w:r w:rsidRPr="0096170D">
        <w:rPr>
          <w:rFonts w:ascii="Calibri" w:eastAsia="FoundryGridnik-Bold" w:hAnsi="Calibri" w:cs="Calibri"/>
          <w:b/>
          <w:bCs/>
          <w:color w:val="AC0000"/>
          <w:kern w:val="0"/>
          <w:sz w:val="44"/>
          <w:szCs w:val="44"/>
        </w:rPr>
        <w:t xml:space="preserve"> </w:t>
      </w:r>
      <w:proofErr w:type="gram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The</w:t>
      </w:r>
      <w:proofErr w:type="gramEnd"/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cost of data acquisition and data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storage has declined significantly. This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has increased the appetite of businesses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to acquire very large volumes in order to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extract as much competitive advantage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from it as possible.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New massively parallel data architectures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and analytic tools go beyond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traditional parallel SQL data warehouses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and OLAP engines.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The need to shorten the time lag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between data acquisition and decision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making is spurring innovations in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business intelligence technologies.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90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 8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referred to as Extract-Transform-Load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(ETL) tools. Increasingly there is a need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support BI tasks in near real time,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is, make business decisions based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 the operational data itself. Specialized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engines referred to as Complex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Event Processing (CEP) engines have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emerged to support such scenarios.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data over which BI tasks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performed is typically loaded into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repository called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data warehouse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is managed by one or more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 servers. A popular choice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engines for storing and querying warehouse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is relational database management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systems (RDBMS). Over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past two decades, several data structures,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optimizations, and query processing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techniques have been developed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primarily for executing complex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 queries over large volumes of data—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key requirement for BI. An example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such an ad hoc SQL query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is: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find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customers who have placed an order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during the past quarter whose amount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exceeds the average order amount by 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least 50%. Large data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warehouses typically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deploy parallel RDBMS engines so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SQL queries can be executed 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 volumes of data with low latency.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more data is born digital, there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increasing desire to architect low-cost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platforms that can support much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larger data volume than that traditionally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handled by RDBMSs. This is often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described as the “Big Data” challenge.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Driven by this goal, engines based 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9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paradigm—originally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built for analyzing Web documents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Web search query logs—are now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being targeted for enterprise analytics.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engines are currently being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extended to support complex SQL-like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queries essential for traditional enterprise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warehousing scenarios.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warehouse servers are complemented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by a set of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mid-tier servers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provide specialized functionality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different BI scenarios. Online analytic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processing (OLAP) servers efficiently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expose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multidimensional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view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to applications or users and enable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common BI operations 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filtering, aggregation, drill-down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pivoting. In addition to traditional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 servers, newer “in-memory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BI” engines are appearing that exploit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today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 large main memory sizes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dramatically improve performance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multidimensional queries.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Reporting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servers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enable definition, efficient execution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rendering of reports—for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report total sales by region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this year and compare with sales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from last year. The increasing availability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importance of text data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product reviews, email, and call center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transcripts for BI brings new challenges.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Enterprise search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lastRenderedPageBreak/>
        <w:t xml:space="preserve">engines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keyword search paradigm over text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structured data in the warehouse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find email messages,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documents, history of purchases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calls related to a particular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customer), and have become a valuable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tool for BI over the past decade.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Data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mining engines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enable in-depth analysis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that goes well beyond what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offered by OLAP or reporting servers,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provides the ability to build predictive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models to help answer questions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as: which existing customers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likely to respond to my upcoming catalog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mailing campaign?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Text analytic engines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analyze large amounts of text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(for example, survey responses 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comments from customers) and extract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valuable information that would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otherwise require significant manual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effort, for example, which products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mentioned in the survey responses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topics that are frequently discussed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connection with those products.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 are several popular frontend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applications through which users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perform BI tasks: spreadsheets, enterprise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portals for searching, performance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management applications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enable decision makers to track key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performance indicators of the business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using visual dashboards, tools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allow users to pose ad hoc queries,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viewers for data mining models,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so on. Rapid, ad hoc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visualization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can enable dynamic exploration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patterns, outliers and help uncover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relevant facts for BI.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addition, there are other BI technologies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(not shown in Figure 1) 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Web analytics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 which enables understanding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how visitors to a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company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Web site interact with the pages;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for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which landing pages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likely to encourage the visitor to make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purchase. Likewise, vertical packaged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applications such as customer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relationship management (CRM)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widely used. These applications often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built-in analytics,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CRM application might provide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functionality to segment customers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into those most likely and least likely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to repurchase a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particular product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Figure 1. Typical business intelligence architecture.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External Data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Sources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Data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sources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Data movement,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streaming engines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Data warehouse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servers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Mid-tier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servers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Front-end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applications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Operational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Databases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Extract Transform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Load (ETL)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OLA P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Server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Data mining,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text analytic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engines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Enterprise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search engine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Search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Spreadsheet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Dashboard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Ad hoc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query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Reporting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Server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Complex Event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Processing Engine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Relational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DBMS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MapReduce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engine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no. 8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91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Today, it is difficult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to find a successful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enterprise that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has not leveraged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BI technology for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>their business.</w:t>
      </w:r>
      <w:r w:rsidRPr="0096170D">
        <w:rPr>
          <w:rFonts w:ascii="Calibri" w:eastAsia="Flama-Bold" w:hAnsi="Calibri" w:cs="Calibri"/>
          <w:b/>
          <w:bCs/>
          <w:color w:val="AC0000"/>
          <w:kern w:val="0"/>
          <w:sz w:val="56"/>
          <w:szCs w:val="56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Another nascent but important area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mobile BI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presents opportunities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enabling novel and rich BI applications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knowledge workers on mobile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devices.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this short article, we are not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able to provide comprehensive coverage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all technologies used in BI (see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Chaudhuri et al.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5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additional details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 some of these technologies). We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therefore chose to focus on technology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where research can play, or has historically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played, an important role.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some instances,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these technologies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mature but challenging research problems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still remain—for example,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storage, OLAP servers, RDBMSs,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ETL tools. In other instances, the technology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relatively new with several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open research challenges,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MapReduce engines, near real-time BI,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enterprise search, data mining and text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analytics, cloud data services.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Data Storage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Access structures.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Decision support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queries require operations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filtering, join, and aggregation. To efficiently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these operations,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special data structures (not typically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required for OLTP queries) have been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developed in RDBMSs, described here.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Access structures used in specialized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 engines that do not use RDBMSs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discussed later.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Index structures.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 index enables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associative access based on values of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particular column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 When a query has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one or more filter conditions, the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selectivities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these conditions can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exploited through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index scans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 index on the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StoreId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column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can help retrieve all sales for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StoreId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=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23) and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index intersection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(when multiple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conditions exist). These operations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significantly reduce, and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some cases eliminate, the need to access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base tables, for example, when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index itself contains all columns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required to answer the query.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Bitmap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indexes support efficient index operations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union and intersection.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bitmap index on a column uses one bit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per record for each value in the domain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that column. To process a query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form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column1 = val1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column2 =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val2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using bitmap indexes, we identify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qualifying records by taking the bitwise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of the respective bit vectors.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While such representations are very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effective for low cardinality domains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gender), they can also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used for higher cardinality domains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using bitmap compression.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Materialized views.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Reporting queries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often require summary data,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aggregate sales of the most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recent quarter and the current fiscal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year. Hence, precomputing and materializing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summary data (also referred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as materialized views) can help dramatically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accelerate many decision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queries. The greatest strength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a materialized view is its ability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specifically target certain queries by effectively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caching their results.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However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this very strength also can limit its applicability,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is, for a slightly different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it may not be possible to use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materialized view to answer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query. This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in contrast to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an index,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which is a much more general structure,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but whose impact on query performance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may not be as dramatic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materialized view. Typically, a good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physical design contains a judicious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mix of indexes and materialized views.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Partitioning.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partitioning can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 used to improve both performance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(discussed later) and manageability.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Partitioning allows tables and indexes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be divided into smaller, more manageable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units. Database maintenance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operations such as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loading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and backup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be performed on partitions rather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than an entire table or index. The common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types of partitioning supported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today are hash and range. Hybrid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schemes that first partition by range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followed by hash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partitioning within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each range partition are also common.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Column-oriented storage.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Traditional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relational commercial database engines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store data in a row-oriented manner,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is, the values of all columns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 given row in a table are stored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contiguously. The Sybase IQ product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30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pioneered the use of column-oriented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storage, where all values of a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particular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column</w:t>
      </w:r>
      <w:proofErr w:type="gramEnd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stored contiguously. This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approach optimizes for “read-mostly”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workloads of ad hoc queries. The column-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oriented representation has two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advantages. First, significantly greater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compression is possible than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row-oriented store since data values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within a column are typically much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more repetitive than across columns.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Second, only the columns accessed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query need to be scanned. In con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92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 8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trast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 in a row-oriented store, it is not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easy to skip columns that are not accessed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query. Together, this can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result in reduced time for scanning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 tables.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Finally, we note that in the past decade,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major commercial database systems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added automated physical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design tools that can assist database administrators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(DBAs) in choosing appropriate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access structures (see Chaudhuri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Narasayya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7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an overview) based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on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workload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information, such as queries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updates executed on the system,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constraints, for example, total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storage allotted to access structures.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Data Compression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have significant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benefits for large data warehouses.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Compression can reduce the amount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of data that needs to be scanned,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hence the I/O cost of the query. Second,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since compression reduces the amount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storage required for a database, it can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also lower storage and backup costs.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third benefit is that compression effectively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increases the amount of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can be cached in memory since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pages can be kept in compressed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form,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decompressed only on demand.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Fourth, certain common query operations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equality conditions,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duplicate elimination) can often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performed on the compressed data itself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without having to decompress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data. Finally, compressing data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transferred over the network effectively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increases the available network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bandwidth. This is important for parallel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DBMSs where data must be moved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across nodes. Data compression plays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key role not just in relational DBMSs,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but also in other specialized engines,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in OLAP.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 are different compression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techniques used in relational DBMSs.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Null suppression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leverages the fact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several commonly used data types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DBMSs are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fixed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length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int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, </w:t>
      </w:r>
      <w:proofErr w:type="spellStart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bigint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,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datetime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,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money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), and significant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compression is possible if they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treated as variable length for storage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purposes. Only the non-null part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value is stored along with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actual length of the value.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Dictionary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compression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identifies repetitive values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data and constructs a dictionary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maps such values to more compact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representations. For example,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column that stores the shipping mode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an order may contain string values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such as ‘AIR’, ‘SHIP’,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‘TRUCK’. Each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value can be represented using two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bits by mapping them to values 0,1,2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respectively. Finally, unlike compression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schemes in row-oriented stores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where each instance of a value requires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 entry (potentially with fewer bits),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column-oriented stores other compression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techniques such as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run-length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encoding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(RLE) can become more effective.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RLE compression, a sequence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k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instances of value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v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encoded by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pair (</w:t>
      </w:r>
      <w:proofErr w:type="spellStart"/>
      <w:proofErr w:type="gramStart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v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k</w:t>
      </w:r>
      <w:proofErr w:type="spellEnd"/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 RLE is particularly attractive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long runs of the same value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occur; this can happen for columns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 relatively few distinct values, 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the column values are sorted.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 are several interesting technical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challenges in data compression.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First, new compression techniques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suitable for large data warehouses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incurring an acceptable trade-off with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decompression and update costs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important. Second, even for known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compression techniques important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open problems remain—for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RLE—the choice of sort order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table can significantly affect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amount of compression possible. Determining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best sort order to use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non-trivial optimization problem.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Finally, the decision of whether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compress access structures is workload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dependent. Thus, there is a need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automated physical design tools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also recommend which access structures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should be compressed and how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based on workload information.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Query Processing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popular conceptual model used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 tasks is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multidimensional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view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data, as shown in Figure 2. In a multidimensional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model, there is a set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lastRenderedPageBreak/>
        <w:t xml:space="preserve">numeric measures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are the objects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analysis. Examples of such measures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sales, budget, revenue,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inventory. Each of the numeric measures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is associated with a set of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dimensions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which provide the context for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measure. For example, the dimensions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associated with a sale amount can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Product, City, and the Date when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sale was made. Thus, a measure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be viewed as a value in the multidimensional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space of dimensions. Each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dimension is described by a set of attributes,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the Product dimension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may consist of the following attributes: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category, industry, model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number, year of its introduction.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attributes of a dimension may be related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via 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hierarchy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relationships.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a product is related to its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category and the industry attributes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through a hierarchical relationship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(Figure 2). Another distinctive feature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conceptual model is its stress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on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aggregation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measures by one 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more dimensions; for example, computing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ranking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total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sales by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each county for each year.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OLAP Servers.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Online Analytic processing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(OLAP) supports operations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filtering, aggregation, pivoting,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rollup and drill-down on the multidimensional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view of the data. 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servers are implemented using either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multidimensional storage engine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(MOLAP); a relational DBMS engine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(ROLAP) as the backend; or a hybrid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combination called HOLAP.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MOLAP servers.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MOLAP servers directly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the multidimensional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view of data through a storage engine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uses the multidimensional array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Figure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lastRenderedPageBreak/>
        <w:t>2. Multidimensional data.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…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…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Mar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Country Industry Year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Region Category Quarter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Date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City Product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Week</w:t>
      </w:r>
      <w:proofErr w:type="gramStart"/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Month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Month</w:t>
      </w:r>
      <w:proofErr w:type="spellEnd"/>
      <w:proofErr w:type="gramEnd"/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Feb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Jan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Toothpaste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New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York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L.A. Chicago …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Soap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>Milk</w:t>
      </w:r>
      <w:r w:rsidRPr="0096170D">
        <w:rPr>
          <w:rFonts w:ascii="Calibri" w:eastAsia="Flama-Book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Product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City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Dimensional hierarchies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no. 8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93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abstraction. They typically precompute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large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data cubes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speed up query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processing. Such an approach has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advantage of excellent indexing properties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fast query response times,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but provides relatively poor storage utilization,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especially when the data set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sparse. To better adapt to sparse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sets, MOLAP servers identify dense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sparse regions of the data, and store/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index these regions differently. For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dense sub-arrays of the cube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identified and stored in array format,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whereas the sparse regions are compressed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stored separately.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ROLAP servers.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ROLAP, the multidimensional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model and its operations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to be mapped into relations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SQL queries. They rely on the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storage techniques described earlier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speed up relational query processing.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ROLAP servers may also need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implement functionality not supported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SQL, for example, extended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aggregate functions such as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median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mode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, and time window based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moving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average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 The database designs used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ROLAP are optimized for efficiency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querying and in loading data. Most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ROLAP systems use 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star schema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represent the multidimensional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model. The database consists of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single fact table and a single table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each dimension. Each row in the fact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table consists of a pointer (a.k.a. foreign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key) to each of the dimensions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provide its multidimensional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coordinates, 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stores the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numeric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measures for those coordinates. Each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dimension table consists of columns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correspond to attributes of the dimension.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Star schemas do not explicitly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provide support for attribute hierarchies.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Snowflake schemas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(shown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Figure 3) provide a refinement of star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schemas where the dimensional hierarchy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explicitly represented by normalizing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dimension tables. This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leads to advantages in maintaining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dimension tables.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HOLAP servers.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HOLAP architecture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combines ROLAP and 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by splitting storage of data in a MOLAP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a relational store. Splitting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data can be done in different ways.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One method is to store the detailed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in a RDBMS as ROLAP servers do,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precomputing aggregated data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MOLAP. Another method is to store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more recent data in MOLAP to provide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faster access, and older data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ROLAP. Since MOLAP performs better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the data is reasonably dense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ROLAP servers perform for sparse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data, Like MOLAP servers, HOLAP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servers also perform density analysis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identify sparse and dense sub-regions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multidimensional space.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All major data warehouse vendors today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offer OLAP servers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IBM Cognos,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15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Microsoft SQL,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17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Oracle Hyperion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23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In-memory BI engines.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Technology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trends are providing an opportunity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 new class of OLAP engines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focused on exploiting large main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memory to make response times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ad-hoc queries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interactive. First,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ratio of time to access data on disk vs.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in memory is increasing. Second,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 64-bit operating systems becoming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common, very large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addressable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memory sizes (for example, 1TB)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possible. Third, the cost of memory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has dropped significantly, which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makes servers with large amounts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main memory affordable. Unlike traditional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OLAP servers, in-memory BI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engines (for example, QlikView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24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rely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 a different set of techniques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achieving good performance. First,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since the detailed data is memory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resident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they avoid expensive I/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Os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required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access data cubes, indexes,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 materialized views. Second, they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use data structures that would not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suitable for disk-based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access, but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very effective for in-memory access.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consider a query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computes the total sales for each customer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in a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particular state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 When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is initially loaded into the system,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engine can associate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pointers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from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each state to customers in that state,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similarly pointers from a customer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all the order detail records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that customer. This allows fast associative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access required to answer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query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quickly, 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is reminiscent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approaches used by object-oriented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databases as well as optimizations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traditional DBMSs such as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join indices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Third, in-memory BI engines can significantly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increase the effective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sizes over which they can operate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memory by using data organization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techniques such as column-oriented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storage and data compression.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Inmemory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 engines are best suited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read-mostly data without in-place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updates where new data arrives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primarily in the form of incremental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batch inserts due to data decompression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cost.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Relational Servers.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Relational database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servers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(RDBMSs) have traditionally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served as the backend of large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warehouses. Such data warehouses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need to be able to execute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complex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 queries as efficiently as possible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against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very large databases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 The first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key technology needed to achieve this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query optimization, which takes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complex query and compiles that query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into an execution plan. To ensure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execution plan can scale well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Figure 3. Snowflake schema.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OrderNo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ok" w:hAnsi="Calibri" w:cs="Calibri"/>
          <w:color w:val="FFFFFF"/>
          <w:kern w:val="0"/>
          <w:szCs w:val="21"/>
        </w:rPr>
        <w:t>OrderDate</w:t>
      </w:r>
      <w:proofErr w:type="spellEnd"/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Order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SalesPersonID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City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Quota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SalesPerson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DateKey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Date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Month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Date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Month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Year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Month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State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Year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ProductNo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Description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Category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ok" w:hAnsi="Calibri" w:cs="Calibri"/>
          <w:color w:val="FFFFFF"/>
          <w:kern w:val="0"/>
          <w:szCs w:val="21"/>
        </w:rPr>
        <w:t>UnitPrice</w:t>
      </w:r>
      <w:proofErr w:type="spellEnd"/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QOH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Product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CategoryName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Description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Category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CityName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State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City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OrderNo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SalesPersonID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CustomerNo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DateKey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CityName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ProdNo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Quantity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ok" w:hAnsi="Calibri" w:cs="Calibri"/>
          <w:color w:val="FFFFFF"/>
          <w:kern w:val="0"/>
          <w:szCs w:val="21"/>
        </w:rPr>
        <w:t>TotalPrice</w:t>
      </w:r>
      <w:proofErr w:type="spellEnd"/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OrderDetails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proofErr w:type="spellStart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>CustomerNo</w:t>
      </w:r>
      <w:proofErr w:type="spellEnd"/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Name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Address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>City</w:t>
      </w:r>
      <w:r w:rsidRPr="0096170D">
        <w:rPr>
          <w:rFonts w:ascii="Calibri" w:eastAsia="Flama-Book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Customer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94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 8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 databases, data partitioning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parallel query processing are leveraged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extensively (see Graefe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13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an overview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query processing techniques).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 therefore discuss two pieces of key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technology—query optimization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parallel query processing.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Query optimization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technology has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been a key enabler for BI. The query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optimizer is responsible for selecting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execution plan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answering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query. The execution plan is a composition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physical operators (such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Index Scan, Hash Join, Sort)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evaluated generates the results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query. The performance of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crucially depends on the ability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optimizer to choose a good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plan from a very large space of alternatives.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difference in execution time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between a good and bad plan for 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complex queries can be several orders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magnitudes (for example, days instead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minutes). This topic has been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keen interest in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database research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industry (an overview of the field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appears in Chaudhuri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4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 Following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pioneering work done in the System 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optimizer from IBM Research 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late 1970s, the next major architectural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innovation came about a decade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later: extensible optimizers. This allowed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system designers to “plug-in”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new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rules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extend the capabilities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optimizer. For example, a rule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could represent equivalence in relational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algebra (for example, pushing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down an aggregation below join). Application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such rules can potentially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transform the execution plan into one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executes much faster. Extensible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optimizers allowed many important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optimizations developed by industry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research over the years to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incorporated relatively easily without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having to repeatedly modify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search strategy of the optimizer.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Despite the success of query optimization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the crucial role it plays in BI,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many fundamental challenges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still remain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optimizer needs to address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inherently difficult problem of estimating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cost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a plan, that is, the total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work (CPU, I/O, among others) done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by the plan. However, constrained by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requirement to impose only a small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overhead, the optimizer typically uses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limited statistical information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histograms describing a column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distribution. Such approximations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all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processors, 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can become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bottleneck. Shared disk systems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relatively cost effective for small-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medium-sized data warehouses.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shared nothing systems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Teradata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) data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needs to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distributed across nodes a priori. They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the potential to scale to much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larger data sizes than shared disk systems.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However, the decision of how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effectively distribute the data across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nodes is crucial for performance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scalability. This is important both from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standpoint of leveraging parallelism,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but also to reduce the amount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that needs to be transferred 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network during query processing.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Two key techniques for data distribution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partitioning and cloning.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consider a large database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 the schema shown in Figure 3.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Each of the two large fact tables,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Orders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proofErr w:type="spellStart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OrderDetails</w:t>
      </w:r>
      <w:proofErr w:type="spellEnd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be hash partitioned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across all nodes on the </w:t>
      </w:r>
      <w:proofErr w:type="spellStart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OrderId</w:t>
      </w:r>
      <w:proofErr w:type="spellEnd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attribute respectively, that is, on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attribute on which the two tables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joined. All other dimension tables,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which are relatively small, could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cloned (replicated) on each node. Now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consider a query that joins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Customers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Orders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proofErr w:type="spellStart"/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OrderDetails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. This query can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 processed by issuing one query per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node, each operating on a subset of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fact data and joining with the entire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dimension table. As a final step, the results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each of these queries are sent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 the network to a single node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combines them to produce the final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answer to the query.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Data warehouse appliances.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Recently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new generation of parallel DBMSs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referred to as data warehouse appliances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Netezza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19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have appeared.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 appliance is an integrated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set of server and storage hardware,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operating system and DBMS software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specifically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pre-installed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pre-optimized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for data warehousing. These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appliances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gained impetus from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following trends. First, since DW appliance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vendors control the full hardware/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software stack, they can offer the more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attractive one service call model. Second,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some appliances push part of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processing into specialized hardware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thereby speeding up queries.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Netezza uses FPGAs (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fieldprogrammable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gate arrays) to evaluate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selection and projection operators 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table in the storage layer itself.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sometimes result in brittleness since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 inaccuracies can lead to generation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very poor plans. There has been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research in leveraging feedback from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execution to overcome errors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made by the query optimizer by observing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actual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execution behavior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the actual result size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query expression), and adjusting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execution plan if needed. However,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collecting and exploiting feedback 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low overhead is also challenging,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much more work is needed to realize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benefits of this approach.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Parallel processing and appliances.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Parallelism plays a significant role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processing queries over massive databases.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Relational operators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selection, projection, join, and aggregation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present many opportunities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parallelism. The basic paradigm is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data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parallelism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 that is, to apply relational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operators in parallel on disjoint subsets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(partitions), and then combine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results. The article by Dewitt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Gray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10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provides an overview of work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this area. For several years now, all major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vendors of database management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systems have offered data partitioning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parallel query processing technology.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 are two basic architectures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for parallelism: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Shared disk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 where each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processor has a private memory but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shares disks with all other processors.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Shared nothing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 where each processor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has private memory and disk and is typically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low-cost commodity machine.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Interestingly, while these architectures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date back about two decades, neither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has yet emerged as a clear winner 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industry and successful implementations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both exist today.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shared disk systems all nodes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access to the data via shared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storage, so there is no need to a priori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partition the data across nodes as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shared nothing approach. During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processing, there is no need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move data across nodes. Moreover,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load balancing is relatively simple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since any node can service any request.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However, there are a couple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issues that can affect scalability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shared disk systems. First, the nodes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need to communicate in order to ensure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data consistency.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Typically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this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is implemented via 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distributed lock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manager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, which can incur non-trivial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overhead. Second, the network must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the combined I/O bandwidth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no. 8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95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typical decision support queries this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significantly reduce the amount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that needs to be processed 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DBMS layer.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>Distributed Systems using Map-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Reduce Paradigm.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Large-scale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processing engines based on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Map-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paradigm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9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were originally developed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analyze Web documents, query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logs, and click-through information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for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index generation and for improving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Web search quality. Platforms based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 a distributed file system and using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runtime (or its variants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Dryad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have been successfully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deployed on clusters with an order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magnitude more nodes than traditional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parallel DBMSs. Also, unlike parallel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DBMSs where the data must first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loaded into a table with a predefined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schema before it can be queried, 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job can directly be executed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 schema-less input files. Furthermore,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these data platforms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able to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automatically handle important issues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data partitioning, node failures,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managing the flow of data across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nodes, and heterogeneity of nodes.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platforms based on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paradigm and its variants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attracted strong interest 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context of the “Big Data” challenge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enterprise analytics, as described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introduction. Another factor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makes such platforms attractive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the ability to support analytics 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unstructured data such as text documents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(including Web crawls), image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sensor data by enabling execution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custom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and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functions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a scalable manner. Recently,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these engines have been extended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features necessary for enterprise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adoption (for example, Cloudera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8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While serious enterprise adoption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still in early stages compared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mature parallel RDBMS systems,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exploration using such platforms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growing rapidly, aided by the availability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the open source Hadoop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14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ecosystem. Driven by the goal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improving programmer productivity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while still exploiting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the advantages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noted here, there have been recent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efforts to develop engines that can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take a SQL-like query, and automatically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compile it to a sequence of jobs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on 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engine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Thusoo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et al.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 The emergence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analytic engines based on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having an impact on parallel DBMS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products and research.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some parallel DBMS vendors (for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Aster Data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allow invocation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functions 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stored in the database as part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of a SQL query.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function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appears in the query as a table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allows its results to be composed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 other SQL operators in the query.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Many other DBMS vendors provide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utilities to move data between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MapReduce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based engines and their relational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engines. A primary use of 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bridge is to ease the movement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structured data distilled from the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analysis on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MapReduce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platform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into the SQL system.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Near Real-Time BI.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competitive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pressure of today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 businesses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has led to the increased need for near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real-time BI. The goal of near real-time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 (also called operational BI or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justin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time BI) is to reduce the latency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between when operational data is acquired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when analysis over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is possible. Consider an airline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tracks its most profitable customers.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If a high-value customer has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lengthy delay for a flight, alerting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ground staff proactively can help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airline ensure that the customer is potentially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rerouted. Such near real-time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decisions can increase customer loyalty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revenue.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 class of systems that enables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real-time BI is Complex Event Processing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(CEP) engines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Streambase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29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 Businesses can specify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patterns or temporal trends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they wish to detect over streaming operational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(referred to as events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take appropriate actions when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those patterns occur. The genesis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CEP engines was in the financial domain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where they were used for applications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algorithmic stock trading,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which requires detecting patterns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 stock ticker data. However, they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now being used in other domains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well to make decisions in real time,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clickstream analysis 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manufacturing process monitoring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over RFID sensor data).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CEP is different from traditional BI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since operational data does not need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 first loaded into a warehouse before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it can be analyzed (see Figure 4). Applications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define declarative queries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contain operations over streaming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such as filtering, windowing,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aggregations, unions, and joins.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arrival of events in the input stream(s)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triggers processing of the query. These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referred to as “standing” or “continuous”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queries since computation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may be continuously performed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long as events continue to arrive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input stream or the query is explicitly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stopped. In general, there could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multiple queries defined on the same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stream;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one of the challenges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CEP engine is to effectively share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computation across queries when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possible. These engines also need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handle situations where the streaming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Figure 4. Complex event processing server architecture.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>Devices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Event Sources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Cs w:val="21"/>
        </w:rPr>
        <w:lastRenderedPageBreak/>
        <w:t xml:space="preserve">CEP Server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>Event Sources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Cs w:val="21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>Web server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Light" w:hAnsi="Calibri" w:cs="Calibri"/>
          <w:color w:val="FFFFFF"/>
          <w:kern w:val="0"/>
          <w:szCs w:val="21"/>
        </w:rPr>
        <w:t>Standing queries</w:t>
      </w:r>
      <w:r w:rsidRPr="0096170D">
        <w:rPr>
          <w:rFonts w:ascii="Calibri" w:eastAsia="Flama-Light" w:hAnsi="Calibri" w:cs="Calibri"/>
          <w:color w:val="FFFFFF"/>
          <w:kern w:val="0"/>
          <w:szCs w:val="21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>Database server Database server KPI dashboard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>Pager Trading Station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>Stock Ticker</w:t>
      </w:r>
      <w:r w:rsidRPr="0096170D">
        <w:rPr>
          <w:rFonts w:ascii="Calibri" w:eastAsia="Flama-Light" w:hAnsi="Calibri" w:cs="Calibri"/>
          <w:color w:val="000000"/>
          <w:kern w:val="0"/>
          <w:szCs w:val="21"/>
        </w:rPr>
        <w:t xml:space="preserve"> 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>ABC GHI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>25.50 50.75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 xml:space="preserve"> 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>DEF JKL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>33.60 45.15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 xml:space="preserve"> 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>MNO PQR</w:t>
      </w:r>
      <w:r w:rsidRPr="0096170D">
        <w:rPr>
          <w:rFonts w:ascii="Calibri" w:eastAsia="Flama-Bol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>15.30 25.50</w:t>
      </w:r>
      <w:r w:rsidRPr="0096170D">
        <w:rPr>
          <w:rFonts w:ascii="Calibri" w:eastAsia="Flama-Bold" w:hAnsi="Calibri" w:cs="Calibri"/>
          <w:color w:val="000000"/>
          <w:kern w:val="0"/>
          <w:sz w:val="18"/>
          <w:szCs w:val="1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96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 8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is delayed, missing, or out-of-order,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which raise both semantic as well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efficiency challenges.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There are several open technical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problems in CEP; we touch upon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few of them here. One important challenge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to handle continuous queries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reference data in the database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the query references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table of customers stored in the database)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without affecting near real-time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requirements. The problem of optimizing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query plans over streaming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has several open challenges.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principle, the benefit of an improved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execution plan for the query is unlimited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since the query executes “forever.”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This opens up the possibility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more thorough optimization than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feasible in a traditional DBMS. Moreover,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ability to observe execution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operators in the execution plan 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an extended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period of time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can be potentially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valuable in identifying suboptimal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plans. Finally, the increasing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importance of real-time analytics implies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many traditional data mining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techniques may need to be revisited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context of streaming data.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algorithms that require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multiple passes over the data are no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longer feasible for streaming data.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Enterprise Search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 tasks often require searching 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different types of data within the enterprise.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a salesperson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who is preparing for a meeting with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customer would like to know relevant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customer information before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meeting. This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information is today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siloed into different sources: CRM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databases, email, documents,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spreadsheets, both in enterprise servers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well as on the user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 desktop. Increasingly,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large amount of valuable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is present in the form of text,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product catalogs, customer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emails, annotations by sales representatives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databases, survey responses,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blogs and reviews. In such scenarios,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ability to retrieve and rank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required information using the keyword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search paradigm is valuable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BI. Enterprise search focuses on supporting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familiar keyword search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paradigm over text repositories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structured enterprise data. These engines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typically exploit structured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to enable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faceted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search.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they might enable filtering and sorting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 structured attributes of documents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search results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authors, last modification date, document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type, companies (or other entities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interest) referenced in documents.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Today,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number of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vendors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FAST Engine Search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11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Google Search Appliance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provide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enterprise search capability.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popular architecture for enterprise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search engines is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integrated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model, shown in Figure 5. The search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engine crawls each data source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stores the data into a central content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index using an internal representation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is suitable for fast querying.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configuration data controls what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objects to index (for example, 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crawl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query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returns objects from a database)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well as what objects to return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response to a user query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serve query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to run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against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database when the query keywords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match a crawled object). Several technical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challenges need to be addressed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by enterprise search engines. First,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crawling relies on the availability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appropriate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adapters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each source.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Achieving a high degree of data freshness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requires specialized adapters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can efficiently identify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extract data changes at the source.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Second, ranking results across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sources is non-trivial since there may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 no easy way to compare relevance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across sources. Unlike ranking in Web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search, links across documents in 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enterprise are much sparser and thus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not as reliable a signal. Similarly, query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logs and click-through information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are typically not available at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sufficient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scale to be useful for ranking. Finally,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deploying enterprise search can involve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manually tuning the relevance,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by adjusting the weight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each source.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Extract-Transform-Load Tools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accuracy and timeliness of reporting,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ad hoc queries, and predictive analysis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depends on being able to efficiently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get high-quality data into the data warehouse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from operational databases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external data sources. Extract-Transform-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Load (ETL) refers to a collection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tools that play a crucial role in helping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discover and correct data quality issues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efficiently load large volumes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into the warehouse.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Data quality.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data from one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 more sources is loaded into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warehouse, there may be errors (for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a data entry error may lead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record with State = ‘California’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Country = ‘Canada’), inconsistent representations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the same value (for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example, ‘CA’, ‘California’), and missing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information in the data. Therefore,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tools that help detect data quality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issues and restore data integrity 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 can have a high payoff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Data profiling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tools enable identification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quality issues by detect-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Figure 5. Enterprise search architecture (integrated model).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Application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Query Engine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>Indexing Engine</w:t>
      </w:r>
      <w:r w:rsidRPr="0096170D">
        <w:rPr>
          <w:rFonts w:ascii="Calibri" w:eastAsia="Flama-Bold" w:hAnsi="Calibri" w:cs="Calibri"/>
          <w:b/>
          <w:bCs/>
          <w:color w:val="FFFFFF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Query Search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Results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Content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Index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>Configuration Data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Web </w:t>
      </w:r>
      <w:proofErr w:type="gramStart"/>
      <w:r w:rsidRPr="0096170D">
        <w:rPr>
          <w:rFonts w:ascii="Calibri" w:eastAsia="Flama-Light" w:hAnsi="Calibri" w:cs="Calibri"/>
          <w:color w:val="000000"/>
          <w:kern w:val="0"/>
          <w:sz w:val="22"/>
        </w:rPr>
        <w:t>sites</w:t>
      </w:r>
      <w:proofErr w:type="gramEnd"/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Business Data Email Network share</w:t>
      </w:r>
      <w:r w:rsidRPr="0096170D">
        <w:rPr>
          <w:rFonts w:ascii="Calibri" w:eastAsia="Flama-Light" w:hAnsi="Calibri" w:cs="Calibri"/>
          <w:color w:val="000000"/>
          <w:kern w:val="0"/>
          <w:sz w:val="22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no. 8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>97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ing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violations of properties that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expected to hold in the data.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consider a database of customer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names and addresses. In a clean database,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 might expect that (Name,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Address) combinations are unique.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Data profiling tools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verify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whether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this uniqueness property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holds, 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quantify the degree to which it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violated, for example, this might happen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if Name or Address information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missing. Data profiling tools can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also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discover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rules or properties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hold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a given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database.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consider an external data source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needs to be imported into a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warehouse. It is important to know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which columns (or sets of columns)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are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keys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(unique) for the source. This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can help in matching the incoming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against existing data in the warehouse.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efficiency, these tools often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use techniques such as sampling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profiling large databases.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Accurately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extracting structure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from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string can play an important role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improving data quality in the warehouse.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consider a shopping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Web site that stores MP3 player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product data with attributes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Manufacturer, Brand, Model, Color,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Storage Capacity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and receives a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feed for a product as text,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“Coby MP3 512MB MP-C756 – Blue.”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Being able to robustly parse the structured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information present in the text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into the appropriate attributes in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warehouse is important,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answering queries on the Web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site. Vendors have developed extensive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sets of parsing rules for important verticals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products and addresses.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survey article by Sarawagi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28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discusses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techniques to the broader area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information extraction.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Another important technology that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can help improve data quality is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deduplication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: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identifying groups of approximately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duplicate entities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customers). This can be viewed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a graph clustering problem where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each node is an entity and an edge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exists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between two nodes if the degree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similarity between two entities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sufficiently high. The function that defines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degree of similarity between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two entities is typically based on string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similarity functions such as edit distance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‘Robert’ and ‘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Robet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’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have an edit distance of as well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domain-specific rules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‘Bob’ and ‘Robert’ are synonymous).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Thus, the ability to efficiently perform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approximate string matching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across many pairs of entities (also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known as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fuzzy matching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is important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de-duplication. Most major vendors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fuzzy matching and deduplication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part of their ETL suite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tools. An overview of tools for merging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from different sources can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found in Bernstein.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3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Data load and refresh.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load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refresh utilities are responsible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for moving data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from operational databases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external sources into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warehouse quickly and with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little performance impact as possible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 both ends. There are two major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challenges. First, there is a need to efficiently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capture data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 the sources,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is, identify and collect data to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moved to the data warehouse.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>Triggers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general-purpose constructs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supported by SQL that allow rows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modified by an insert/update SQL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statement to be identified. However,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triggers are a relatively heavyweight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mechanism and can impose non-trivial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overheads on the operational database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running OLTP queries. A more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efficient way of capturing changed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is to sniff the transaction log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database. The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transaction log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used by the database system to record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all changes so that the system can recover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case of a crash. Some utilities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allow pushing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filters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when processing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transaction log records, so that only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relevant changed data is captured;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only changed data pertaining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to a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particular department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within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organization.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second aspect relates to techniques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for efficiently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moving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captured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into the warehouse. Over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years, database engines have developed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specialized, performance optimized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APIs for bulk-loading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rather than using standard SQL. Partitioning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data at the warehouse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helps minimize disruption of queries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at the data warehouse server. The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loaded into a partition, which is then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switched in using a metadata operation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only. This way, queries referencing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table are blocked only for a very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short duration required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for the metadata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operation rather than during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entire load time. Finally, load utilities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also typically checkpoint the operation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 that in case of a failure the entire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work does not need to be redone. Using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techniques discussed above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capturing changed data and efficient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loading, these days utilities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able to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approach refresh rates in a few seconds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(for example, Oracle GoldenGate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22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Thus, it is potentially possible to even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serve some near real-time BI scenarios,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as discussed earlier.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Other BI Technology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Here, we discuss two areas we think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becoming increasingly important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where research plays a key role.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>Data Mining and Text Analytics.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mining enables in-depth analysis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including the ability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build predictive models. The set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algorithms offered by data mining go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well beyond what is offered as aggregate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functions in relational DBMSs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in OLAP servers. Such analysis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includes decision trees, market basket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analysis, linear and logistic regression,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neutral networks and more (see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survey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 Traditionally, data mining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technology has been packaged separately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by statistical software companies,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SAS,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26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SPSS.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27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approach is to select a subset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 from the data warehouse, perform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sophisticated data analysis 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selected subset of data to identify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key statistical characteristics, and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then build predictive models. Finally,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these predictive models are deployed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operational database. 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once a robust model to offer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room upgrade to a customer has been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identified, the model (such as a decision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tree) must be integrated back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the operational database to be actionable.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This approach leads to several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challenges: data movement from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 to the data mining engine,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potential performance and scalability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issues at the mining engine (or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implied limitations on the amount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of data used to build a model). To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practical, such models need to be efficient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apply when new data arrives.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Increasingly, the trend is toward “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indatabase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analytics,” that is, integrating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data mining functionality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backend data-warehouse architecture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 that these limitations may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overcome (for example, </w:t>
      </w:r>
      <w:proofErr w:type="spell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Netz</w:t>
      </w:r>
      <w:proofErr w:type="spell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et al.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20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Oracle Data Mining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2"/>
        </w:rPr>
        <w:t xml:space="preserve">98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communications of the </w:t>
      </w:r>
      <w:proofErr w:type="spellStart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>acm</w:t>
      </w:r>
      <w:proofErr w:type="spellEnd"/>
      <w:r w:rsidRPr="0096170D">
        <w:rPr>
          <w:rFonts w:ascii="Calibri" w:eastAsia="Flama-Bold" w:hAnsi="Calibri" w:cs="Calibri"/>
          <w:b/>
          <w:bCs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august 2011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vol. 54 </w:t>
      </w:r>
      <w:r w:rsidRPr="0096170D">
        <w:rPr>
          <w:rFonts w:ascii="Calibri" w:eastAsia="Flama-Book" w:hAnsi="Calibri" w:cs="Calibri"/>
          <w:color w:val="808080"/>
          <w:kern w:val="0"/>
          <w:sz w:val="20"/>
          <w:szCs w:val="20"/>
        </w:rPr>
        <w:t xml:space="preserve">| 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>no. 8</w:t>
      </w:r>
      <w:r w:rsidRPr="0096170D">
        <w:rPr>
          <w:rFonts w:ascii="Calibri" w:eastAsia="Flama-Book" w:hAnsi="Calibri" w:cs="Calibri"/>
          <w:color w:val="000000"/>
          <w:kern w:val="0"/>
          <w:sz w:val="20"/>
          <w:szCs w:val="20"/>
        </w:rPr>
        <w:t xml:space="preserve"> 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>review articles</w:t>
      </w:r>
      <w:r w:rsidRPr="0096170D">
        <w:rPr>
          <w:rFonts w:ascii="Calibri" w:eastAsia="FoundryGridnik-Regular" w:hAnsi="Calibri" w:cs="Calibri"/>
          <w:color w:val="404040"/>
          <w:kern w:val="0"/>
          <w:sz w:val="48"/>
          <w:szCs w:val="4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Text analytics.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Consider a company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making portable music players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that conducts a survey of its products.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While many survey questions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structured (for example, demographic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information), other open-ended survey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questions (for example, “Enter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other comments here”) are often free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text. Based on such survey responses,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company would like to answer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questions such as: Which products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referenced in the survey responses?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What topics about the product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people mentioning? In these scenarios,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challenge is to reduce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human cost of having to read through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 amounts of text data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surveys, Web documents, blogs,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social media sites in order to extract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structured information necessary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answer these queries. This is the key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value of text analytic engines. Today’s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text analysis engines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FAST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 xml:space="preserve">11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SAS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26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primarily extract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structured data that can be broadly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categorized as: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Named entities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references to known objects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locations, people, products, and organizations.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Concepts/topics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terms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documents that are frequently referenced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a collection of documents.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example, in the above scenario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portable music players, terms such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“battery life,” “appearance,” and “accessories”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may be important concepts/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topics that appear in the survey. Such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information can potentially be used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basis for categorizing the results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the survey. </w:t>
      </w:r>
      <w:r w:rsidRPr="0096170D">
        <w:rPr>
          <w:rFonts w:ascii="Calibri" w:eastAsia="Arnhem-BlondItalic" w:hAnsi="Calibri" w:cs="Calibri"/>
          <w:i/>
          <w:iCs/>
          <w:color w:val="000000"/>
          <w:kern w:val="0"/>
          <w:sz w:val="28"/>
          <w:szCs w:val="28"/>
        </w:rPr>
        <w:t xml:space="preserve">Sentiment analysis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produces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labels such as “positive,” “neutral,”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 “negative” with each text document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(or part of a document such as a sentence).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This analysis can help answer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questions such as which product received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most negative feedback.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ack" w:hAnsi="Calibri" w:cs="Calibri"/>
          <w:color w:val="000000"/>
          <w:kern w:val="0"/>
          <w:sz w:val="28"/>
          <w:szCs w:val="28"/>
        </w:rPr>
        <w:t xml:space="preserve">Cloud Data Services.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Managing enterprise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BI today requires handling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tasks such as hardware provisioning,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availability, and security patching.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Cloud virtualization technology (for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Amazon EC2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 allows a server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be hosted in the cloud in a virtual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machine, 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enables server consolidation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through better utilization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hardware resources. Hosted servers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also offer the promise of reduced cost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by offloading manageability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tasks, and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leveraging the pay-as-you-go pricing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model to only pay for services that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actually used. The success of hardware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virtualization in the cloud has prompted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database vendors to virtualize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services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so as to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further improve resource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utilization and reduce cost.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These data services initially started as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simple key-value stores but have now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begun to support the functionality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 single node relational database as 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hosted service (for example, Microsoft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SQL Azure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18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 While the primary initial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users of such cloud database services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are relatively simple departmental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applications (OLTP), the paradigm is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being extended to BI as well (for example,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Pentaho</w:t>
      </w:r>
      <w:r w:rsidRPr="0096170D">
        <w:rPr>
          <w:rFonts w:ascii="Calibri" w:eastAsia="Arnhem-Blond" w:hAnsi="Calibri" w:cs="Calibri"/>
          <w:color w:val="000000"/>
          <w:kern w:val="0"/>
          <w:sz w:val="20"/>
          <w:szCs w:val="20"/>
        </w:rPr>
        <w:t>25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).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need for the full range of BI services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over the data collected by these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applications raises new challenges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cloud database services. First, the performance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scale requirements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large reporting or ad hoc queries will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require database service providers to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support a massively parallel processing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system (parallel DBMS and/or MapReduce-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based engine) in the cloud,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Second, these services are multi-tenant,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complex SQL queries can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resource intensive. Thus, the ability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to provide performance Service Level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Agreements (SLAs) to tenants and judiciously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allocate system resources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across tenant queries becomes important.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Third, many of the technical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challenges of traditional “in-house”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BI such as security and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fine grained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access control become amplified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context of cloud data services.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example, techniques for processing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queries on encrypted data become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more important in public clouds. For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these reasons, an intermediate step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adoption of BI technologies may be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in private clouds, which hold promise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similar to</w:t>
      </w:r>
      <w:proofErr w:type="gramEnd"/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public clouds but with more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control over aspects such as security.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>Conclusion</w:t>
      </w:r>
      <w:r w:rsidRPr="0096170D">
        <w:rPr>
          <w:rFonts w:ascii="Calibri" w:eastAsia="Flama-Bold" w:hAnsi="Calibri" w:cs="Calibri"/>
          <w:b/>
          <w:bCs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landscape of BI in research and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industry is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lastRenderedPageBreak/>
        <w:t>vibrant today. Data acquisition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is becoming easier and large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warehouses with 10s to 100s of terabytes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or more of relational data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becoming common. Text data is also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being exploited as a valuable source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for BI. Changes in the hardware technology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such as decreasing cost of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main memory are impacting how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backend of large data-warehouses 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architected. Moreover, as cloud data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services take root, more changes in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the BI backend architecture are expected.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Finally, there is increasing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demand to deliver interactive BI experiences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on mobile devices for today’s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knowledge workers. There are ample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opportunities to enable novel, rich,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interactive BI applications on the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next generation of mobile devices.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Thus, business intelligence software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has many exciting technical challenges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and opportunities still ahead that will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>continue to reshape its landscape.</w:t>
      </w:r>
      <w:r w:rsidRPr="0096170D">
        <w:rPr>
          <w:rFonts w:ascii="Calibri" w:eastAsia="Arnhem-Blond" w:hAnsi="Calibri" w:cs="Calibri"/>
          <w:color w:val="000000"/>
          <w:kern w:val="0"/>
          <w:sz w:val="28"/>
          <w:szCs w:val="28"/>
        </w:rPr>
        <w:t xml:space="preserve"> </w:t>
      </w:r>
    </w:p>
    <w:sectPr w:rsidR="0080680E" w:rsidRPr="00961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lama-Bold">
    <w:altName w:val="微软雅黑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Arnhem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Norma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Blond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Flama-Blac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Flama-Book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FoundryGridnik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oundryGridnik-Regula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BlondItalic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nhem-Blac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lama-Light">
    <w:altName w:val="微软雅黑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B8"/>
    <w:rsid w:val="002747B8"/>
    <w:rsid w:val="003D6E60"/>
    <w:rsid w:val="0096170D"/>
    <w:rsid w:val="00F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4389"/>
  <w15:chartTrackingRefBased/>
  <w15:docId w15:val="{9A0FE9E3-974F-4B21-AFCD-2B3D1CF7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73B9-DE68-4E46-83E5-D422C7E6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7831</Words>
  <Characters>44638</Characters>
  <Application>Microsoft Office Word</Application>
  <DocSecurity>0</DocSecurity>
  <Lines>371</Lines>
  <Paragraphs>104</Paragraphs>
  <ScaleCrop>false</ScaleCrop>
  <Company/>
  <LinksUpToDate>false</LinksUpToDate>
  <CharactersWithSpaces>52365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Liu</dc:creator>
  <cp:keywords/>
  <dc:description/>
  <cp:lastModifiedBy>Xuan Liu</cp:lastModifiedBy>
  <cp:revision>2</cp:revision>
  <dcterms:created xsi:type="dcterms:W3CDTF">2020-09-15T06:54:00Z</dcterms:created>
  <dcterms:modified xsi:type="dcterms:W3CDTF">2020-09-15T06:59:00Z</dcterms:modified>
</cp:coreProperties>
</file>