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732F17"/>
          <w:sz w:val="52"/>
          <w:szCs w:val="52"/>
        </w:rPr>
        <w:t xml:space="preserve">CAHIER DES CHARGES</w:t>
      </w:r>
    </w:p>
    <w:p>
      <w:pPr>
        <w:pBdr>
          <w:bottom w:val="single" w:color="BF754B" w:sz="6"/>
        </w:pBdr>
        <w:spacing w:before="0" w:after="200"/>
        <w:jc w:val="center"/>
      </w:pPr>
      <w:r>
        <w:rPr>
          <w:rFonts w:ascii="Arial" w:cs="Arial" w:eastAsia="Arial" w:hAnsi="Arial"/>
          <w:b/>
          <w:bCs/>
          <w:color w:val="734434"/>
          <w:sz w:val="36"/>
          <w:szCs w:val="36"/>
        </w:rPr>
        <w:t xml:space="preserve">SITE WEB — MEET MY TRIBE (V1)</w:t>
      </w:r>
    </w:p>
    <w:p>
      <w:pPr>
        <w:spacing w:before="400" w:after="0"/>
      </w:pPr>
      <w:r>
        <w:t xml:space="preserve"/>
      </w:r>
    </w:p>
    <w:p>
      <w:pPr>
        <w:shd w:fill="F5F0EE" w:val="clear"/>
        <w:spacing w:before="160" w:after="160"/>
        <w:jc w:val="center"/>
      </w:pPr>
      <w:r>
        <w:rPr>
          <w:rFonts w:ascii="Arial" w:cs="Arial" w:eastAsia="Arial" w:hAnsi="Arial"/>
          <w:i/>
          <w:iCs/>
          <w:color w:val="666666"/>
          <w:sz w:val="22"/>
          <w:szCs w:val="22"/>
        </w:rPr>
        <w:t xml:space="preserve">Document complet &amp; consolidé — Version à transmettre aux prestataires</w:t>
      </w:r>
    </w:p>
    <w:p>
      <w:pPr>
        <w:spacing w:before="300" w:after="0"/>
      </w:pPr>
      <w:r>
        <w:t xml:space="preserve"/>
      </w:r>
    </w:p>
    <w:p>
      <w:pPr>
        <w:spacing w:before="0" w:after="80"/>
        <w:jc w:val="center"/>
      </w:pPr>
      <w:r>
        <w:rPr>
          <w:rFonts w:ascii="Arial" w:cs="Arial" w:eastAsia="Arial" w:hAnsi="Arial"/>
          <w:color w:val="888888"/>
          <w:sz w:val="20"/>
          <w:szCs w:val="20"/>
        </w:rPr>
        <w:t xml:space="preserve">Document rédigé par :</w:t>
      </w:r>
    </w:p>
    <w:p>
      <w:pPr>
        <w:spacing w:before="0" w:after="80"/>
        <w:jc w:val="center"/>
      </w:pPr>
      <w:r>
        <w:rPr>
          <w:rFonts w:ascii="Arial" w:cs="Arial" w:eastAsia="Arial" w:hAnsi="Arial"/>
          <w:b/>
          <w:bCs/>
          <w:color w:val="732F17"/>
          <w:sz w:val="22"/>
          <w:szCs w:val="22"/>
        </w:rPr>
        <w:t xml:space="preserve">Chef de Projet MOA / MOE</w:t>
      </w:r>
    </w:p>
    <w:p>
      <w:pPr>
        <w:spacing w:before="0" w:after="80"/>
        <w:jc w:val="center"/>
      </w:pPr>
      <w:r>
        <w:rPr>
          <w:rFonts w:ascii="Arial" w:cs="Arial" w:eastAsia="Arial" w:hAnsi="Arial"/>
          <w:color w:val="888888"/>
          <w:sz w:val="20"/>
          <w:szCs w:val="20"/>
        </w:rPr>
        <w:t xml:space="preserve">Date : À compléter  |  Version : 1.1 (Complétée)</w:t>
      </w:r>
    </w:p>
    <w:p>
      <w:pPr>
        <w:spacing w:before="200" w:after="0"/>
      </w:pPr>
      <w:r>
        <w:t xml:space="preserve"/>
      </w:r>
    </w:p>
    <w:p>
      <w:pPr>
        <w:pageBreakBefore/>
        <w:spacing w:before="200" w:after="0"/>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1. CONTEXTE ET OBJECTIFS (MOA)</w:t>
      </w:r>
    </w:p>
    <w:p>
      <w:pPr>
        <w:spacing w:before="8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1.1. Présentation de l'association</w:t>
      </w:r>
    </w:p>
    <w:p>
      <w:pPr>
        <w:spacing w:before="80" w:after="80"/>
      </w:pPr>
      <w:r>
        <w:rPr>
          <w:rFonts w:ascii="Arial" w:cs="Arial" w:eastAsia="Arial" w:hAnsi="Arial"/>
          <w:b w:val="false"/>
          <w:bCs w:val="false"/>
          <w:color w:val="333333"/>
          <w:sz w:val="22"/>
          <w:szCs w:val="22"/>
        </w:rPr>
        <w:t xml:space="preserve">Meet My Tribe conçoit des espaces de création collective permettant aux jeunes de développer leur confiance, leur capacité d'expression et leur ouverture interculturelle.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Objectifs du site web</w:t>
      </w:r>
    </w:p>
    <w:p>
      <w:pPr>
        <w:pStyle w:val="ListParagraph"/>
        <w:numPr>
          <w:ilvl w:val="0"/>
          <w:numId w:val="2"/>
        </w:numPr>
        <w:spacing w:before="60" w:after="60"/>
      </w:pPr>
      <w:r>
        <w:rPr>
          <w:rFonts w:ascii="Arial" w:cs="Arial" w:eastAsia="Arial" w:hAnsi="Arial"/>
          <w:b w:val="false"/>
          <w:bCs w:val="false"/>
          <w:color w:val="333333"/>
          <w:sz w:val="22"/>
          <w:szCs w:val="22"/>
        </w:rPr>
        <w:t xml:space="preserve">Objectif principal : Rendre visible l'association sur Internet et donner envie aux structures (collectivités, organismes publics, mécènes) de collaborer avec elle.</w:t>
      </w:r>
    </w:p>
    <w:p>
      <w:pPr>
        <w:pStyle w:val="ListParagraph"/>
        <w:numPr>
          <w:ilvl w:val="0"/>
          <w:numId w:val="2"/>
        </w:numPr>
        <w:spacing w:before="60" w:after="60"/>
      </w:pPr>
      <w:r>
        <w:rPr>
          <w:rFonts w:ascii="Arial" w:cs="Arial" w:eastAsia="Arial" w:hAnsi="Arial"/>
          <w:b w:val="false"/>
          <w:bCs w:val="false"/>
          <w:color w:val="333333"/>
          <w:sz w:val="22"/>
          <w:szCs w:val="22"/>
        </w:rPr>
        <w:t xml:space="preserve">Objectifs secondaires : Rassurer les bailleurs sur le sérieux et la transparence, faciliter la prise de contact, et permettre de soutenir l'association par le don en ligne.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1.2. Cibles Utilisateurs</w:t>
      </w:r>
    </w:p>
    <w:p>
      <w:pPr>
        <w:pStyle w:val="ListParagraph"/>
        <w:numPr>
          <w:ilvl w:val="0"/>
          <w:numId w:val="2"/>
        </w:numPr>
        <w:spacing w:before="60" w:after="60"/>
      </w:pPr>
      <w:r>
        <w:rPr>
          <w:rFonts w:ascii="Arial" w:cs="Arial" w:eastAsia="Arial" w:hAnsi="Arial"/>
          <w:b/>
          <w:bCs/>
          <w:color w:val="333333"/>
          <w:sz w:val="22"/>
          <w:szCs w:val="22"/>
        </w:rPr>
        <w:t xml:space="preserve">Cibles principales : Collectivités locales, organismes publics, partenaires privés / mécènes.</w:t>
      </w:r>
    </w:p>
    <w:p>
      <w:pPr>
        <w:pStyle w:val="ListParagraph"/>
        <w:numPr>
          <w:ilvl w:val="0"/>
          <w:numId w:val="2"/>
        </w:numPr>
        <w:spacing w:before="60" w:after="60"/>
      </w:pPr>
      <w:r>
        <w:rPr>
          <w:rFonts w:ascii="Arial" w:cs="Arial" w:eastAsia="Arial" w:hAnsi="Arial"/>
          <w:b w:val="false"/>
          <w:bCs w:val="false"/>
          <w:color w:val="333333"/>
          <w:sz w:val="22"/>
          <w:szCs w:val="22"/>
        </w:rPr>
        <w:t xml:space="preserve">Cibles secondaires : Structures partenaires (associations, écoles), jeunes participants, bénévoles, presse.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1.3. Intervenants et Responsabilités  ⬅ [AJOUT]</w:t>
      </w:r>
    </w:p>
    <w:p>
      <w:pPr>
        <w:spacing w:before="80" w:after="80"/>
      </w:pPr>
      <w:r>
        <w:rPr>
          <w:rFonts w:ascii="Arial" w:cs="Arial" w:eastAsia="Arial" w:hAnsi="Arial"/>
          <w:b w:val="false"/>
          <w:bCs w:val="false"/>
          <w:color w:val="333333"/>
          <w:sz w:val="22"/>
          <w:szCs w:val="22"/>
        </w:rPr>
        <w:t xml:space="preserve">Le tableau ci-dessous liste les parties prenantes du projet. Il doit être complété avant la phase de kick-off.</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Structure / Nom</w:t>
            </w:r>
          </w:p>
        </w:tc>
        <w:tc>
          <w:tcPr>
            <w:tcW w:type="dxa" w:w="4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Responsabilité principale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Maître d'Ouvrage (MOA)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 My Tribe — À nommer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Validation des contenus, recette finale, arbitrages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Chef de projet</w:t>
            </w:r>
          </w:p>
        </w:tc>
        <w:tc>
          <w:tcPr>
            <w:tcW w:type="dxa" w:w="2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définir</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Coordination, suivi planning, interface MOA/MOE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Designer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Prestataire X — À sélectionner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Maquettes Figma, charte UI/UX, prototypes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 / Intégrateur</w:t>
            </w:r>
          </w:p>
        </w:tc>
        <w:tc>
          <w:tcPr>
            <w:tcW w:type="dxa" w:w="2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Prestataire Y — À sélectionner</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Intégration CMS, back-office, mise en ligne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Responsable contenu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Équipe interne MMT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Rédaction, sélection médias, fourniture des assets</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1.4. Budget Prévisionnel  ⬅ [AJOUT]</w:t>
      </w:r>
    </w:p>
    <w:p>
      <w:pPr>
        <w:shd w:fill="E8DFDA" w:val="clear"/>
        <w:spacing w:before="60" w:after="60"/>
        <w:ind w:left="180" w:right="180"/>
      </w:pPr>
      <w:r>
        <w:rPr>
          <w:rFonts w:ascii="Arial" w:cs="Arial" w:eastAsia="Arial" w:hAnsi="Arial"/>
          <w:i/>
          <w:iCs/>
          <w:color w:val="732F17"/>
          <w:sz w:val="20"/>
          <w:szCs w:val="20"/>
        </w:rPr>
        <w:t xml:space="preserve">⚠ À compléter impérativement avant diffusion aux prestataires. Sans enveloppe indicative, les devis seront hétérogènes et incomparables.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300"/>
      </w:tblGrid>
      <w:tr>
        <w:trPr>
          <w:tblHeader/>
        </w:trPr>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Poste</w:t>
            </w:r>
          </w:p>
        </w:tc>
        <w:tc>
          <w:tcPr>
            <w:tcW w:type="dxa" w:w="2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Fourchette indicative</w:t>
            </w:r>
          </w:p>
        </w:tc>
        <w:tc>
          <w:tcPr>
            <w:tcW w:type="dxa" w:w="4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 UI/UX (maquettes Figma)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Desktop + Mobile + Tablette</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Développement / Intégration CMS</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Inclut back-office et custom post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Hébergement (1ère année)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Voir section 4.5</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Nom de domaine</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Vérifier disponibilité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Contenus (photos stock, rédaction)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 sous-traité</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Maintenance annuelle (forfait)</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Voir section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ENVELOPPE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1.5. Planning Macro — Jalons  ⬅ [AJOUT]</w:t>
      </w:r>
    </w:p>
    <w:p>
      <w:pPr>
        <w:spacing w:before="80" w:after="80"/>
      </w:pPr>
      <w:r>
        <w:rPr>
          <w:rFonts w:ascii="Arial" w:cs="Arial" w:eastAsia="Arial" w:hAnsi="Arial"/>
          <w:b w:val="false"/>
          <w:bCs w:val="false"/>
          <w:color w:val="333333"/>
          <w:sz w:val="22"/>
          <w:szCs w:val="22"/>
        </w:rPr>
        <w:t xml:space="preserve">Délais à adapter selon la date de kick-off. Les semaines ci-dessous sont indicatives.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7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Jalon</w:t>
            </w:r>
          </w:p>
        </w:tc>
        <w:tc>
          <w:tcPr>
            <w:tcW w:type="dxa" w:w="3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Livrable attendu</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2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Délai cible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J0 — Kick-off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CDC validé, brief contenu remis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 + Chef projet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Semaine 1</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J1 — Design</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Maquettes Figma validées (Desktop + Mobile)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Web Designer</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Semaine 3–4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J2 — Intégration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Site sur environnement staging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Semaine 6–7</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J3 — Contenus</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Tous les textes et médias intégrés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 + Développeur</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Semaine 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J4 — Recette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Recette fonctionnelle et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 + Chef projet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Semaine 9</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J5 — Mise en ligne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Go Live V1</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Semaine 10</w:t>
            </w:r>
          </w:p>
        </w:tc>
      </w:tr>
    </w:tbl>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2. CHARTE GRAPHIQUE ET UI/UX DESIGN</w:t>
      </w:r>
    </w:p>
    <w:p>
      <w:pPr>
        <w:spacing w:before="80" w:after="80"/>
      </w:pPr>
      <w:r>
        <w:rPr>
          <w:rFonts w:ascii="Arial" w:cs="Arial" w:eastAsia="Arial" w:hAnsi="Arial"/>
          <w:b w:val="false"/>
          <w:bCs w:val="false"/>
          <w:color w:val="333333"/>
          <w:sz w:val="22"/>
          <w:szCs w:val="22"/>
        </w:rPr>
        <w:t xml:space="preserve">Le design doit transmettre les valeurs de l'association (Authenticité, Créativité, Transparence) avec un ton moderne, inspirant et engagé.</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2.1. Typographie</w:t>
      </w:r>
    </w:p>
    <w:p>
      <w:pPr>
        <w:pStyle w:val="ListParagraph"/>
        <w:numPr>
          <w:ilvl w:val="0"/>
          <w:numId w:val="2"/>
        </w:numPr>
        <w:spacing w:before="60" w:after="60"/>
      </w:pPr>
      <w:r>
        <w:rPr>
          <w:rFonts w:ascii="Arial" w:cs="Arial" w:eastAsia="Arial" w:hAnsi="Arial"/>
          <w:b/>
          <w:bCs/>
          <w:color w:val="333333"/>
          <w:sz w:val="22"/>
          <w:szCs w:val="22"/>
        </w:rPr>
        <w:t xml:space="preserve">Police Primaire (Titres H1, H2, H3 et accroches) : Kanit — Police géométrique, moderne, d'aspect urbain et structuré.</w:t>
      </w:r>
    </w:p>
    <w:p>
      <w:pPr>
        <w:pStyle w:val="ListParagraph"/>
        <w:numPr>
          <w:ilvl w:val="1"/>
          <w:numId w:val="3"/>
        </w:numPr>
        <w:spacing w:before="40" w:after="40"/>
      </w:pPr>
      <w:r>
        <w:rPr>
          <w:rFonts w:ascii="Arial" w:cs="Arial" w:eastAsia="Arial" w:hAnsi="Arial"/>
          <w:color w:val="555555"/>
          <w:sz w:val="20"/>
          <w:szCs w:val="20"/>
        </w:rPr>
        <w:t xml:space="preserve">Déclinaisons prévues : Regular, Bold, Black, Italic</w:t>
      </w:r>
    </w:p>
    <w:p>
      <w:pPr>
        <w:pStyle w:val="ListParagraph"/>
        <w:numPr>
          <w:ilvl w:val="1"/>
          <w:numId w:val="3"/>
        </w:numPr>
        <w:spacing w:before="40" w:after="40"/>
      </w:pPr>
      <w:r>
        <w:rPr>
          <w:rFonts w:ascii="Arial" w:cs="Arial" w:eastAsia="Arial" w:hAnsi="Arial"/>
          <w:color w:val="555555"/>
          <w:sz w:val="20"/>
          <w:szCs w:val="20"/>
        </w:rPr>
        <w:t xml:space="preserve">Source : Google Fonts (libre, gratuit)</w:t>
      </w:r>
    </w:p>
    <w:p>
      <w:pPr>
        <w:spacing w:before="6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Police Secondaire (Corps de texte, paragraphes) : Noto Sans</w:t>
      </w:r>
    </w:p>
    <w:p>
      <w:pPr>
        <w:pStyle w:val="ListParagraph"/>
        <w:numPr>
          <w:ilvl w:val="1"/>
          <w:numId w:val="3"/>
        </w:numPr>
        <w:spacing w:before="40" w:after="40"/>
      </w:pPr>
      <w:r>
        <w:rPr>
          <w:rFonts w:ascii="Arial" w:cs="Arial" w:eastAsia="Arial" w:hAnsi="Arial"/>
          <w:color w:val="555555"/>
          <w:sz w:val="20"/>
          <w:szCs w:val="20"/>
        </w:rPr>
        <w:t xml:space="preserve">Taille de base recommandée : 18 pt avec un interligne de 38 pt</w:t>
      </w:r>
    </w:p>
    <w:p>
      <w:pPr>
        <w:pStyle w:val="ListParagraph"/>
        <w:numPr>
          <w:ilvl w:val="1"/>
          <w:numId w:val="3"/>
        </w:numPr>
        <w:spacing w:before="40" w:after="40"/>
      </w:pPr>
      <w:r>
        <w:rPr>
          <w:rFonts w:ascii="Arial" w:cs="Arial" w:eastAsia="Arial" w:hAnsi="Arial"/>
          <w:color w:val="555555"/>
          <w:sz w:val="20"/>
          <w:szCs w:val="20"/>
        </w:rPr>
        <w:t xml:space="preserve">Conçue pour une lisibilité maximale, y compris sur mobile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2.2. Palette Chromatique</w:t>
      </w:r>
    </w:p>
    <w:p>
      <w:pPr>
        <w:spacing w:before="80" w:after="80"/>
      </w:pPr>
      <w:r>
        <w:rPr>
          <w:rFonts w:ascii="Arial" w:cs="Arial" w:eastAsia="Arial" w:hAnsi="Arial"/>
          <w:b w:val="false"/>
          <w:bCs w:val="false"/>
          <w:color w:val="333333"/>
          <w:sz w:val="22"/>
          <w:szCs w:val="22"/>
        </w:rPr>
        <w:t xml:space="preserve">Inspirée par les liens France-Afrique et un aspect organique. À utiliser pour les fonds, textes et boutons d'action (CTA).</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5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Code Hex</w:t>
            </w:r>
          </w:p>
        </w:tc>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Usage principal</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Remarque accessibilité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Sable Clair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#D9B6A3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Fonds de sections, éléments doux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Ne pas utiliser pour du texte courant (ratio insuffisant)</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Terre Cuite</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#BF754B</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Boutons secondaires, surbrillance</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OK pour éléments décoratifs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Ocre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#A6583C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Accents, séparateurs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Acceptable sur fond blanc pour grands titres</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Chocolat</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#734434</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Titres secondaires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Ratio ≥ 4.5:1 sur fond blanc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Brun Foncé</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#732F17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Textes principaux, CTA "Faire un don"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Contraste fort ✓ — Usage recommandé pour texte</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Note RGAA/WCAG : Le Sable Clair (#D9B6A3) ne doit jamais être utilisé comme couleur de texte courant sur fond blanc (ratio &lt; 4.5:1). Réserver aux fonds et éléments décoratifs uniquement.</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2.3. Composants UI Attendus  ⬅ [AJOUT]</w:t>
      </w:r>
    </w:p>
    <w:p>
      <w:pPr>
        <w:spacing w:before="80" w:after="80"/>
      </w:pPr>
      <w:r>
        <w:rPr>
          <w:rFonts w:ascii="Arial" w:cs="Arial" w:eastAsia="Arial" w:hAnsi="Arial"/>
          <w:b w:val="false"/>
          <w:bCs w:val="false"/>
          <w:color w:val="333333"/>
          <w:sz w:val="22"/>
          <w:szCs w:val="22"/>
        </w:rPr>
        <w:t xml:space="preserve">La maquette devra inclure les composants suivants, validés et documentés dans un fichier Figma partagé :</w:t>
      </w:r>
    </w:p>
    <w:p>
      <w:pPr>
        <w:pStyle w:val="ListParagraph"/>
        <w:numPr>
          <w:ilvl w:val="0"/>
          <w:numId w:val="2"/>
        </w:numPr>
        <w:spacing w:before="60" w:after="60"/>
      </w:pPr>
      <w:r>
        <w:rPr>
          <w:rFonts w:ascii="Arial" w:cs="Arial" w:eastAsia="Arial" w:hAnsi="Arial"/>
          <w:b w:val="false"/>
          <w:bCs w:val="false"/>
          <w:color w:val="333333"/>
          <w:sz w:val="22"/>
          <w:szCs w:val="22"/>
        </w:rPr>
        <w:t xml:space="preserve">Boutons : CTA Principal, CTA Secondaire, Bouton Fantôme (outline), Bouton Désactivé</w:t>
      </w:r>
    </w:p>
    <w:p>
      <w:pPr>
        <w:pStyle w:val="ListParagraph"/>
        <w:numPr>
          <w:ilvl w:val="0"/>
          <w:numId w:val="2"/>
        </w:numPr>
        <w:spacing w:before="60" w:after="60"/>
      </w:pPr>
      <w:r>
        <w:rPr>
          <w:rFonts w:ascii="Arial" w:cs="Arial" w:eastAsia="Arial" w:hAnsi="Arial"/>
          <w:b w:val="false"/>
          <w:bCs w:val="false"/>
          <w:color w:val="333333"/>
          <w:sz w:val="22"/>
          <w:szCs w:val="22"/>
        </w:rPr>
        <w:t xml:space="preserve">Formulaires : Champ texte, Menu déroulant, Case à cocher, Message de succès / erreur</w:t>
      </w:r>
    </w:p>
    <w:p>
      <w:pPr>
        <w:pStyle w:val="ListParagraph"/>
        <w:numPr>
          <w:ilvl w:val="0"/>
          <w:numId w:val="2"/>
        </w:numPr>
        <w:spacing w:before="60" w:after="60"/>
      </w:pPr>
      <w:r>
        <w:rPr>
          <w:rFonts w:ascii="Arial" w:cs="Arial" w:eastAsia="Arial" w:hAnsi="Arial"/>
          <w:b w:val="false"/>
          <w:bCs w:val="false"/>
          <w:color w:val="333333"/>
          <w:sz w:val="22"/>
          <w:szCs w:val="22"/>
        </w:rPr>
        <w:t xml:space="preserve">Cards : Card édition, Card article, Card témoignage</w:t>
      </w:r>
    </w:p>
    <w:p>
      <w:pPr>
        <w:pStyle w:val="ListParagraph"/>
        <w:numPr>
          <w:ilvl w:val="0"/>
          <w:numId w:val="2"/>
        </w:numPr>
        <w:spacing w:before="60" w:after="60"/>
      </w:pPr>
      <w:r>
        <w:rPr>
          <w:rFonts w:ascii="Arial" w:cs="Arial" w:eastAsia="Arial" w:hAnsi="Arial"/>
          <w:b w:val="false"/>
          <w:bCs w:val="false"/>
          <w:color w:val="333333"/>
          <w:sz w:val="22"/>
          <w:szCs w:val="22"/>
        </w:rPr>
        <w:t xml:space="preserve">Navigation : Menu desktop + menu hamburger mobile, Fil d'Ariane</w:t>
      </w:r>
    </w:p>
    <w:p>
      <w:pPr>
        <w:pStyle w:val="ListParagraph"/>
        <w:numPr>
          <w:ilvl w:val="0"/>
          <w:numId w:val="2"/>
        </w:numPr>
        <w:spacing w:before="60" w:after="60"/>
      </w:pPr>
      <w:r>
        <w:rPr>
          <w:rFonts w:ascii="Arial" w:cs="Arial" w:eastAsia="Arial" w:hAnsi="Arial"/>
          <w:b w:val="false"/>
          <w:bCs w:val="false"/>
          <w:color w:val="333333"/>
          <w:sz w:val="22"/>
          <w:szCs w:val="22"/>
        </w:rPr>
        <w:t xml:space="preserve">Footer : Liens, réseaux sociaux, mentions légales, logo</w:t>
      </w:r>
    </w:p>
    <w:p>
      <w:pPr>
        <w:pStyle w:val="ListParagraph"/>
        <w:numPr>
          <w:ilvl w:val="0"/>
          <w:numId w:val="2"/>
        </w:numPr>
        <w:spacing w:before="60" w:after="60"/>
      </w:pPr>
      <w:r>
        <w:rPr>
          <w:rFonts w:ascii="Arial" w:cs="Arial" w:eastAsia="Arial" w:hAnsi="Arial"/>
          <w:b w:val="false"/>
          <w:bCs w:val="false"/>
          <w:color w:val="333333"/>
          <w:sz w:val="22"/>
          <w:szCs w:val="22"/>
        </w:rPr>
        <w:t xml:space="preserve">Bandeau cookies : Conforme RGPD avec boutons Accepter / Refuser / Personnaliser</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3. ARBORESCENCE ET CONTENU (FRONT-OFFICE)</w:t>
      </w:r>
    </w:p>
    <w:p>
      <w:pPr>
        <w:spacing w:before="80" w:after="80"/>
      </w:pPr>
      <w:r>
        <w:rPr>
          <w:rFonts w:ascii="Arial" w:cs="Arial" w:eastAsia="Arial" w:hAnsi="Arial"/>
          <w:b w:val="false"/>
          <w:bCs w:val="false"/>
          <w:color w:val="333333"/>
          <w:sz w:val="22"/>
          <w:szCs w:val="22"/>
        </w:rPr>
        <w:t xml:space="preserve">Le menu principal inclura un bouton "Faire un don" (renvoyant vers HelloAsso) constamment visible, même en scroll.</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3.1. Structure des pages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800"/>
      </w:tblGrid>
      <w:tr>
        <w:trPr>
          <w:tblHeader/>
        </w:trPr>
        <w:tc>
          <w:tcPr>
            <w:tcW w:type="dxa" w:w="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Page / Section</w:t>
            </w:r>
          </w:p>
        </w:tc>
        <w:tc>
          <w:tcPr>
            <w:tcW w:type="dxa" w:w="6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clé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Accueil</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Hero + accroche, 2 CTA (Collectivité / Tribu Urbaine), mission, programme phare, chiffres clés, témoignages, blocs redirection, logos partenaires, bandeau don</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L'association</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Histoire, mission, mot de la fondatrice, équipe, partenaires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Nos projets (intro)</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de synthèse de tous les projets</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3.1</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Tribu Urbaine</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Concept, principes clés, liste des éditions (dynamique)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Sous-page Édition (x 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Contexte, publics, médiums, restitutions, impact (généré depuis back-office)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Rejoindre la Tribu</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Segmentation profils + formulaire unique + page don avec explication d'impact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parle de nous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Communiqués, dossier de presse, visuels téléchargeables, revue de presse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Boutique</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Catalogue vitrine des créations (photos, descriptions, prix indicatifs). Bouton "Acheter" → redirection HelloAsso. Aucun e-commerce interne.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Pages transverses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Mentions légales, Politique de confidentialité (RGPD), Rapports &amp; finances</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3.2. Réseaux Sociaux et Open Graph  ⬅ [AJOUT]</w:t>
      </w:r>
    </w:p>
    <w:p>
      <w:pPr>
        <w:pStyle w:val="ListParagraph"/>
        <w:numPr>
          <w:ilvl w:val="0"/>
          <w:numId w:val="2"/>
        </w:numPr>
        <w:spacing w:before="60" w:after="60"/>
      </w:pPr>
      <w:r>
        <w:rPr>
          <w:rFonts w:ascii="Arial" w:cs="Arial" w:eastAsia="Arial" w:hAnsi="Arial"/>
          <w:b w:val="false"/>
          <w:bCs w:val="false"/>
          <w:color w:val="333333"/>
          <w:sz w:val="22"/>
          <w:szCs w:val="22"/>
        </w:rPr>
        <w:t xml:space="preserve">Icônes et liens vers les profils sociaux (Instagram, LinkedIn, YouTube, Facebook) dans le footer et potentiellement le header.</w:t>
      </w:r>
    </w:p>
    <w:p>
      <w:pPr>
        <w:pStyle w:val="ListParagraph"/>
        <w:numPr>
          <w:ilvl w:val="0"/>
          <w:numId w:val="2"/>
        </w:numPr>
        <w:spacing w:before="60" w:after="60"/>
      </w:pPr>
      <w:r>
        <w:rPr>
          <w:rFonts w:ascii="Arial" w:cs="Arial" w:eastAsia="Arial" w:hAnsi="Arial"/>
          <w:b w:val="false"/>
          <w:bCs w:val="false"/>
          <w:color w:val="333333"/>
          <w:sz w:val="22"/>
          <w:szCs w:val="22"/>
        </w:rPr>
        <w:t xml:space="preserve">Balises Open Graph et Twitter Cards : le développeur configure les balises OG sur toutes les pages pour que les partages sur les réseaux génèrent des aperçus visuels corrects.</w:t>
      </w:r>
    </w:p>
    <w:p>
      <w:pPr>
        <w:pStyle w:val="ListParagraph"/>
        <w:numPr>
          <w:ilvl w:val="0"/>
          <w:numId w:val="2"/>
        </w:numPr>
        <w:spacing w:before="60" w:after="60"/>
      </w:pPr>
      <w:r>
        <w:rPr>
          <w:rFonts w:ascii="Arial" w:cs="Arial" w:eastAsia="Arial" w:hAnsi="Arial"/>
          <w:b w:val="false"/>
          <w:bCs w:val="false"/>
          <w:color w:val="333333"/>
          <w:sz w:val="22"/>
          <w:szCs w:val="22"/>
        </w:rPr>
        <w:t xml:space="preserve">Feed Instagram : À confirmer si un affichage des derniers posts est souhaité sur la page d'accueil (widget Smash Balloon ou équivalent).</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3.3. Plan de Contenu et Fourniture des Médias  ⬅ [AJOUT]</w:t>
      </w:r>
    </w:p>
    <w:p>
      <w:pPr>
        <w:shd w:fill="E8DFDA" w:val="clear"/>
        <w:spacing w:before="60" w:after="60"/>
        <w:ind w:left="180" w:right="180"/>
      </w:pPr>
      <w:r>
        <w:rPr>
          <w:rFonts w:ascii="Arial" w:cs="Arial" w:eastAsia="Arial" w:hAnsi="Arial"/>
          <w:i/>
          <w:iCs/>
          <w:color w:val="732F17"/>
          <w:sz w:val="20"/>
          <w:szCs w:val="20"/>
        </w:rPr>
        <w:t xml:space="preserve">⚠ Point bloquant fréquent. La fourniture tardive des contenus est la principale cause de retard dans les projets web.</w:t>
      </w:r>
    </w:p>
    <w:p>
      <w:pPr>
        <w:spacing w:before="8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Responsabilité : L'association (MOA) est responsable de la rédaction de tous les textes et de la fourniture de tous les médias avant le démarrage de l'intégration.</w:t>
      </w:r>
    </w:p>
    <w:p>
      <w:pPr>
        <w:pStyle w:val="ListParagraph"/>
        <w:numPr>
          <w:ilvl w:val="0"/>
          <w:numId w:val="2"/>
        </w:numPr>
        <w:spacing w:before="60" w:after="60"/>
      </w:pPr>
      <w:r>
        <w:rPr>
          <w:rFonts w:ascii="Arial" w:cs="Arial" w:eastAsia="Arial" w:hAnsi="Arial"/>
          <w:b w:val="false"/>
          <w:bCs w:val="false"/>
          <w:color w:val="333333"/>
          <w:sz w:val="22"/>
          <w:szCs w:val="22"/>
        </w:rPr>
        <w:t xml:space="preserve">Un brief de contenu (liste des pages avec le contenu attendu pour chacune) sera formalisé en J0 (kick-off).</w:t>
      </w:r>
    </w:p>
    <w:p>
      <w:pPr>
        <w:pStyle w:val="ListParagraph"/>
        <w:numPr>
          <w:ilvl w:val="0"/>
          <w:numId w:val="2"/>
        </w:numPr>
        <w:spacing w:before="60" w:after="60"/>
      </w:pPr>
      <w:r>
        <w:rPr>
          <w:rFonts w:ascii="Arial" w:cs="Arial" w:eastAsia="Arial" w:hAnsi="Arial"/>
          <w:b w:val="false"/>
          <w:bCs w:val="false"/>
          <w:color w:val="333333"/>
          <w:sz w:val="22"/>
          <w:szCs w:val="22"/>
        </w:rPr>
        <w:t xml:space="preserve">Photothèque : Préciser si des photos libres de droits doivent être achetées (Unsplash, Adobe Stock) en complément des photos propriétaires de l'association.</w:t>
      </w:r>
    </w:p>
    <w:p>
      <w:pPr>
        <w:pStyle w:val="ListParagraph"/>
        <w:numPr>
          <w:ilvl w:val="0"/>
          <w:numId w:val="2"/>
        </w:numPr>
        <w:spacing w:before="60" w:after="60"/>
      </w:pPr>
      <w:r>
        <w:rPr>
          <w:rFonts w:ascii="Arial" w:cs="Arial" w:eastAsia="Arial" w:hAnsi="Arial"/>
          <w:b w:val="false"/>
          <w:bCs w:val="false"/>
          <w:color w:val="333333"/>
          <w:sz w:val="22"/>
          <w:szCs w:val="22"/>
        </w:rPr>
        <w:t xml:space="preserve">Vidéos : Les vidéos de restitution seront hébergées sur YouTube ou Vimeo (externes) et intégrées par embed. Aucune vidéo ne sera hébergée directement sur le serveur.</w:t>
      </w:r>
    </w:p>
    <w:p>
      <w:pPr>
        <w:pStyle w:val="ListParagraph"/>
        <w:numPr>
          <w:ilvl w:val="0"/>
          <w:numId w:val="2"/>
        </w:numPr>
        <w:spacing w:before="60" w:after="60"/>
      </w:pPr>
      <w:r>
        <w:rPr>
          <w:rFonts w:ascii="Arial" w:cs="Arial" w:eastAsia="Arial" w:hAnsi="Arial"/>
          <w:b w:val="false"/>
          <w:bCs w:val="false"/>
          <w:color w:val="333333"/>
          <w:sz w:val="22"/>
          <w:szCs w:val="22"/>
        </w:rPr>
        <w:t xml:space="preserve">Langue : Le site sera en français uniquement pour la V1. Une version anglaise ou arabe pourra être envisagée en V2 (dimension franco-africaine du projet).</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4. SPÉCIFICATIONS TECHNIQUES ET BACK-OFFICE (MOE)</w:t>
      </w:r>
    </w:p>
    <w:p>
      <w:pPr>
        <w:spacing w:before="8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4.1. Socle Technique Retenu — HTML / CSS / React</w:t>
      </w:r>
    </w:p>
    <w:p>
      <w:pPr>
        <w:spacing w:before="80" w:after="80"/>
      </w:pPr>
      <w:r>
        <w:rPr>
          <w:rFonts w:ascii="Arial" w:cs="Arial" w:eastAsia="Arial" w:hAnsi="Arial"/>
          <w:b w:val="false"/>
          <w:bCs w:val="false"/>
          <w:color w:val="333333"/>
          <w:sz w:val="22"/>
          <w:szCs w:val="22"/>
        </w:rPr>
        <w:t xml:space="preserve">Le site est développé en code sur-mesure, sans CMS tiers. Cette approche garantit des performances maximales, une maîtrise totale du rendu et l'absence de dépendance à des plugins ou licences externes.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5100"/>
      </w:tblGrid>
      <w:tr>
        <w:trPr>
          <w:tblHeader/>
        </w:trPr>
        <w:tc>
          <w:tcPr>
            <w:tcW w:type="dxa" w:w="1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5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HTML5 sémantique</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Balisage de toutes les pages (header, main, footer, nav, article, section…)</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Style</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CSS3 + CSS Custom Properties</w:t>
            </w:r>
          </w:p>
        </w:tc>
        <w:tc>
          <w:tcPr>
            <w:tcW w:type="dxa" w:w="5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Mise en page, charte graphique, animations, responsive design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Méthodologie CSS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BEM (Block Element Modifier)</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Nomenclature de classes standardisée, facile à maintenir</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Composants interactifs</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React 18</w:t>
            </w:r>
          </w:p>
        </w:tc>
        <w:tc>
          <w:tcPr>
            <w:tcW w:type="dxa" w:w="5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Formulaire de contact, galerie éditions, filtres, composants réutilisables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Framework React (recommandé)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14 (App Router)</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SSG/SSR, SEO natif, optimisation images/polices, routage fichier</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Build / Bundler</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Vite (si React seul) ou Next.js build</w:t>
            </w:r>
          </w:p>
        </w:tc>
        <w:tc>
          <w:tcPr>
            <w:tcW w:type="dxa" w:w="5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Compilation rapide, Hot Module Replacement en développement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Gestion du contenu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Fichiers JSON statiques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Alimentation des données (éditions, partenaires, chiffres clés)</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Versioning</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Git + GitHub / GitLab</w:t>
            </w:r>
          </w:p>
        </w:tc>
        <w:tc>
          <w:tcPr>
            <w:tcW w:type="dxa" w:w="5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Branches feature, gestion des versions, déploiement CI/CD</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Pourquoi Next.js est recommandé</w:t>
      </w:r>
    </w:p>
    <w:p>
      <w:pPr>
        <w:pStyle w:val="ListParagraph"/>
        <w:numPr>
          <w:ilvl w:val="0"/>
          <w:numId w:val="2"/>
        </w:numPr>
        <w:spacing w:before="60" w:after="60"/>
      </w:pPr>
      <w:r>
        <w:rPr>
          <w:rFonts w:ascii="Arial" w:cs="Arial" w:eastAsia="Arial" w:hAnsi="Arial"/>
          <w:b/>
          <w:bCs/>
          <w:color w:val="333333"/>
          <w:sz w:val="22"/>
          <w:szCs w:val="22"/>
        </w:rPr>
        <w:t xml:space="preserve">SSG (Static Site Generation) : toutes les pages générées en HTML pur au build → temps de chargement minimal, SEO optimal.</w:t>
      </w:r>
    </w:p>
    <w:p>
      <w:pPr>
        <w:pStyle w:val="ListParagraph"/>
        <w:numPr>
          <w:ilvl w:val="0"/>
          <w:numId w:val="2"/>
        </w:numPr>
        <w:spacing w:before="60" w:after="60"/>
      </w:pPr>
      <w:r>
        <w:rPr>
          <w:rFonts w:ascii="Arial" w:cs="Arial" w:eastAsia="Arial" w:hAnsi="Arial"/>
          <w:b w:val="false"/>
          <w:bCs w:val="false"/>
          <w:color w:val="333333"/>
          <w:sz w:val="22"/>
          <w:szCs w:val="22"/>
        </w:rPr>
        <w:t xml:space="preserve">Optimisation automatique des images (next/image avec WebP + lazy loading), des polices (next/font), et du code splitting.</w:t>
      </w:r>
    </w:p>
    <w:p>
      <w:pPr>
        <w:pStyle w:val="ListParagraph"/>
        <w:numPr>
          <w:ilvl w:val="0"/>
          <w:numId w:val="2"/>
        </w:numPr>
        <w:spacing w:before="60" w:after="60"/>
      </w:pPr>
      <w:r>
        <w:rPr>
          <w:rFonts w:ascii="Arial" w:cs="Arial" w:eastAsia="Arial" w:hAnsi="Arial"/>
          <w:b w:val="false"/>
          <w:bCs w:val="false"/>
          <w:color w:val="333333"/>
          <w:sz w:val="22"/>
          <w:szCs w:val="22"/>
        </w:rPr>
        <w:t xml:space="preserve">Routage basé sur le système de fichiers — pas de configuration manuelle du router.</w:t>
      </w:r>
    </w:p>
    <w:p>
      <w:pPr>
        <w:pStyle w:val="ListParagraph"/>
        <w:numPr>
          <w:ilvl w:val="0"/>
          <w:numId w:val="2"/>
        </w:numPr>
        <w:spacing w:before="60" w:after="60"/>
      </w:pPr>
      <w:r>
        <w:rPr>
          <w:rFonts w:ascii="Arial" w:cs="Arial" w:eastAsia="Arial" w:hAnsi="Arial"/>
          <w:b w:val="false"/>
          <w:bCs w:val="false"/>
          <w:color w:val="333333"/>
          <w:sz w:val="22"/>
          <w:szCs w:val="22"/>
        </w:rPr>
        <w:t xml:space="preserve">Déploiement simple et gratuit via Vercel (hébergeur natif Next.js), Netlify ou tout hébergeur statique.</w:t>
      </w:r>
    </w:p>
    <w:p>
      <w:pPr>
        <w:spacing w:before="8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Responsive Design : Mobile First. Parfaitement fonctionnel et esthétique sur Mobile, Tablette et Desktop.</w:t>
      </w:r>
    </w:p>
    <w:p>
      <w:pPr>
        <w:pStyle w:val="ListParagraph"/>
        <w:numPr>
          <w:ilvl w:val="0"/>
          <w:numId w:val="2"/>
        </w:numPr>
        <w:spacing w:before="60" w:after="60"/>
      </w:pPr>
      <w:r>
        <w:rPr>
          <w:rFonts w:ascii="Arial" w:cs="Arial" w:eastAsia="Arial" w:hAnsi="Arial"/>
          <w:b w:val="false"/>
          <w:bCs w:val="false"/>
          <w:color w:val="333333"/>
          <w:sz w:val="22"/>
          <w:szCs w:val="22"/>
        </w:rPr>
        <w:t xml:space="preserve">Navigateurs supportés : Chrome, Firefox, Safari, Edge — versions N et N-1.</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4.2. Architecture des Composants React</w:t>
      </w:r>
    </w:p>
    <w:p>
      <w:pPr>
        <w:spacing w:before="80" w:after="80"/>
      </w:pPr>
      <w:r>
        <w:rPr>
          <w:rFonts w:ascii="Arial" w:cs="Arial" w:eastAsia="Arial" w:hAnsi="Arial"/>
          <w:b w:val="false"/>
          <w:bCs w:val="false"/>
          <w:color w:val="333333"/>
          <w:sz w:val="22"/>
          <w:szCs w:val="22"/>
        </w:rPr>
        <w:t xml:space="preserve">Le développeur organisera le code selon une architecture modulaire. Voici la décomposition des composants attendus :</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&lt;Navbar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 de navigation avec bouton "Faire un don" sticky, menu hamburger mobile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&lt;Footer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Global</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Liens, réseaux sociaux, mentions légales, logo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&lt;HeroSection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Accueil</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Accroche + 2 CTA animés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&lt;EditionCard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Réutilisable</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Vignette d'une édition Tribu Urbaine (titre, année, ville, image, médiums)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&lt;EditionList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Projets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Grille de EditionCard générée depuis editions.json</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&lt;EditionDetail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 Édition</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Détail d'une édition (contexte, galerie, impact, vidéos embed)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&lt;ContactForm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Contact</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Formulaire React avec validation, reCAPTCHA, gestion d'état et envoi API</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&lt;CookieBanner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Global</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Bandeau RGPD avec gestion du consentement (localStorage)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&lt;GalleryGrid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Réutilisable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Grille de photos avec lightbox</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&lt;StatCounter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Accueil</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Chiffres clés animés au scroll (Intersection Observer)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&lt;PartnerLogos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Réutilisable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Bandeau logos partenaires avec lazy load</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4.3. Gestion du Contenu (Données Statiques)</w:t>
      </w:r>
    </w:p>
    <w:p>
      <w:pPr>
        <w:spacing w:before="80" w:after="80"/>
      </w:pPr>
      <w:r>
        <w:rPr>
          <w:rFonts w:ascii="Arial" w:cs="Arial" w:eastAsia="Arial" w:hAnsi="Arial"/>
          <w:b w:val="false"/>
          <w:bCs w:val="false"/>
          <w:color w:val="333333"/>
          <w:sz w:val="22"/>
          <w:szCs w:val="22"/>
        </w:rPr>
        <w:t xml:space="preserve">En l'absence de CMS, les contenus dynamiques (éditions, partenaires, témoignages, chiffres clés) seront gérés via des fichiers JSON versionnés dans le dépôt Git. L'administratrice pourra les modifier directement ou via un mini-back-office léger.</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Fichier JSON</w:t>
            </w:r>
          </w:p>
        </w:tc>
        <w:tc>
          <w:tcPr>
            <w:tcW w:type="dxa" w:w="3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géré</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Modifiable par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editions.json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 des éditions Tribu Urbaine (titre, année, ville, médiums, galerie, impact)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ou admin technique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partners.json</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Logos et noms des partenaires globaux et locaux</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 ou admin technique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testimonials.json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Citations et témoignages des participants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ou admin technique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stats.json</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Chiffres clés de l'impact (nombre de jeunes, éditions, pays…)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 ou admin technique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press.json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Liens et métadonnées des articles de presse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ou admin technique</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Option back-office léger : Si l'autonomie de l'administratrice est prioritaire, envisager l'intégration d'un headless CMS léger (Contentful Free, Sanity.io Free, ou Decap CMS open-source) branché sur les mêmes fichiers JSON via API. Cela évite la gestion de fichiers JSON en direct, sans complexifier le front.</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4.4. Intégrations Tierces</w:t>
      </w:r>
    </w:p>
    <w:p>
      <w:pPr>
        <w:pStyle w:val="ListParagraph"/>
        <w:numPr>
          <w:ilvl w:val="0"/>
          <w:numId w:val="2"/>
        </w:numPr>
        <w:spacing w:before="60" w:after="60"/>
      </w:pPr>
      <w:r>
        <w:rPr>
          <w:rFonts w:ascii="Arial" w:cs="Arial" w:eastAsia="Arial" w:hAnsi="Arial"/>
          <w:b/>
          <w:bCs/>
          <w:color w:val="333333"/>
          <w:sz w:val="22"/>
          <w:szCs w:val="22"/>
        </w:rPr>
        <w:t xml:space="preserve">Dons en ligne : Intégration de HelloAsso via lien direct (bouton de redirection). Pas d'iframe — cf. section 6 pour le choix retenu et sa justification.</w:t>
      </w:r>
    </w:p>
    <w:p>
      <w:pPr>
        <w:pStyle w:val="ListParagraph"/>
        <w:numPr>
          <w:ilvl w:val="0"/>
          <w:numId w:val="2"/>
        </w:numPr>
        <w:spacing w:before="60" w:after="60"/>
      </w:pPr>
      <w:r>
        <w:rPr>
          <w:rFonts w:ascii="Arial" w:cs="Arial" w:eastAsia="Arial" w:hAnsi="Arial"/>
          <w:b/>
          <w:bCs/>
          <w:color w:val="333333"/>
          <w:sz w:val="22"/>
          <w:szCs w:val="22"/>
        </w:rPr>
        <w:t xml:space="preserve">Formulaire de contact : Composant React avec validation front-end (React Hook Form), protection anti-spam reCAPTCHA v3 ou Honeypot. Les données sont stockées dans Supabase et déclenchent une notification email automatique — cf. section 4.9 pour l'architecture backend complète.</w:t>
      </w:r>
    </w:p>
    <w:p>
      <w:pPr>
        <w:pStyle w:val="ListParagraph"/>
        <w:numPr>
          <w:ilvl w:val="0"/>
          <w:numId w:val="2"/>
        </w:numPr>
        <w:spacing w:before="60" w:after="60"/>
      </w:pPr>
      <w:r>
        <w:rPr>
          <w:rFonts w:ascii="Arial" w:cs="Arial" w:eastAsia="Arial" w:hAnsi="Arial"/>
          <w:b/>
          <w:bCs/>
          <w:color w:val="333333"/>
          <w:sz w:val="22"/>
          <w:szCs w:val="22"/>
        </w:rPr>
        <w:t xml:space="preserve">Newsletter et campagnes email : gestion des abonnés et envoi de campagnes via Brevo (ex-Sendinblue) connecté à Supabase — cf. section 4.9.</w:t>
      </w:r>
    </w:p>
    <w:p>
      <w:pPr>
        <w:pStyle w:val="ListParagraph"/>
        <w:numPr>
          <w:ilvl w:val="0"/>
          <w:numId w:val="2"/>
        </w:numPr>
        <w:spacing w:before="60" w:after="60"/>
      </w:pPr>
      <w:r>
        <w:rPr>
          <w:rFonts w:ascii="Arial" w:cs="Arial" w:eastAsia="Arial" w:hAnsi="Arial"/>
          <w:b w:val="false"/>
          <w:bCs w:val="false"/>
          <w:color w:val="333333"/>
          <w:sz w:val="22"/>
          <w:szCs w:val="22"/>
        </w:rPr>
        <w:t xml:space="preserve">Réseaux sociaux : Liens vers les profils + balises Open Graph (voir section 3.2).</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4.9. ARCHITECTURE BACKEND — SUPABASE</w:t>
      </w:r>
    </w:p>
    <w:p>
      <w:pPr>
        <w:spacing w:before="80" w:after="0"/>
      </w:pPr>
      <w:r>
        <w:t xml:space="preserve"/>
      </w:r>
    </w:p>
    <w:p>
      <w:pPr>
        <w:spacing w:before="80" w:after="80"/>
      </w:pPr>
      <w:r>
        <w:rPr>
          <w:rFonts w:ascii="Arial" w:cs="Arial" w:eastAsia="Arial" w:hAnsi="Arial"/>
          <w:b w:val="false"/>
          <w:bCs w:val="false"/>
          <w:color w:val="333333"/>
          <w:sz w:val="22"/>
          <w:szCs w:val="22"/>
        </w:rPr>
        <w:t xml:space="preserve">Le site intègre un backend léger basé sur Supabase pour gérer trois flux de données distincts : les soumissions du formulaire de contact, les notifications email à l'administratrice, et la base d'abonnés newsletter avec envoi de campagnes groupées.</w:t>
      </w:r>
    </w:p>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Supabase est une plateforme open-source basée sur PostgreSQL, hébergeable en SaaS ou en self-hosted. Plan Free suffisant pour une V1 associative (500 Mo DB, 2 Go stockage, 50 000 requêtes/mois). Aucune carte bancaire requise au démarrage.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4.9.1. Vue d'ensemble de l'architecture</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5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(PostgreSQL)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Stockage des soumissions formulaire + base abonnés newsletter</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API Backend</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 Auto-API (REST + Realtime)</w:t>
            </w:r>
          </w:p>
        </w:tc>
        <w:tc>
          <w:tcPr>
            <w:tcW w:type="dxa" w:w="5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Exposition des endpoints — aucun serveur custom à maintenir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Authentification 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Auth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Accès sécurisé au tableau de bord Supabase pour l'administratrice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Fonctions serverless</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 Edge Functions (Deno)</w:t>
            </w:r>
          </w:p>
        </w:tc>
        <w:tc>
          <w:tcPr>
            <w:tcW w:type="dxa" w:w="5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Logique métier : déclenchement notifications, validation, routage emails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Envoi email transactionnel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Resend ou Brevo (SMTP)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Notifications formulaire à l'administratrice + confirmation à l'expéditeur</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Envoi campagnes newsletter</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Brevo (ex-Sendinblue)</w:t>
            </w:r>
          </w:p>
        </w:tc>
        <w:tc>
          <w:tcPr>
            <w:tcW w:type="dxa" w:w="5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Création, envoi et suivi des campagnes email aux abonnés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Synchronisation abonnés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 Brevo via API / Webhook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Tout nouvel abonné inscrit en DB est automatiquement synchronisé dans Brevo</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4.9.2. Module Formulaire de Contact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Schéma de la table Supabase — contact_submissions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1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Identifiant unique auto-généré</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et heure de soumission (auto)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Valeur du champ "Vous êtes..." (collectivité, bénévole, partenaire, presse, autre)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nom</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Nom complet du contact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Adresse email du contact</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organisation</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Structure / organisation (optionnel)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Corps du message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rgpd_accepted</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Consentement politique de confidentialité (obligatoire = true)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Statut de traitement : 'new' / 'read' / 'replied'</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ip_hash</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Hash de l'IP pour détection de spam (jamais stockée en clair — RGPD)</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Flux de traitement d'une soumission</w:t>
      </w:r>
    </w:p>
    <w:p>
      <w:pPr>
        <w:pStyle w:val="ListParagraph"/>
        <w:numPr>
          <w:ilvl w:val="0"/>
          <w:numId w:val="2"/>
        </w:numPr>
        <w:spacing w:before="60" w:after="60"/>
      </w:pPr>
      <w:r>
        <w:rPr>
          <w:rFonts w:ascii="Arial" w:cs="Arial" w:eastAsia="Arial" w:hAnsi="Arial"/>
          <w:b/>
          <w:bCs/>
          <w:color w:val="333333"/>
          <w:sz w:val="22"/>
          <w:szCs w:val="22"/>
        </w:rPr>
        <w:t xml:space="preserve">1. L'utilisateur soumet le formulaire React → validation front-end (React Hook Form) + reCAPTCHA v3.</w:t>
      </w:r>
    </w:p>
    <w:p>
      <w:pPr>
        <w:pStyle w:val="ListParagraph"/>
        <w:numPr>
          <w:ilvl w:val="0"/>
          <w:numId w:val="2"/>
        </w:numPr>
        <w:spacing w:before="60" w:after="60"/>
      </w:pPr>
      <w:r>
        <w:rPr>
          <w:rFonts w:ascii="Arial" w:cs="Arial" w:eastAsia="Arial" w:hAnsi="Arial"/>
          <w:b w:val="false"/>
          <w:bCs w:val="false"/>
          <w:color w:val="333333"/>
          <w:sz w:val="22"/>
          <w:szCs w:val="22"/>
        </w:rPr>
        <w:t xml:space="preserve">2. Next.js API Route reçoit la requête, vérifie le score reCAPTCHA côté serveur, assainit les inputs.</w:t>
      </w:r>
    </w:p>
    <w:p>
      <w:pPr>
        <w:pStyle w:val="ListParagraph"/>
        <w:numPr>
          <w:ilvl w:val="0"/>
          <w:numId w:val="2"/>
        </w:numPr>
        <w:spacing w:before="60" w:after="60"/>
      </w:pPr>
      <w:r>
        <w:rPr>
          <w:rFonts w:ascii="Arial" w:cs="Arial" w:eastAsia="Arial" w:hAnsi="Arial"/>
          <w:b w:val="false"/>
          <w:bCs w:val="false"/>
          <w:color w:val="333333"/>
          <w:sz w:val="22"/>
          <w:szCs w:val="22"/>
        </w:rPr>
        <w:t xml:space="preserve">3. La soumission valide est insérée dans la table contact_submissions via le SDK Supabase.</w:t>
      </w:r>
    </w:p>
    <w:p>
      <w:pPr>
        <w:pStyle w:val="ListParagraph"/>
        <w:numPr>
          <w:ilvl w:val="0"/>
          <w:numId w:val="2"/>
        </w:numPr>
        <w:spacing w:before="60" w:after="60"/>
      </w:pPr>
      <w:r>
        <w:rPr>
          <w:rFonts w:ascii="Arial" w:cs="Arial" w:eastAsia="Arial" w:hAnsi="Arial"/>
          <w:b w:val="false"/>
          <w:bCs w:val="false"/>
          <w:color w:val="333333"/>
          <w:sz w:val="22"/>
          <w:szCs w:val="22"/>
        </w:rPr>
        <w:t xml:space="preserve">4. Un Supabase Database Webhook (ou Edge Function) se déclenche à chaque INSERT.</w:t>
      </w:r>
    </w:p>
    <w:p>
      <w:pPr>
        <w:pStyle w:val="ListParagraph"/>
        <w:numPr>
          <w:ilvl w:val="0"/>
          <w:numId w:val="2"/>
        </w:numPr>
        <w:spacing w:before="60" w:after="60"/>
      </w:pPr>
      <w:r>
        <w:rPr>
          <w:rFonts w:ascii="Arial" w:cs="Arial" w:eastAsia="Arial" w:hAnsi="Arial"/>
          <w:b w:val="false"/>
          <w:bCs w:val="false"/>
          <w:color w:val="333333"/>
          <w:sz w:val="22"/>
          <w:szCs w:val="22"/>
        </w:rPr>
        <w:t xml:space="preserve">5. L'Edge Function envoie deux emails via Resend ou Brevo SMTP :</w:t>
      </w:r>
    </w:p>
    <w:p>
      <w:pPr>
        <w:pStyle w:val="ListParagraph"/>
        <w:numPr>
          <w:ilvl w:val="1"/>
          <w:numId w:val="3"/>
        </w:numPr>
        <w:spacing w:before="40" w:after="40"/>
      </w:pPr>
      <w:r>
        <w:rPr>
          <w:rFonts w:ascii="Arial" w:cs="Arial" w:eastAsia="Arial" w:hAnsi="Arial"/>
          <w:color w:val="555555"/>
          <w:sz w:val="20"/>
          <w:szCs w:val="20"/>
        </w:rPr>
        <w:t xml:space="preserve">Email de notification à l'administratrice : résumé complet de la soumission (profil, nom, email, message, date).</w:t>
      </w:r>
    </w:p>
    <w:p>
      <w:pPr>
        <w:pStyle w:val="ListParagraph"/>
        <w:numPr>
          <w:ilvl w:val="1"/>
          <w:numId w:val="3"/>
        </w:numPr>
        <w:spacing w:before="40" w:after="40"/>
      </w:pPr>
      <w:r>
        <w:rPr>
          <w:rFonts w:ascii="Arial" w:cs="Arial" w:eastAsia="Arial" w:hAnsi="Arial"/>
          <w:color w:val="555555"/>
          <w:sz w:val="20"/>
          <w:szCs w:val="20"/>
        </w:rPr>
        <w:t xml:space="preserve">Email de confirmation à l'expéditeur : accusé de réception personnalisé selon le profil sélectionné.</w:t>
      </w:r>
    </w:p>
    <w:p>
      <w:pPr>
        <w:pStyle w:val="ListParagraph"/>
        <w:numPr>
          <w:ilvl w:val="0"/>
          <w:numId w:val="2"/>
        </w:numPr>
        <w:spacing w:before="60" w:after="60"/>
      </w:pPr>
      <w:r>
        <w:rPr>
          <w:rFonts w:ascii="Arial" w:cs="Arial" w:eastAsia="Arial" w:hAnsi="Arial"/>
          <w:b w:val="false"/>
          <w:bCs w:val="false"/>
          <w:color w:val="333333"/>
          <w:sz w:val="22"/>
          <w:szCs w:val="22"/>
        </w:rPr>
        <w:t xml:space="preserve">6. Le statut de la soumission est mis à jour ('new'). L'administratrice peut le passer à 'read' ou 'replied' depuis le tableau de bord Supabase.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Routage des notifications par profil</w:t>
      </w:r>
    </w:p>
    <w:p>
      <w:pPr>
        <w:spacing w:before="80" w:after="80"/>
      </w:pPr>
      <w:r>
        <w:rPr>
          <w:rFonts w:ascii="Arial" w:cs="Arial" w:eastAsia="Arial" w:hAnsi="Arial"/>
          <w:b w:val="false"/>
          <w:bCs w:val="false"/>
          <w:color w:val="333333"/>
          <w:sz w:val="22"/>
          <w:szCs w:val="22"/>
        </w:rPr>
        <w:t xml:space="preserve">Selon la valeur du champ "Vous êtes...", la notification est routée vers la boîte email appropriée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Profil sélectionné</w:t>
            </w:r>
          </w:p>
        </w:tc>
        <w:tc>
          <w:tcPr>
            <w:tcW w:type="dxa" w:w="3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Destinataire de la notification</w:t>
            </w:r>
          </w:p>
        </w:tc>
        <w:tc>
          <w:tcPr>
            <w:tcW w:type="dxa" w:w="4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Objet email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Collectivité / Organisme 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contact@meetmytribe.fr (ou alias dédié)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[MMT] Nouvelle demande — Collectivité</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Partenaire privé / Mécène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contact@meetmytribe.fr (ou alias dédié)</w:t>
            </w:r>
          </w:p>
        </w:tc>
        <w:tc>
          <w:tcPr>
            <w:tcW w:type="dxa" w:w="4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[MMT] Nouvelle demande — Partenaire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Bénévole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contact@meetmytribe.fr (ou alias dédié)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[MMT] Candidature bénévole</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Presse / Média</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presse@meetmytribe.fr (ou alias dédié)</w:t>
            </w:r>
          </w:p>
        </w:tc>
        <w:tc>
          <w:tcPr>
            <w:tcW w:type="dxa" w:w="4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[MMT] Demande presse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contact@meetmytribe.fr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[MMT] Nouveau message</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Les adresses email de routage sont stockées dans les variables d'environnement Next.js (.env.local) — aucune adresse email en dur dans le code. Modifier un destinataire ne nécessite pas de toucher au code source.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4.9.3. Module Newsletter — Gestion des Abonnés</w:t>
      </w:r>
    </w:p>
    <w:p>
      <w:pPr>
        <w:spacing w:before="80" w:after="0"/>
      </w:pPr>
      <w:r>
        <w:t xml:space="preserve"/>
      </w:r>
    </w:p>
    <w:p>
      <w:pPr>
        <w:pStyle w:val="Heading3"/>
        <w:spacing w:before="240" w:after="80"/>
      </w:pPr>
      <w:r>
        <w:rPr>
          <w:rFonts w:ascii="Arial" w:cs="Arial" w:eastAsia="Arial" w:hAnsi="Arial"/>
          <w:b/>
          <w:bCs/>
          <w:color w:val="734434"/>
          <w:sz w:val="24"/>
          <w:szCs w:val="24"/>
        </w:rPr>
        <w:t xml:space="preserve">Schéma de la table Supabase — newsletter_subscribers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1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Identifiant unique auto-généré</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d'inscription (auto)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 UNIQUE</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Adresse email de l'abonné (unique)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prenom</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Prénom (optionnel — pour personnalisation)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d'origine de l'inscription (accueil, rejoindre, footer…)</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Statut : 'active' / 'unsubscribed' / 'bounced'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Double opt-in confirmé (obligatoire RGPD = true)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confirmed_at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de confirmation du double opt-in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unsubscribed_at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de désinscription (NULL si actif)</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brevo_contact_id</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ID du contact dans Brevo (pour synchronisation)</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Flux d'inscription newsletter (Double Opt-in — RGPD obligatoire)</w:t>
      </w:r>
    </w:p>
    <w:p>
      <w:pPr>
        <w:pStyle w:val="ListParagraph"/>
        <w:numPr>
          <w:ilvl w:val="0"/>
          <w:numId w:val="2"/>
        </w:numPr>
        <w:spacing w:before="60" w:after="60"/>
      </w:pPr>
      <w:r>
        <w:rPr>
          <w:rFonts w:ascii="Arial" w:cs="Arial" w:eastAsia="Arial" w:hAnsi="Arial"/>
          <w:b/>
          <w:bCs/>
          <w:color w:val="333333"/>
          <w:sz w:val="22"/>
          <w:szCs w:val="22"/>
        </w:rPr>
        <w:t xml:space="preserve">1. L'utilisateur saisit son email dans le widget newsletter (footer ou page dédiée) et coche la case de consentement.</w:t>
      </w:r>
    </w:p>
    <w:p>
      <w:pPr>
        <w:pStyle w:val="ListParagraph"/>
        <w:numPr>
          <w:ilvl w:val="0"/>
          <w:numId w:val="2"/>
        </w:numPr>
        <w:spacing w:before="60" w:after="60"/>
      </w:pPr>
      <w:r>
        <w:rPr>
          <w:rFonts w:ascii="Arial" w:cs="Arial" w:eastAsia="Arial" w:hAnsi="Arial"/>
          <w:b w:val="false"/>
          <w:bCs w:val="false"/>
          <w:color w:val="333333"/>
          <w:sz w:val="22"/>
          <w:szCs w:val="22"/>
        </w:rPr>
        <w:t xml:space="preserve">2. Next.js API Route insère le contact en DB avec confirmed = false et status = 'pending'.</w:t>
      </w:r>
    </w:p>
    <w:p>
      <w:pPr>
        <w:pStyle w:val="ListParagraph"/>
        <w:numPr>
          <w:ilvl w:val="0"/>
          <w:numId w:val="2"/>
        </w:numPr>
        <w:spacing w:before="60" w:after="60"/>
      </w:pPr>
      <w:r>
        <w:rPr>
          <w:rFonts w:ascii="Arial" w:cs="Arial" w:eastAsia="Arial" w:hAnsi="Arial"/>
          <w:b w:val="false"/>
          <w:bCs w:val="false"/>
          <w:color w:val="333333"/>
          <w:sz w:val="22"/>
          <w:szCs w:val="22"/>
        </w:rPr>
        <w:t xml:space="preserve">3. Une Edge Function envoie un email de confirmation avec un lien unique tokenisé (token JWT signé, valide 48h).</w:t>
      </w:r>
    </w:p>
    <w:p>
      <w:pPr>
        <w:pStyle w:val="ListParagraph"/>
        <w:numPr>
          <w:ilvl w:val="0"/>
          <w:numId w:val="2"/>
        </w:numPr>
        <w:spacing w:before="60" w:after="60"/>
      </w:pPr>
      <w:r>
        <w:rPr>
          <w:rFonts w:ascii="Arial" w:cs="Arial" w:eastAsia="Arial" w:hAnsi="Arial"/>
          <w:b w:val="false"/>
          <w:bCs w:val="false"/>
          <w:color w:val="333333"/>
          <w:sz w:val="22"/>
          <w:szCs w:val="22"/>
        </w:rPr>
        <w:t xml:space="preserve">4. L'utilisateur clique le lien → API Route valide le token → confirmed = true, confirmed_at = now(), status = 'active'.</w:t>
      </w:r>
    </w:p>
    <w:p>
      <w:pPr>
        <w:pStyle w:val="ListParagraph"/>
        <w:numPr>
          <w:ilvl w:val="0"/>
          <w:numId w:val="2"/>
        </w:numPr>
        <w:spacing w:before="60" w:after="60"/>
      </w:pPr>
      <w:r>
        <w:rPr>
          <w:rFonts w:ascii="Arial" w:cs="Arial" w:eastAsia="Arial" w:hAnsi="Arial"/>
          <w:b w:val="false"/>
          <w:bCs w:val="false"/>
          <w:color w:val="333333"/>
          <w:sz w:val="22"/>
          <w:szCs w:val="22"/>
        </w:rPr>
        <w:t xml:space="preserve">5. Le contact confirmé est automatiquement synchronisé dans la liste Brevo via l'API Brevo (webhook Supabase ou appel direct).</w:t>
      </w:r>
    </w:p>
    <w:p>
      <w:pPr>
        <w:pStyle w:val="ListParagraph"/>
        <w:numPr>
          <w:ilvl w:val="0"/>
          <w:numId w:val="2"/>
        </w:numPr>
        <w:spacing w:before="60" w:after="60"/>
      </w:pPr>
      <w:r>
        <w:rPr>
          <w:rFonts w:ascii="Arial" w:cs="Arial" w:eastAsia="Arial" w:hAnsi="Arial"/>
          <w:b w:val="false"/>
          <w:bCs w:val="false"/>
          <w:color w:val="333333"/>
          <w:sz w:val="22"/>
          <w:szCs w:val="22"/>
        </w:rPr>
        <w:t xml:space="preserve">6. Un email de bienvenue est envoyé via Brevo au nouvel abonné confirmé.</w:t>
      </w:r>
    </w:p>
    <w:p>
      <w:pPr>
        <w:spacing w:before="80" w:after="0"/>
      </w:pPr>
      <w:r>
        <w:t xml:space="preserve"/>
      </w:r>
    </w:p>
    <w:p>
      <w:pPr>
        <w:pStyle w:val="Heading3"/>
        <w:spacing w:before="240" w:after="80"/>
      </w:pPr>
      <w:r>
        <w:rPr>
          <w:rFonts w:ascii="Arial" w:cs="Arial" w:eastAsia="Arial" w:hAnsi="Arial"/>
          <w:b/>
          <w:bCs/>
          <w:color w:val="734434"/>
          <w:sz w:val="24"/>
          <w:szCs w:val="24"/>
        </w:rPr>
        <w:t xml:space="preserve">Flux de désinscription</w:t>
      </w:r>
    </w:p>
    <w:p>
      <w:pPr>
        <w:pStyle w:val="ListParagraph"/>
        <w:numPr>
          <w:ilvl w:val="0"/>
          <w:numId w:val="2"/>
        </w:numPr>
        <w:spacing w:before="60" w:after="60"/>
      </w:pPr>
      <w:r>
        <w:rPr>
          <w:rFonts w:ascii="Arial" w:cs="Arial" w:eastAsia="Arial" w:hAnsi="Arial"/>
          <w:b w:val="false"/>
          <w:bCs w:val="false"/>
          <w:color w:val="333333"/>
          <w:sz w:val="22"/>
          <w:szCs w:val="22"/>
        </w:rPr>
        <w:t xml:space="preserve">Chaque email envoyé via Brevo contient un lien de désabonnement obligatoire (géré nativement par Brevo).</w:t>
      </w:r>
    </w:p>
    <w:p>
      <w:pPr>
        <w:pStyle w:val="ListParagraph"/>
        <w:numPr>
          <w:ilvl w:val="0"/>
          <w:numId w:val="2"/>
        </w:numPr>
        <w:spacing w:before="60" w:after="60"/>
      </w:pPr>
      <w:r>
        <w:rPr>
          <w:rFonts w:ascii="Arial" w:cs="Arial" w:eastAsia="Arial" w:hAnsi="Arial"/>
          <w:b w:val="false"/>
          <w:bCs w:val="false"/>
          <w:color w:val="333333"/>
          <w:sz w:val="22"/>
          <w:szCs w:val="22"/>
        </w:rPr>
        <w:t xml:space="preserve">Au clic sur "Se désabonner" : Brevo met à jour son statut + un webhook Brevo notifie l'API Route Next.js → status = 'unsubscribed', unsubscribed_at = now() dans Supabase.</w:t>
      </w:r>
    </w:p>
    <w:p>
      <w:pPr>
        <w:pStyle w:val="ListParagraph"/>
        <w:numPr>
          <w:ilvl w:val="0"/>
          <w:numId w:val="2"/>
        </w:numPr>
        <w:spacing w:before="60" w:after="60"/>
      </w:pPr>
      <w:r>
        <w:rPr>
          <w:rFonts w:ascii="Arial" w:cs="Arial" w:eastAsia="Arial" w:hAnsi="Arial"/>
          <w:b w:val="false"/>
          <w:bCs w:val="false"/>
          <w:color w:val="333333"/>
          <w:sz w:val="22"/>
          <w:szCs w:val="22"/>
        </w:rPr>
        <w:t xml:space="preserve">Les données de l'abonné sont conservées en DB (pour audit RGPD) mais plus aucun email ne lui est envoyé.</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4.9.4. Module Campagnes Email — Brevo</w:t>
      </w:r>
    </w:p>
    <w:p>
      <w:pPr>
        <w:spacing w:before="80" w:after="0"/>
      </w:pPr>
      <w:r>
        <w:t xml:space="preserve"/>
      </w:r>
    </w:p>
    <w:p>
      <w:pPr>
        <w:spacing w:before="80" w:after="80"/>
      </w:pPr>
      <w:r>
        <w:rPr>
          <w:rFonts w:ascii="Arial" w:cs="Arial" w:eastAsia="Arial" w:hAnsi="Arial"/>
          <w:b w:val="false"/>
          <w:bCs w:val="false"/>
          <w:color w:val="333333"/>
          <w:sz w:val="22"/>
          <w:szCs w:val="22"/>
        </w:rPr>
        <w:t xml:space="preserve">L'envoi de campagnes groupées (newsletters, annonces d'événements, actualités) est géré intégralement depuis l'interface Brevo. Aucun développement spécifique n'est requis côté site pour cette fonctionnalité.</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8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4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Création de la campagne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Interface Brevo (drag &amp; drop)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Éditeur visuel d'emails — aucune compétence technique requise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 des destinataires</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 Brevo synchronisée depuis Supabase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Seuls les abonnés confirmed = true et status = 'active' reçoivent les campagnes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Personnalisation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Variables Brevo ({{prenom}}, etc.)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Personnalisation par prénom si renseigné lors de l'inscription</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Programmation</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Interface Brevo</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Envoi immédiat ou planifié à une date/heure précise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Statistiques de campagne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Brevo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d'ouverture, taux de clic, désabonnements, bounces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Segmentation</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Listes / attributs Brevo</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Possibilité de segmenter par source d'inscription ou profil (V2)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Conformité CAN-SPAM / RGPD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Brevo natif</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Lien de désabonnement obligatoire inclus automatiquement dans chaque envoi</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Plan Brevo recommandé : Plan Free (300 emails/jour, contacts illimités) suffisant pour une V1. Plan Starter à partir de 19€/mois si volume d'envoi supérieur. L'administratrice crée et envoie les campagnes en autonomie complète depuis brevo.com — aucune intervention développeur requise.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4.9.5. Sécurité et RGPD du Backend</w:t>
      </w:r>
    </w:p>
    <w:p>
      <w:pPr>
        <w:pStyle w:val="ListParagraph"/>
        <w:numPr>
          <w:ilvl w:val="0"/>
          <w:numId w:val="2"/>
        </w:numPr>
        <w:spacing w:before="60" w:after="60"/>
      </w:pPr>
      <w:r>
        <w:rPr>
          <w:rFonts w:ascii="Arial" w:cs="Arial" w:eastAsia="Arial" w:hAnsi="Arial"/>
          <w:b/>
          <w:bCs/>
          <w:color w:val="333333"/>
          <w:sz w:val="22"/>
          <w:szCs w:val="22"/>
        </w:rPr>
        <w:t xml:space="preserve">Row Level Security (RLS) Supabase : les tables contact_submissions et newsletter_subscribers sont protégées par des politiques RLS — seules les Edge Functions et les requêtes authentifiées peuvent lire/écrire les données.</w:t>
      </w:r>
    </w:p>
    <w:p>
      <w:pPr>
        <w:pStyle w:val="ListParagraph"/>
        <w:numPr>
          <w:ilvl w:val="0"/>
          <w:numId w:val="2"/>
        </w:numPr>
        <w:spacing w:before="60" w:after="60"/>
      </w:pPr>
      <w:r>
        <w:rPr>
          <w:rFonts w:ascii="Arial" w:cs="Arial" w:eastAsia="Arial" w:hAnsi="Arial"/>
          <w:b/>
          <w:bCs/>
          <w:color w:val="333333"/>
          <w:sz w:val="22"/>
          <w:szCs w:val="22"/>
        </w:rPr>
        <w:t xml:space="preserve">Variables d'environnement : les clés API Supabase, Resend/Brevo et le secret reCAPTCHA sont stockées en variables d'environnement (jamais dans le code source, jamais dans Git).</w:t>
      </w:r>
    </w:p>
    <w:p>
      <w:pPr>
        <w:pStyle w:val="ListParagraph"/>
        <w:numPr>
          <w:ilvl w:val="0"/>
          <w:numId w:val="2"/>
        </w:numPr>
        <w:spacing w:before="60" w:after="60"/>
      </w:pPr>
      <w:r>
        <w:rPr>
          <w:rFonts w:ascii="Arial" w:cs="Arial" w:eastAsia="Arial" w:hAnsi="Arial"/>
          <w:b/>
          <w:bCs/>
          <w:color w:val="333333"/>
          <w:sz w:val="22"/>
          <w:szCs w:val="22"/>
        </w:rPr>
        <w:t xml:space="preserve">Clés API Supabase : utiliser la clé anon (publique) côté client React uniquement pour les actions non sensibles. Les actions critiques (lecture des soumissions, mise à jour de statut) passent par les Edge Functions avec la clé service_role (privée, serveur uniquement).</w:t>
      </w:r>
    </w:p>
    <w:p>
      <w:pPr>
        <w:pStyle w:val="ListParagraph"/>
        <w:numPr>
          <w:ilvl w:val="0"/>
          <w:numId w:val="2"/>
        </w:numPr>
        <w:spacing w:before="60" w:after="60"/>
      </w:pPr>
      <w:r>
        <w:rPr>
          <w:rFonts w:ascii="Arial" w:cs="Arial" w:eastAsia="Arial" w:hAnsi="Arial"/>
          <w:b/>
          <w:bCs/>
          <w:color w:val="333333"/>
          <w:sz w:val="22"/>
          <w:szCs w:val="22"/>
        </w:rPr>
        <w:t xml:space="preserve">Droit à l'effacement (RGPD Art. 17) : un endpoint d'API permettant la suppression d'un abonné de la DB sur demande doit être prévu.</w:t>
      </w:r>
    </w:p>
    <w:p>
      <w:pPr>
        <w:pStyle w:val="ListParagraph"/>
        <w:numPr>
          <w:ilvl w:val="0"/>
          <w:numId w:val="2"/>
        </w:numPr>
        <w:spacing w:before="60" w:after="60"/>
      </w:pPr>
      <w:r>
        <w:rPr>
          <w:rFonts w:ascii="Arial" w:cs="Arial" w:eastAsia="Arial" w:hAnsi="Arial"/>
          <w:b w:val="false"/>
          <w:bCs w:val="false"/>
          <w:color w:val="333333"/>
          <w:sz w:val="22"/>
          <w:szCs w:val="22"/>
        </w:rPr>
        <w:t xml:space="preserve">Durée de conservation : les soumissions de formulaire sont conservées 3 ans (données de prospection). Les données abonnés sont conservées tant que le statut est actif + 3 ans après désinscription. Ces durées doivent être mentionnées dans la Politique de Confidentialité du site.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4.9.6. Variables d'environnement requises</w:t>
      </w:r>
    </w:p>
    <w:p>
      <w:pPr>
        <w:spacing w:before="80" w:after="80"/>
      </w:pPr>
      <w:r>
        <w:rPr>
          <w:rFonts w:ascii="Arial" w:cs="Arial" w:eastAsia="Arial" w:hAnsi="Arial"/>
          <w:b w:val="false"/>
          <w:bCs w:val="false"/>
          <w:color w:val="333333"/>
          <w:sz w:val="22"/>
          <w:szCs w:val="22"/>
        </w:rPr>
        <w:t xml:space="preserve">Le fichier .env.local (non versionné dans Git) doit contenir les clés suivantes. Le développeur documentera ce fichier dans un .env.example versionné (sans les valeurs).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00"/>
      </w:tblGrid>
      <w:tr>
        <w:trPr>
          <w:tblHeader/>
        </w:trPr>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NEXT_PUBLIC_SUPABASE_URL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 du projet Supabase (publique)</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NEXT_PUBLIC_SUPABASE_ANON_KEY</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Clé publique Supabase (lecture client autorisée)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SUPABASE_SERVICE_ROLE_KEY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Clé privée (serveur uniquement — Edge Functions)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RECAPTCHA_SECRET_KEY</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Google reCAPTCHA v3</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Vérification côté serveur du score reCAPTCHA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NEXT_PUBLIC_RECAPTCHA_SITE_KEY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reCAPTCHA v3</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Clé publique pour le widget front-end</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RESEND_API_KEY (ou BREVO_SMTP_KEY)</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Resend / Brevo</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Envoi des emails transactionnels (notifications, confirmations)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BREVO_API_KEY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Brevo</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Synchronisation contacts + déclenchement campagnes via API</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NOTIFY_EMAIL_DEFAULT</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Configuration</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Email destinataire par défaut (notifications formulaire)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NOTIFY_EMAIL_PRESSE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destinataire pour les demandes presse</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JWT_SECRET_NEWSLETTER</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Application</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Secret pour la signature des tokens de confirmation double opt-in</w:t>
            </w:r>
          </w:p>
        </w:tc>
      </w:tr>
    </w:tbl>
    <w:p>
      <w:pPr>
        <w:spacing w:before="200" w:after="0"/>
      </w:pPr>
      <w:r>
        <w:t xml:space="preserve"/>
      </w:r>
    </w:p>
    <w:p>
      <w:pPr>
        <w:pageBreakBefore/>
      </w:pPr>
      <w:r>
        <w:t xml:space="preserve"/>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4.5. Conformité et Performances</w:t>
      </w:r>
    </w:p>
    <w:p>
      <w:pPr>
        <w:pStyle w:val="Heading3"/>
        <w:spacing w:before="240" w:after="80"/>
      </w:pPr>
      <w:r>
        <w:rPr>
          <w:rFonts w:ascii="Arial" w:cs="Arial" w:eastAsia="Arial" w:hAnsi="Arial"/>
          <w:b/>
          <w:bCs/>
          <w:color w:val="734434"/>
          <w:sz w:val="24"/>
          <w:szCs w:val="24"/>
        </w:rPr>
        <w:t xml:space="preserve">Sécurité</w:t>
      </w:r>
    </w:p>
    <w:p>
      <w:pPr>
        <w:pStyle w:val="ListParagraph"/>
        <w:numPr>
          <w:ilvl w:val="0"/>
          <w:numId w:val="2"/>
        </w:numPr>
        <w:spacing w:before="60" w:after="60"/>
      </w:pPr>
      <w:r>
        <w:rPr>
          <w:rFonts w:ascii="Arial" w:cs="Arial" w:eastAsia="Arial" w:hAnsi="Arial"/>
          <w:b/>
          <w:bCs/>
          <w:color w:val="333333"/>
          <w:sz w:val="22"/>
          <w:szCs w:val="22"/>
        </w:rPr>
        <w:t xml:space="preserve">Certificat SSL (HTTPS) obligatoire — inclus nativement sur Vercel, Netlify et la plupart des hébergeurs modernes.</w:t>
      </w:r>
    </w:p>
    <w:p>
      <w:pPr>
        <w:pStyle w:val="ListParagraph"/>
        <w:numPr>
          <w:ilvl w:val="0"/>
          <w:numId w:val="2"/>
        </w:numPr>
        <w:spacing w:before="60" w:after="60"/>
      </w:pPr>
      <w:r>
        <w:rPr>
          <w:rFonts w:ascii="Arial" w:cs="Arial" w:eastAsia="Arial" w:hAnsi="Arial"/>
          <w:b/>
          <w:bCs/>
          <w:color w:val="333333"/>
          <w:sz w:val="22"/>
          <w:szCs w:val="22"/>
        </w:rPr>
        <w:t xml:space="preserve">Protection XSS : assainissement des inputs côté client (React échappe nativement le JSX) et côté serveur (API Routes).</w:t>
      </w:r>
    </w:p>
    <w:p>
      <w:pPr>
        <w:pStyle w:val="ListParagraph"/>
        <w:numPr>
          <w:ilvl w:val="0"/>
          <w:numId w:val="2"/>
        </w:numPr>
        <w:spacing w:before="60" w:after="60"/>
      </w:pPr>
      <w:r>
        <w:rPr>
          <w:rFonts w:ascii="Arial" w:cs="Arial" w:eastAsia="Arial" w:hAnsi="Arial"/>
          <w:b w:val="false"/>
          <w:bCs w:val="false"/>
          <w:color w:val="333333"/>
          <w:sz w:val="22"/>
          <w:szCs w:val="22"/>
        </w:rPr>
        <w:t xml:space="preserve">Aucune dépendance à des plugins tiers inconnus — maîtrise totale de la chaîne de dépendances (package.json audité régulièrement via npm audit).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RGPD</w:t>
      </w:r>
    </w:p>
    <w:p>
      <w:pPr>
        <w:pStyle w:val="ListParagraph"/>
        <w:numPr>
          <w:ilvl w:val="0"/>
          <w:numId w:val="2"/>
        </w:numPr>
        <w:spacing w:before="60" w:after="60"/>
      </w:pPr>
      <w:r>
        <w:rPr>
          <w:rFonts w:ascii="Arial" w:cs="Arial" w:eastAsia="Arial" w:hAnsi="Arial"/>
          <w:b/>
          <w:bCs/>
          <w:color w:val="333333"/>
          <w:sz w:val="22"/>
          <w:szCs w:val="22"/>
        </w:rPr>
        <w:t xml:space="preserve">Bandeau de consentement pour les cookies conforme au RGPD (Accept / Refuser / Personnaliser).</w:t>
      </w:r>
    </w:p>
    <w:p>
      <w:pPr>
        <w:pStyle w:val="ListParagraph"/>
        <w:numPr>
          <w:ilvl w:val="0"/>
          <w:numId w:val="2"/>
        </w:numPr>
        <w:spacing w:before="60" w:after="60"/>
      </w:pPr>
      <w:r>
        <w:rPr>
          <w:rFonts w:ascii="Arial" w:cs="Arial" w:eastAsia="Arial" w:hAnsi="Arial"/>
          <w:b w:val="false"/>
          <w:bCs w:val="false"/>
          <w:color w:val="333333"/>
          <w:sz w:val="22"/>
          <w:szCs w:val="22"/>
        </w:rPr>
        <w:t xml:space="preserve">Case à cocher obligatoire pour l'acceptation de la politique de confidentialité sur le formulaire de contact.</w:t>
      </w:r>
    </w:p>
    <w:p>
      <w:pPr>
        <w:pStyle w:val="ListParagraph"/>
        <w:numPr>
          <w:ilvl w:val="0"/>
          <w:numId w:val="2"/>
        </w:numPr>
        <w:spacing w:before="60" w:after="60"/>
      </w:pPr>
      <w:r>
        <w:rPr>
          <w:rFonts w:ascii="Arial" w:cs="Arial" w:eastAsia="Arial" w:hAnsi="Arial"/>
          <w:b w:val="false"/>
          <w:bCs w:val="false"/>
          <w:color w:val="333333"/>
          <w:sz w:val="22"/>
          <w:szCs w:val="22"/>
        </w:rPr>
        <w:t xml:space="preserve">Aucune donnée personnelle collectée sans consentement explicite.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SEO de base</w:t>
      </w:r>
    </w:p>
    <w:p>
      <w:pPr>
        <w:pStyle w:val="ListParagraph"/>
        <w:numPr>
          <w:ilvl w:val="0"/>
          <w:numId w:val="2"/>
        </w:numPr>
        <w:spacing w:before="60" w:after="60"/>
      </w:pPr>
      <w:r>
        <w:rPr>
          <w:rFonts w:ascii="Arial" w:cs="Arial" w:eastAsia="Arial" w:hAnsi="Arial"/>
          <w:b w:val="false"/>
          <w:bCs w:val="false"/>
          <w:color w:val="333333"/>
          <w:sz w:val="22"/>
          <w:szCs w:val="22"/>
        </w:rPr>
        <w:t xml:space="preserve">Balisage sémantique HTML5 correct (H1 unique par page, H2, H3) respectant la hiérarchie typographique.</w:t>
      </w:r>
    </w:p>
    <w:p>
      <w:pPr>
        <w:pStyle w:val="ListParagraph"/>
        <w:numPr>
          <w:ilvl w:val="0"/>
          <w:numId w:val="2"/>
        </w:numPr>
        <w:spacing w:before="60" w:after="60"/>
      </w:pPr>
      <w:r>
        <w:rPr>
          <w:rFonts w:ascii="Arial" w:cs="Arial" w:eastAsia="Arial" w:hAnsi="Arial"/>
          <w:b w:val="false"/>
          <w:bCs w:val="false"/>
          <w:color w:val="333333"/>
          <w:sz w:val="22"/>
          <w:szCs w:val="22"/>
        </w:rPr>
        <w:t xml:space="preserve">Balises Title et Meta Description définies dans chaque page via next/head (Next.js) ou les meta exports de l'App Router.</w:t>
      </w:r>
    </w:p>
    <w:p>
      <w:pPr>
        <w:pStyle w:val="ListParagraph"/>
        <w:numPr>
          <w:ilvl w:val="0"/>
          <w:numId w:val="2"/>
        </w:numPr>
        <w:spacing w:before="60" w:after="60"/>
      </w:pPr>
      <w:r>
        <w:rPr>
          <w:rFonts w:ascii="Arial" w:cs="Arial" w:eastAsia="Arial" w:hAnsi="Arial"/>
          <w:b w:val="false"/>
          <w:bCs w:val="false"/>
          <w:color w:val="333333"/>
          <w:sz w:val="22"/>
          <w:szCs w:val="22"/>
        </w:rPr>
        <w:t xml:space="preserve">Sitemap XML généré automatiquement (next-sitemap ou génération statique dans Next.js).</w:t>
      </w:r>
    </w:p>
    <w:p>
      <w:pPr>
        <w:pStyle w:val="ListParagraph"/>
        <w:numPr>
          <w:ilvl w:val="0"/>
          <w:numId w:val="2"/>
        </w:numPr>
        <w:spacing w:before="60" w:after="60"/>
      </w:pPr>
      <w:r>
        <w:rPr>
          <w:rFonts w:ascii="Arial" w:cs="Arial" w:eastAsia="Arial" w:hAnsi="Arial"/>
          <w:b w:val="false"/>
          <w:bCs w:val="false"/>
          <w:color w:val="333333"/>
          <w:sz w:val="22"/>
          <w:szCs w:val="22"/>
        </w:rPr>
        <w:t xml:space="preserve">Fichier robots.txt configuré et servi depuis /public.</w:t>
      </w:r>
    </w:p>
    <w:p>
      <w:pPr>
        <w:pStyle w:val="ListParagraph"/>
        <w:numPr>
          <w:ilvl w:val="0"/>
          <w:numId w:val="2"/>
        </w:numPr>
        <w:spacing w:before="60" w:after="60"/>
      </w:pPr>
      <w:r>
        <w:rPr>
          <w:rFonts w:ascii="Arial" w:cs="Arial" w:eastAsia="Arial" w:hAnsi="Arial"/>
          <w:b w:val="false"/>
          <w:bCs w:val="false"/>
          <w:color w:val="333333"/>
          <w:sz w:val="22"/>
          <w:szCs w:val="22"/>
        </w:rPr>
        <w:t xml:space="preserve">Balises Open Graph et Twitter Cards sur toutes les pages pour les partages réseaux sociaux.</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4.6. Performances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00"/>
      </w:tblGrid>
      <w:tr>
        <w:trPr>
          <w:tblHeader/>
        </w:trPr>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Cible minimale</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Outil de mesure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PageSpeed Score (Mobile)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80 / 100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PageSpeed Insights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LCP (Largest Contentful Paint)</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 2,5 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Core Web Vitals (Search Console)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CLS (Cumulative Layout Shift)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Web Vitals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FID / INP (Interaction)</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 200 ms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Core Web Vitals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Poids moyen d'une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2 Mo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GTmetrix</w:t>
            </w:r>
          </w:p>
        </w:tc>
      </w:tr>
    </w:tbl>
    <w:p>
      <w:pPr>
        <w:spacing w:before="8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Optimisation des images : format WebP obligatoire, lazy loading activé — géré nativement par next/image (Next.js) ou manuellement via attributs loading='lazy' et srcset.</w:t>
      </w:r>
    </w:p>
    <w:p>
      <w:pPr>
        <w:pStyle w:val="ListParagraph"/>
        <w:numPr>
          <w:ilvl w:val="0"/>
          <w:numId w:val="2"/>
        </w:numPr>
        <w:spacing w:before="60" w:after="60"/>
      </w:pPr>
      <w:r>
        <w:rPr>
          <w:rFonts w:ascii="Arial" w:cs="Arial" w:eastAsia="Arial" w:hAnsi="Arial"/>
          <w:b w:val="false"/>
          <w:bCs w:val="false"/>
          <w:color w:val="333333"/>
          <w:sz w:val="22"/>
          <w:szCs w:val="22"/>
        </w:rPr>
        <w:t xml:space="preserve">CDN : Vercel Edge Network (inclus si hébergement Vercel) ou Cloudflare en version gratuite pour les autres hébergeurs.</w:t>
      </w:r>
    </w:p>
    <w:p>
      <w:pPr>
        <w:pStyle w:val="ListParagraph"/>
        <w:numPr>
          <w:ilvl w:val="0"/>
          <w:numId w:val="2"/>
        </w:numPr>
        <w:spacing w:before="60" w:after="60"/>
      </w:pPr>
      <w:r>
        <w:rPr>
          <w:rFonts w:ascii="Arial" w:cs="Arial" w:eastAsia="Arial" w:hAnsi="Arial"/>
          <w:b w:val="false"/>
          <w:bCs w:val="false"/>
          <w:color w:val="333333"/>
          <w:sz w:val="22"/>
          <w:szCs w:val="22"/>
        </w:rPr>
        <w:t xml:space="preserve">Code splitting automatique par Next.js — seul le JS nécessaire à chaque page est chargé.</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4.7. Hébergement et Déploiement</w:t>
      </w:r>
    </w:p>
    <w:p>
      <w:pPr>
        <w:pStyle w:val="ListParagraph"/>
        <w:numPr>
          <w:ilvl w:val="0"/>
          <w:numId w:val="2"/>
        </w:numPr>
        <w:spacing w:before="60" w:after="60"/>
      </w:pPr>
      <w:r>
        <w:rPr>
          <w:rFonts w:ascii="Arial" w:cs="Arial" w:eastAsia="Arial" w:hAnsi="Arial"/>
          <w:b/>
          <w:bCs/>
          <w:color w:val="333333"/>
          <w:sz w:val="22"/>
          <w:szCs w:val="22"/>
        </w:rPr>
        <w:t xml:space="preserve">Nom de domaine : Préciser si le domaine est déjà enregistré (OVH, Gandi, Namecheap) ou s'il est à acheter.</w:t>
      </w:r>
    </w:p>
    <w:p>
      <w:pPr>
        <w:pStyle w:val="ListParagraph"/>
        <w:numPr>
          <w:ilvl w:val="0"/>
          <w:numId w:val="2"/>
        </w:numPr>
        <w:spacing w:before="60" w:after="60"/>
      </w:pPr>
      <w:r>
        <w:rPr>
          <w:rFonts w:ascii="Arial" w:cs="Arial" w:eastAsia="Arial" w:hAnsi="Arial"/>
          <w:b/>
          <w:bCs/>
          <w:color w:val="333333"/>
          <w:sz w:val="22"/>
          <w:szCs w:val="22"/>
        </w:rPr>
        <w:t xml:space="preserve">Hébergement recommandé pour Next.js / React : Vercel (hébergeur natif Next.js, déploiement automatique depuis Git, SSL inclus, CDN mondial, plan Hobby gratuit suffisant pour un site associatif) ou Netlify.</w:t>
      </w:r>
    </w:p>
    <w:p>
      <w:pPr>
        <w:pStyle w:val="ListParagraph"/>
        <w:numPr>
          <w:ilvl w:val="0"/>
          <w:numId w:val="2"/>
        </w:numPr>
        <w:spacing w:before="60" w:after="60"/>
      </w:pPr>
      <w:r>
        <w:rPr>
          <w:rFonts w:ascii="Arial" w:cs="Arial" w:eastAsia="Arial" w:hAnsi="Arial"/>
          <w:b w:val="false"/>
          <w:bCs w:val="false"/>
          <w:color w:val="333333"/>
          <w:sz w:val="22"/>
          <w:szCs w:val="22"/>
        </w:rPr>
        <w:t xml:space="preserve">Alternative souveraine francophone : o2switch ou Infomaniak avec export statique Next.js (next export) — adapté si l'aspect RGPD/souveraineté est prioritaire.</w:t>
      </w:r>
    </w:p>
    <w:p>
      <w:pPr>
        <w:pStyle w:val="ListParagraph"/>
        <w:numPr>
          <w:ilvl w:val="0"/>
          <w:numId w:val="2"/>
        </w:numPr>
        <w:spacing w:before="60" w:after="60"/>
      </w:pPr>
      <w:r>
        <w:rPr>
          <w:rFonts w:ascii="Arial" w:cs="Arial" w:eastAsia="Arial" w:hAnsi="Arial"/>
          <w:b w:val="false"/>
          <w:bCs w:val="false"/>
          <w:color w:val="333333"/>
          <w:sz w:val="22"/>
          <w:szCs w:val="22"/>
        </w:rPr>
        <w:t xml:space="preserve">CI/CD : Chaque push sur la branche main déclenche automatiquement un build et un déploiement sur Vercel/Netlify — zéro intervention manuelle.</w:t>
      </w:r>
    </w:p>
    <w:p>
      <w:pPr>
        <w:pStyle w:val="ListParagraph"/>
        <w:numPr>
          <w:ilvl w:val="0"/>
          <w:numId w:val="2"/>
        </w:numPr>
        <w:spacing w:before="60" w:after="60"/>
      </w:pPr>
      <w:r>
        <w:rPr>
          <w:rFonts w:ascii="Arial" w:cs="Arial" w:eastAsia="Arial" w:hAnsi="Arial"/>
          <w:b w:val="false"/>
          <w:bCs w:val="false"/>
          <w:color w:val="333333"/>
          <w:sz w:val="22"/>
          <w:szCs w:val="22"/>
        </w:rPr>
        <w:t xml:space="preserve">Environnements : Vercel et Netlify créent automatiquement un environnement de preview par Pull Request — idéal pour la recette.</w:t>
      </w:r>
    </w:p>
    <w:p>
      <w:pPr>
        <w:pStyle w:val="ListParagraph"/>
        <w:numPr>
          <w:ilvl w:val="0"/>
          <w:numId w:val="2"/>
        </w:numPr>
        <w:spacing w:before="60" w:after="60"/>
      </w:pPr>
      <w:r>
        <w:rPr>
          <w:rFonts w:ascii="Arial" w:cs="Arial" w:eastAsia="Arial" w:hAnsi="Arial"/>
          <w:b w:val="false"/>
          <w:bCs w:val="false"/>
          <w:color w:val="333333"/>
          <w:sz w:val="22"/>
          <w:szCs w:val="22"/>
        </w:rPr>
        <w:t xml:space="preserve">Sauvegardes : Le code source est versionné sur Git (GitHub/GitLab) — constitue la sauvegarde principale. Les assets médias (images, PDF) doivent également être versionnés ou hébergés sur un stockage externe (Cloudinary, S3, ou /public dans le dépôt si volume raisonnable &lt; 100 Mo).</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4.8. Accessibilité (RGAA / WCAG 2.1)</w:t>
      </w:r>
    </w:p>
    <w:p>
      <w:pPr>
        <w:spacing w:before="80" w:after="80"/>
      </w:pPr>
      <w:r>
        <w:rPr>
          <w:rFonts w:ascii="Arial" w:cs="Arial" w:eastAsia="Arial" w:hAnsi="Arial"/>
          <w:b w:val="false"/>
          <w:bCs w:val="false"/>
          <w:color w:val="333333"/>
          <w:sz w:val="22"/>
          <w:szCs w:val="22"/>
        </w:rPr>
        <w:t xml:space="preserve">En tant qu'association financée par des fonds publics, une conformité partielle au RGAA est fortement recommandée. Elle peut être une exigence explicite de certains bailleurs.</w:t>
      </w:r>
    </w:p>
    <w:p>
      <w:pPr>
        <w:pStyle w:val="ListParagraph"/>
        <w:numPr>
          <w:ilvl w:val="0"/>
          <w:numId w:val="2"/>
        </w:numPr>
        <w:spacing w:before="60" w:after="60"/>
      </w:pPr>
      <w:r>
        <w:rPr>
          <w:rFonts w:ascii="Arial" w:cs="Arial" w:eastAsia="Arial" w:hAnsi="Arial"/>
          <w:b/>
          <w:bCs/>
          <w:color w:val="333333"/>
          <w:sz w:val="22"/>
          <w:szCs w:val="22"/>
        </w:rPr>
        <w:t xml:space="preserve">Contrastes : Ratio de contraste ≥ 4.5:1 pour tout texte courant (voir remarques palette section 2.2).</w:t>
      </w:r>
    </w:p>
    <w:p>
      <w:pPr>
        <w:pStyle w:val="ListParagraph"/>
        <w:numPr>
          <w:ilvl w:val="0"/>
          <w:numId w:val="2"/>
        </w:numPr>
        <w:spacing w:before="60" w:after="60"/>
      </w:pPr>
      <w:r>
        <w:rPr>
          <w:rFonts w:ascii="Arial" w:cs="Arial" w:eastAsia="Arial" w:hAnsi="Arial"/>
          <w:b w:val="false"/>
          <w:bCs w:val="false"/>
          <w:color w:val="333333"/>
          <w:sz w:val="22"/>
          <w:szCs w:val="22"/>
        </w:rPr>
        <w:t xml:space="preserve">Images : Attribut alt renseigné sur toutes les images (descriptif pour les images porteuses de sens, vide pour les décoratifs).</w:t>
      </w:r>
    </w:p>
    <w:p>
      <w:pPr>
        <w:pStyle w:val="ListParagraph"/>
        <w:numPr>
          <w:ilvl w:val="0"/>
          <w:numId w:val="2"/>
        </w:numPr>
        <w:spacing w:before="60" w:after="60"/>
      </w:pPr>
      <w:r>
        <w:rPr>
          <w:rFonts w:ascii="Arial" w:cs="Arial" w:eastAsia="Arial" w:hAnsi="Arial"/>
          <w:b w:val="false"/>
          <w:bCs w:val="false"/>
          <w:color w:val="333333"/>
          <w:sz w:val="22"/>
          <w:szCs w:val="22"/>
        </w:rPr>
        <w:t xml:space="preserve">Navigation clavier : Le site doit être navigable entièrement au clavier (focus visible sur tous les éléments interactifs).</w:t>
      </w:r>
    </w:p>
    <w:p>
      <w:pPr>
        <w:pStyle w:val="ListParagraph"/>
        <w:numPr>
          <w:ilvl w:val="0"/>
          <w:numId w:val="2"/>
        </w:numPr>
        <w:spacing w:before="60" w:after="60"/>
      </w:pPr>
      <w:r>
        <w:rPr>
          <w:rFonts w:ascii="Arial" w:cs="Arial" w:eastAsia="Arial" w:hAnsi="Arial"/>
          <w:b w:val="false"/>
          <w:bCs w:val="false"/>
          <w:color w:val="333333"/>
          <w:sz w:val="22"/>
          <w:szCs w:val="22"/>
        </w:rPr>
        <w:t xml:space="preserve">Formulaires : Chaque champ doit avoir un label associé. Les messages d'erreur doivent être explicites.</w:t>
      </w:r>
    </w:p>
    <w:p>
      <w:pPr>
        <w:pStyle w:val="ListParagraph"/>
        <w:numPr>
          <w:ilvl w:val="0"/>
          <w:numId w:val="2"/>
        </w:numPr>
        <w:spacing w:before="60" w:after="60"/>
      </w:pPr>
      <w:r>
        <w:rPr>
          <w:rFonts w:ascii="Arial" w:cs="Arial" w:eastAsia="Arial" w:hAnsi="Arial"/>
          <w:b w:val="false"/>
          <w:bCs w:val="false"/>
          <w:color w:val="333333"/>
          <w:sz w:val="22"/>
          <w:szCs w:val="22"/>
        </w:rPr>
        <w:t xml:space="preserve">Vidéos : Sous-titres recommandés sur les vidéos de restitution (si hébergées en propre).</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5. SUIVI ET ANALYTICS  ⬅ [AJOUT]</w:t>
      </w:r>
    </w:p>
    <w:p>
      <w:pPr>
        <w:spacing w:before="8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5.1. Outil de Mesure d'Audience</w:t>
      </w:r>
    </w:p>
    <w:p>
      <w:pPr>
        <w:pStyle w:val="ListParagraph"/>
        <w:numPr>
          <w:ilvl w:val="0"/>
          <w:numId w:val="2"/>
        </w:numPr>
        <w:spacing w:before="60" w:after="60"/>
      </w:pPr>
      <w:r>
        <w:rPr>
          <w:rFonts w:ascii="Arial" w:cs="Arial" w:eastAsia="Arial" w:hAnsi="Arial"/>
          <w:b/>
          <w:bCs/>
          <w:color w:val="333333"/>
          <w:sz w:val="22"/>
          <w:szCs w:val="22"/>
        </w:rPr>
        <w:t xml:space="preserve">Solution recommandée : Matomo (auto-hébergé). Respectueux du RGPD, ne nécessite généralement pas de bandeau de consentement dans sa configuration par défaut en France.</w:t>
      </w:r>
    </w:p>
    <w:p>
      <w:pPr>
        <w:pStyle w:val="ListParagraph"/>
        <w:numPr>
          <w:ilvl w:val="0"/>
          <w:numId w:val="2"/>
        </w:numPr>
        <w:spacing w:before="60" w:after="60"/>
      </w:pPr>
      <w:r>
        <w:rPr>
          <w:rFonts w:ascii="Arial" w:cs="Arial" w:eastAsia="Arial" w:hAnsi="Arial"/>
          <w:b w:val="false"/>
          <w:bCs w:val="false"/>
          <w:color w:val="333333"/>
          <w:sz w:val="22"/>
          <w:szCs w:val="22"/>
        </w:rPr>
        <w:t xml:space="preserve">Alternative : Google Analytics 4 (GA4) — plus puissant mais nécessite consentement explicite et transfert de données hors UE à encadrer.</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5.2. Événements à Tracker en Priorité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700"/>
        <w:gridCol w:w="1600"/>
      </w:tblGrid>
      <w:tr>
        <w:trPr>
          <w:tblHeader/>
        </w:trPr>
        <w:tc>
          <w:tcPr>
            <w:tcW w:type="dxa" w:w="2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Événement</w:t>
            </w:r>
          </w:p>
        </w:tc>
        <w:tc>
          <w:tcPr>
            <w:tcW w:type="dxa" w:w="2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Objectif métier</w:t>
            </w:r>
          </w:p>
        </w:tc>
        <w:tc>
          <w:tcPr>
            <w:tcW w:type="dxa" w:w="1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 "Faire un don" (sortant HelloAsso)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Intentions de don — KPI s'arrête au clic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Clic "Acheter" boutique (sortant HelloAsso)</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Intérêt produits — KPI s'arrête au clic</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Soumission formulaire contact (succès)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Leads entrants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Matomo / GA4 + Supabase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Inscription newsletter (formulaire soumis)</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Croissance liste abonnés</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Matomo / GA4 + Supabase</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Confirmation double opt-in newsletter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de confirmation réel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(confirmed=true)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Téléchargement dossier de presse / rapport</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Intérêt partenaires / presse</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d'ouverture campagnes email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Engagement newsletter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Brevo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Taux de clic campagnes email</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Pertinence des contenus envoyés</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Dashboard Brevo</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de désabonnement newsletter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Satisfaction abonnés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Brevo + Supabase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Temps passé sur pages Éditions</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Engagement contenu</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Utile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Clics réseaux sociaux</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Audience cross-canal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Utile</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 Limite du modèle HelloAsso externalisé : le tracking s'arrête au clic sortant. Le taux de conversion réel (clics → dons finalisés, clics → achats finalisés) n'est pas mesurable depuis le site sauf si HelloAsso fournit des statistiques exploitables via son tableau de bord. À vérifier directement sur votre compte HelloAsso.</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6. MODÈLE TRANSACTIONNEL — DÉCISION ACTÉE</w:t>
      </w:r>
    </w:p>
    <w:p>
      <w:pPr>
        <w:spacing w:before="80" w:after="0"/>
      </w:pPr>
      <w:r>
        <w:t xml:space="preserve"/>
      </w:r>
    </w:p>
    <w:p>
      <w:pPr>
        <w:spacing w:before="80" w:after="80"/>
      </w:pPr>
      <w:r>
        <w:rPr>
          <w:rFonts w:ascii="Arial" w:cs="Arial" w:eastAsia="Arial" w:hAnsi="Arial"/>
          <w:b w:val="false"/>
          <w:bCs w:val="false"/>
          <w:color w:val="333333"/>
          <w:sz w:val="22"/>
          <w:szCs w:val="22"/>
        </w:rPr>
        <w:t xml:space="preserve">Le modèle transactionnel du site Meet My Tribe V1 est arrêté comme suit :</w:t>
      </w:r>
    </w:p>
    <w:p>
      <w:pPr>
        <w:spacing w:before="80" w:after="0"/>
      </w:pPr>
      <w:r>
        <w:t xml:space="preserve"/>
      </w:r>
    </w:p>
    <w:p>
      <w:pPr>
        <w:shd w:fill="EDE0D9" w:val="clear"/>
        <w:spacing w:before="120" w:after="120"/>
        <w:ind w:left="240" w:right="240"/>
      </w:pPr>
      <w:r>
        <w:rPr>
          <w:rFonts w:ascii="Arial" w:cs="Arial" w:eastAsia="Arial" w:hAnsi="Arial"/>
          <w:b/>
          <w:bCs/>
          <w:color w:val="732F17"/>
          <w:sz w:val="24"/>
          <w:szCs w:val="24"/>
        </w:rPr>
        <w:t xml:space="preserve">Le site est un site vitrine institutionnel. Toute transaction (don ou achat) est externalisée et gérée intégralement par HelloAsso. Il n'y a aucun e-commerce interne.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6.1. Pourquoi HelloAsso — Justification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Ce qu'HelloAsso prend en charge</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Ce que ça évite au projet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Paiement sécurisé par carte bancaire (PCI DSS)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Intégration Stripe / configuration marchand</w:t>
            </w:r>
          </w:p>
        </w:tc>
      </w:tr>
      <w:tr>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Conformité fiscale française (reçus fiscaux dons)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Développement back-office comptable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Gestion RGPD des données paiement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Risques RGPD supplémentaires côté site</w:t>
            </w:r>
          </w:p>
        </w:tc>
      </w:tr>
      <w:tr>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Dons, billetterie, ventes simples, adhésions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WooCommerce ou équivalent à maintenir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Tableau de bord statistiques HelloAsso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Développement de reporting interne</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6.2. Mode d'Intégration Retenu — Lien Direct (Option A)</w:t>
      </w:r>
    </w:p>
    <w:p>
      <w:pPr>
        <w:spacing w:before="80" w:after="80"/>
      </w:pPr>
      <w:r>
        <w:rPr>
          <w:rFonts w:ascii="Arial" w:cs="Arial" w:eastAsia="Arial" w:hAnsi="Arial"/>
          <w:b w:val="false"/>
          <w:bCs w:val="false"/>
          <w:color w:val="333333"/>
          <w:sz w:val="22"/>
          <w:szCs w:val="22"/>
        </w:rPr>
        <w:t xml:space="preserve">Tous les boutons transactionnels du site ("Faire un don", "Acheter") sont des liens externes redirigeant vers la page HelloAsso correspondante. Aucune iframe n'est utilisée.</w:t>
      </w:r>
    </w:p>
    <w:p>
      <w:pPr>
        <w:spacing w:before="80" w:after="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1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3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Lien direct ✅ RETENU</w:t>
            </w:r>
          </w:p>
        </w:tc>
        <w:tc>
          <w:tcPr>
            <w:tcW w:type="dxa" w:w="3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Iframe ❌ Écarté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PageSpeed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Aucun impact — lien simple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Chargement scripts tiers → impact LCP/INP</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Stabilité technique</w:t>
            </w:r>
          </w:p>
        </w:tc>
        <w:tc>
          <w:tcPr>
            <w:tcW w:type="dxa" w:w="3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Zéro dépendance externe dans le DOM</w:t>
            </w:r>
          </w:p>
        </w:tc>
        <w:tc>
          <w:tcPr>
            <w:tcW w:type="dxa" w:w="3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Dépendant des mises à jour HelloAsso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Redirection native propre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Parfois mal rendu sur petits écrans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Maintenance</w:t>
            </w:r>
          </w:p>
        </w:tc>
        <w:tc>
          <w:tcPr>
            <w:tcW w:type="dxa" w:w="3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Aucune — lien à mettre à jour si URL change</w:t>
            </w:r>
          </w:p>
        </w:tc>
        <w:tc>
          <w:tcPr>
            <w:tcW w:type="dxa" w:w="3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surveiller en cas d'évolution HelloAsso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Expérience utilisateur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Changement d'environnement visible mais accepté</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Sensation de continuité (avantage marginal)</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Note UX : Le changement d'environnement visuel vers HelloAsso est acceptable pour une association V1. Il peut même renforcer la confiance (plateforme reconnue). L'ouverture dans un nouvel onglet (target="_blank") est recommandée pour que l'utilisateur ne quitte pas le site.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6.3. Boutique — Page Catalogue Vitrine</w:t>
      </w:r>
    </w:p>
    <w:p>
      <w:pPr>
        <w:spacing w:before="80" w:after="80"/>
      </w:pPr>
      <w:r>
        <w:rPr>
          <w:rFonts w:ascii="Arial" w:cs="Arial" w:eastAsia="Arial" w:hAnsi="Arial"/>
          <w:b w:val="false"/>
          <w:bCs w:val="false"/>
          <w:color w:val="333333"/>
          <w:sz w:val="22"/>
          <w:szCs w:val="22"/>
        </w:rPr>
        <w:t xml:space="preserve">La page Boutique présente les créations issues des projets (photos, descriptions, prix indicatifs). Il n'y a aucun panier ni paiement intégré.</w:t>
      </w:r>
    </w:p>
    <w:p>
      <w:pPr>
        <w:pStyle w:val="ListParagraph"/>
        <w:numPr>
          <w:ilvl w:val="0"/>
          <w:numId w:val="2"/>
        </w:numPr>
        <w:spacing w:before="60" w:after="60"/>
      </w:pPr>
      <w:r>
        <w:rPr>
          <w:rFonts w:ascii="Arial" w:cs="Arial" w:eastAsia="Arial" w:hAnsi="Arial"/>
          <w:b/>
          <w:bCs/>
          <w:color w:val="333333"/>
          <w:sz w:val="22"/>
          <w:szCs w:val="22"/>
        </w:rPr>
        <w:t xml:space="preserve">Chaque création dispose d'un bouton "Commander" ou "Acheter" → redirection vers la fiche HelloAsso correspondante.</w:t>
      </w:r>
    </w:p>
    <w:p>
      <w:pPr>
        <w:pStyle w:val="ListParagraph"/>
        <w:numPr>
          <w:ilvl w:val="0"/>
          <w:numId w:val="2"/>
        </w:numPr>
        <w:spacing w:before="60" w:after="60"/>
      </w:pPr>
      <w:r>
        <w:rPr>
          <w:rFonts w:ascii="Arial" w:cs="Arial" w:eastAsia="Arial" w:hAnsi="Arial"/>
          <w:b w:val="false"/>
          <w:bCs w:val="false"/>
          <w:color w:val="333333"/>
          <w:sz w:val="22"/>
          <w:szCs w:val="22"/>
        </w:rPr>
        <w:t xml:space="preserve">Les créations sont listées depuis un fichier shop.json (titre, description, prix, image, lien HelloAsso).</w:t>
      </w:r>
    </w:p>
    <w:p>
      <w:pPr>
        <w:pStyle w:val="ListParagraph"/>
        <w:numPr>
          <w:ilvl w:val="0"/>
          <w:numId w:val="2"/>
        </w:numPr>
        <w:spacing w:before="60" w:after="60"/>
      </w:pPr>
      <w:r>
        <w:rPr>
          <w:rFonts w:ascii="Arial" w:cs="Arial" w:eastAsia="Arial" w:hAnsi="Arial"/>
          <w:b w:val="false"/>
          <w:bCs w:val="false"/>
          <w:color w:val="333333"/>
          <w:sz w:val="22"/>
          <w:szCs w:val="22"/>
        </w:rPr>
        <w:t xml:space="preserve">La V2 pourra intégrer un vrai e-commerce si le volume de ventes le justifie.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6.4. Points d'Attention</w:t>
      </w:r>
    </w:p>
    <w:p>
      <w:pPr>
        <w:pStyle w:val="ListParagraph"/>
        <w:numPr>
          <w:ilvl w:val="0"/>
          <w:numId w:val="2"/>
        </w:numPr>
        <w:spacing w:before="60" w:after="60"/>
      </w:pPr>
      <w:r>
        <w:rPr>
          <w:rFonts w:ascii="Arial" w:cs="Arial" w:eastAsia="Arial" w:hAnsi="Arial"/>
          <w:b/>
          <w:bCs/>
          <w:color w:val="333333"/>
          <w:sz w:val="22"/>
          <w:szCs w:val="22"/>
        </w:rPr>
        <w:t xml:space="preserve">Tracking limité : le KPI s'arrête au clic sortant. La conversion réelle (don finalisé, achat finalisé) est mesurable uniquement depuis le tableau de bord HelloAsso. À vérifier et à croiser avec les stats Matomo/GA4.</w:t>
      </w:r>
    </w:p>
    <w:p>
      <w:pPr>
        <w:pStyle w:val="ListParagraph"/>
        <w:numPr>
          <w:ilvl w:val="0"/>
          <w:numId w:val="2"/>
        </w:numPr>
        <w:spacing w:before="60" w:after="60"/>
      </w:pPr>
      <w:r>
        <w:rPr>
          <w:rFonts w:ascii="Arial" w:cs="Arial" w:eastAsia="Arial" w:hAnsi="Arial"/>
          <w:b w:val="false"/>
          <w:bCs w:val="false"/>
          <w:color w:val="333333"/>
          <w:sz w:val="22"/>
          <w:szCs w:val="22"/>
        </w:rPr>
        <w:t xml:space="preserve">Cohérence visuelle : le branding HelloAsso est différent du site. C'est une micro-friction connue et acceptée. Soigner la page de transition (titre de la page HelloAsso, logo association visible).</w:t>
      </w:r>
    </w:p>
    <w:p>
      <w:pPr>
        <w:pStyle w:val="ListParagraph"/>
        <w:numPr>
          <w:ilvl w:val="0"/>
          <w:numId w:val="2"/>
        </w:numPr>
        <w:spacing w:before="60" w:after="60"/>
      </w:pPr>
      <w:r>
        <w:rPr>
          <w:rFonts w:ascii="Arial" w:cs="Arial" w:eastAsia="Arial" w:hAnsi="Arial"/>
          <w:b w:val="false"/>
          <w:bCs w:val="false"/>
          <w:color w:val="333333"/>
          <w:sz w:val="22"/>
          <w:szCs w:val="22"/>
        </w:rPr>
        <w:t xml:space="preserve">URL HelloAsso : Centraliser tous les liens HelloAsso dans un fichier de configuration (config/helloasso.js) pour faciliter leur mise à jour sans toucher aux composants React.</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7. CRITÈRES DE RECETTE ET ACCEPTANCE  ⬅ [AJOUT]</w:t>
      </w:r>
    </w:p>
    <w:p>
      <w:pPr>
        <w:spacing w:before="80" w:after="0"/>
      </w:pPr>
      <w:r>
        <w:t xml:space="preserve"/>
      </w:r>
    </w:p>
    <w:p>
      <w:pPr>
        <w:spacing w:before="80" w:after="80"/>
      </w:pPr>
      <w:r>
        <w:rPr>
          <w:rFonts w:ascii="Arial" w:cs="Arial" w:eastAsia="Arial" w:hAnsi="Arial"/>
          <w:b w:val="false"/>
          <w:bCs w:val="false"/>
          <w:color w:val="333333"/>
          <w:sz w:val="22"/>
          <w:szCs w:val="22"/>
        </w:rPr>
        <w:t xml:space="preserve">La recette sera effectuée sur l'environnement de staging avant toute mise en ligne. La liste ci-dessous constitue les critères d'acceptation minimaux. Tout point non validé doit faire l'objet d'un ticket correctif avant le Go Live.</w:t>
      </w:r>
    </w:p>
    <w:p>
      <w:pPr>
        <w:spacing w:before="100" w:after="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000"/>
        <w:gridCol w:w="900"/>
      </w:tblGrid>
      <w:tr>
        <w:trPr>
          <w:tblHeader/>
        </w:trPr>
        <w:tc>
          <w:tcPr>
            <w:tcW w:type="dxa" w:w="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Critère de recette</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Responsable validation</w:t>
            </w:r>
          </w:p>
        </w:tc>
        <w:tc>
          <w:tcPr>
            <w:tcW w:type="dxa" w:w="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Conformité de chaque page à la maquette Figma validée (Desktop, Tablette, 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R02</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Navigation sans erreur 404 — tous les liens internes fonctionnels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Chef projet</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Formulaires de contact : soumission et réception email testées (tous les profils du champ "Vous êtes...")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R04</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Score PageSpeed Insights (Mobile) ≥ 80/100</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Bandeau cookies fonctionnel (Accept / Refuser / Personnaliser) et mémorisation du choix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R06</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Case à cocher RGPD présente et obligatoire sur le formulaire de contact</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Mise à jour d'un fichier JSON de contenu (ex: ajout d'une édition dans editions.json) et vérification du rendu front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 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R08</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Formulaire de contact : soumission → données enregistrées dans Supabase (table contact_submissions) → email de notification reçu par l'administratrice → email de confirmation reçu par l'expéditeur</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 + 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R08b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Routage par profil : vérifier que chaque valeur du champ "Vous êtes..." déclenche la notification vers la bonne adresse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R09</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Téléchargement d'un PDF depuis la page Médiathèque / Transparence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R09b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Newsletter — Inscription : saisie email → email de confirmation reçu (double opt-in) → clic lien → confirmed = true dans Supabase → contact visible dans Brevo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 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R09c</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Newsletter — Désinscription : clic "Se désabonner" dans un email Brevo → status = 'unsubscribed' mis à jour dans Supabase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R09d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Campagne email : création d'une campagne test dans Brevo, envoi à une adresse de test, vérification de la réception et des variables de personnalisation (prénom)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R10</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Tous les boutons HelloAsso ("Faire un don", "Acheter") redirigent correctement vers les URLs configurées — ouverture dans un nouvel onglet (target=_blank)</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SSL actif (HTTPS) et redirection HTTP → HTTPS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R12</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Affichage correct sur Chrome, Firefox, Safari, Edge (versions récentes)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Chef projet</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Balises Title et Meta Description renseignées sur toutes les pages principales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R14</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Sitemap XML accessible à /sitemap.xml et soumis à Google Search Console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 opérationnel (Matomo ou GA4) — vérification d'un event de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8. MAINTENANCE ET ÉVOLUTIONS POST-LANCEMENT  ⬅ [AJOUT]</w:t>
      </w:r>
    </w:p>
    <w:p>
      <w:pPr>
        <w:spacing w:before="8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8.1. Garantie Post-Livraison</w:t>
      </w:r>
    </w:p>
    <w:p>
      <w:pPr>
        <w:pStyle w:val="ListParagraph"/>
        <w:numPr>
          <w:ilvl w:val="0"/>
          <w:numId w:val="2"/>
        </w:numPr>
        <w:spacing w:before="60" w:after="60"/>
      </w:pPr>
      <w:r>
        <w:rPr>
          <w:rFonts w:ascii="Arial" w:cs="Arial" w:eastAsia="Arial" w:hAnsi="Arial"/>
          <w:b/>
          <w:bCs/>
          <w:color w:val="333333"/>
          <w:sz w:val="22"/>
          <w:szCs w:val="22"/>
        </w:rPr>
        <w:t xml:space="preserve">Durée de garantie correctifs : 3 mois minimum après la mise en ligne.</w:t>
      </w:r>
    </w:p>
    <w:p>
      <w:pPr>
        <w:pStyle w:val="ListParagraph"/>
        <w:numPr>
          <w:ilvl w:val="0"/>
          <w:numId w:val="2"/>
        </w:numPr>
        <w:spacing w:before="60" w:after="60"/>
      </w:pPr>
      <w:r>
        <w:rPr>
          <w:rFonts w:ascii="Arial" w:cs="Arial" w:eastAsia="Arial" w:hAnsi="Arial"/>
          <w:b w:val="false"/>
          <w:bCs w:val="false"/>
          <w:color w:val="333333"/>
          <w:sz w:val="22"/>
          <w:szCs w:val="22"/>
        </w:rPr>
        <w:t xml:space="preserve">Périmètre : Correction de tout bug fonctionnel ou d'affichage constaté sur le périmètre V1 livré, sans supplément de facturation.</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8.2. Maintenance Courante</w:t>
      </w:r>
    </w:p>
    <w:p>
      <w:pPr>
        <w:pStyle w:val="ListParagraph"/>
        <w:numPr>
          <w:ilvl w:val="0"/>
          <w:numId w:val="2"/>
        </w:numPr>
        <w:spacing w:before="60" w:after="60"/>
      </w:pPr>
      <w:r>
        <w:rPr>
          <w:rFonts w:ascii="Arial" w:cs="Arial" w:eastAsia="Arial" w:hAnsi="Arial"/>
          <w:b/>
          <w:bCs/>
          <w:color w:val="333333"/>
          <w:sz w:val="22"/>
          <w:szCs w:val="22"/>
        </w:rPr>
        <w:t xml:space="preserve">Mises à jour des dépendances npm : audit régulier via npm audit et mise à jour des packages (React, Next.js, librairies tierces) — à planifier trimestriellement.</w:t>
      </w:r>
    </w:p>
    <w:p>
      <w:pPr>
        <w:pStyle w:val="ListParagraph"/>
        <w:numPr>
          <w:ilvl w:val="0"/>
          <w:numId w:val="2"/>
        </w:numPr>
        <w:spacing w:before="60" w:after="60"/>
      </w:pPr>
      <w:r>
        <w:rPr>
          <w:rFonts w:ascii="Arial" w:cs="Arial" w:eastAsia="Arial" w:hAnsi="Arial"/>
          <w:b w:val="false"/>
          <w:bCs w:val="false"/>
          <w:color w:val="333333"/>
          <w:sz w:val="22"/>
          <w:szCs w:val="22"/>
        </w:rPr>
        <w:t xml:space="preserve">Deux options de maintenance : (A) Forfait trimestriel avec le développeur (recommandé) ou (B) Formation de l'administratrice à la mise à jour des fichiers JSON de contenu.</w:t>
      </w:r>
    </w:p>
    <w:p>
      <w:pPr>
        <w:pStyle w:val="ListParagraph"/>
        <w:numPr>
          <w:ilvl w:val="0"/>
          <w:numId w:val="2"/>
        </w:numPr>
        <w:spacing w:before="60" w:after="60"/>
      </w:pPr>
      <w:r>
        <w:rPr>
          <w:rFonts w:ascii="Arial" w:cs="Arial" w:eastAsia="Arial" w:hAnsi="Arial"/>
          <w:b w:val="false"/>
          <w:bCs w:val="false"/>
          <w:color w:val="333333"/>
          <w:sz w:val="22"/>
          <w:szCs w:val="22"/>
        </w:rPr>
        <w:t xml:space="preserve">Sauvegardes : Le dépôt Git constitue la sauvegarde principale du code. Vérifier périodiquement que les assets médias sont bien sauvegardés (dépôt ou stockage externe).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8.3. Évolutions Identifiées pour la V2</w:t>
      </w:r>
    </w:p>
    <w:p>
      <w:pPr>
        <w:spacing w:before="80" w:after="80"/>
      </w:pPr>
      <w:r>
        <w:rPr>
          <w:rFonts w:ascii="Arial" w:cs="Arial" w:eastAsia="Arial" w:hAnsi="Arial"/>
          <w:b w:val="false"/>
          <w:bCs w:val="false"/>
          <w:color w:val="333333"/>
          <w:sz w:val="22"/>
          <w:szCs w:val="22"/>
        </w:rPr>
        <w:t xml:space="preserve">Les fonctionnalités suivantes ont été identifiées mais reportées après la V1. Elles permettront de cadrer les attentes et d'anticiper l'architecture technique.</w:t>
      </w:r>
    </w:p>
    <w:p>
      <w:pPr>
        <w:pStyle w:val="ListParagraph"/>
        <w:numPr>
          <w:ilvl w:val="0"/>
          <w:numId w:val="2"/>
        </w:numPr>
        <w:spacing w:before="60" w:after="60"/>
      </w:pPr>
      <w:r>
        <w:rPr>
          <w:rFonts w:ascii="Arial" w:cs="Arial" w:eastAsia="Arial" w:hAnsi="Arial"/>
          <w:b w:val="false"/>
          <w:bCs w:val="false"/>
          <w:color w:val="333333"/>
          <w:sz w:val="22"/>
          <w:szCs w:val="22"/>
        </w:rPr>
        <w:t xml:space="preserve">Boutique e-commerce interne (panier + paiement Stripe) — si le volume de ventes via HelloAsso le justifie</w:t>
      </w:r>
    </w:p>
    <w:p>
      <w:pPr>
        <w:pStyle w:val="ListParagraph"/>
        <w:numPr>
          <w:ilvl w:val="0"/>
          <w:numId w:val="2"/>
        </w:numPr>
        <w:spacing w:before="60" w:after="60"/>
      </w:pPr>
      <w:r>
        <w:rPr>
          <w:rFonts w:ascii="Arial" w:cs="Arial" w:eastAsia="Arial" w:hAnsi="Arial"/>
          <w:b w:val="false"/>
          <w:bCs w:val="false"/>
          <w:color w:val="333333"/>
          <w:sz w:val="22"/>
          <w:szCs w:val="22"/>
        </w:rPr>
        <w:t xml:space="preserve">Version multilingue du site (anglais + arabe / français)</w:t>
      </w:r>
    </w:p>
    <w:p>
      <w:pPr>
        <w:pStyle w:val="ListParagraph"/>
        <w:numPr>
          <w:ilvl w:val="0"/>
          <w:numId w:val="2"/>
        </w:numPr>
        <w:spacing w:before="60" w:after="60"/>
      </w:pPr>
      <w:r>
        <w:rPr>
          <w:rFonts w:ascii="Arial" w:cs="Arial" w:eastAsia="Arial" w:hAnsi="Arial"/>
          <w:b w:val="false"/>
          <w:bCs w:val="false"/>
          <w:color w:val="333333"/>
          <w:sz w:val="22"/>
          <w:szCs w:val="22"/>
        </w:rPr>
        <w:t xml:space="preserve">Espace membre pour les bénévoles et partenaires</w:t>
      </w:r>
    </w:p>
    <w:p>
      <w:pPr>
        <w:pStyle w:val="ListParagraph"/>
        <w:numPr>
          <w:ilvl w:val="0"/>
          <w:numId w:val="2"/>
        </w:numPr>
        <w:spacing w:before="60" w:after="60"/>
      </w:pPr>
      <w:r>
        <w:rPr>
          <w:rFonts w:ascii="Arial" w:cs="Arial" w:eastAsia="Arial" w:hAnsi="Arial"/>
          <w:b w:val="false"/>
          <w:bCs w:val="false"/>
          <w:color w:val="333333"/>
          <w:sz w:val="22"/>
          <w:szCs w:val="22"/>
        </w:rPr>
        <w:t xml:space="preserve">Segmentation avancée newsletter (par profil, par intérêt, par ville) — nécessite enrichissement du formulaire d'inscription</w:t>
      </w:r>
    </w:p>
    <w:p>
      <w:pPr>
        <w:pStyle w:val="ListParagraph"/>
        <w:numPr>
          <w:ilvl w:val="0"/>
          <w:numId w:val="2"/>
        </w:numPr>
        <w:spacing w:before="60" w:after="60"/>
      </w:pPr>
      <w:r>
        <w:rPr>
          <w:rFonts w:ascii="Arial" w:cs="Arial" w:eastAsia="Arial" w:hAnsi="Arial"/>
          <w:b w:val="false"/>
          <w:bCs w:val="false"/>
          <w:color w:val="333333"/>
          <w:sz w:val="22"/>
          <w:szCs w:val="22"/>
        </w:rPr>
        <w:t xml:space="preserve">Automatisations email (séquences de bienvenue, relances, anniversaires de partenariat) via Brevo Automation</w:t>
      </w:r>
    </w:p>
    <w:p>
      <w:pPr>
        <w:pStyle w:val="ListParagraph"/>
        <w:numPr>
          <w:ilvl w:val="0"/>
          <w:numId w:val="2"/>
        </w:numPr>
        <w:spacing w:before="60" w:after="60"/>
      </w:pPr>
      <w:r>
        <w:rPr>
          <w:rFonts w:ascii="Arial" w:cs="Arial" w:eastAsia="Arial" w:hAnsi="Arial"/>
          <w:b w:val="false"/>
          <w:bCs w:val="false"/>
          <w:color w:val="333333"/>
          <w:sz w:val="22"/>
          <w:szCs w:val="22"/>
        </w:rPr>
        <w:t xml:space="preserve">Tableau de bord simplifié pour l'administratrice (interface custom sur Supabase pour lire les soumissions et gérer les abonnés sans passer par la console Supabase)</w:t>
      </w:r>
    </w:p>
    <w:p>
      <w:pPr>
        <w:pStyle w:val="ListParagraph"/>
        <w:numPr>
          <w:ilvl w:val="0"/>
          <w:numId w:val="2"/>
        </w:numPr>
        <w:spacing w:before="60" w:after="60"/>
      </w:pPr>
      <w:r>
        <w:rPr>
          <w:rFonts w:ascii="Arial" w:cs="Arial" w:eastAsia="Arial" w:hAnsi="Arial"/>
          <w:b w:val="false"/>
          <w:bCs w:val="false"/>
          <w:color w:val="333333"/>
          <w:sz w:val="22"/>
          <w:szCs w:val="22"/>
        </w:rPr>
        <w:t xml:space="preserve">Amélioration du niveau de conformité RGAA</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ANNEXE — SYNTHÈSE DES RISQUES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300"/>
      </w:tblGrid>
      <w:tr>
        <w:trPr>
          <w:tblHeader/>
        </w:trPr>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3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Risque identifié</w:t>
            </w:r>
          </w:p>
        </w:tc>
        <w:tc>
          <w:tcPr>
            <w:tcW w:type="dxa" w:w="4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Action recommandée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Budget non défini → devis incomparables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Compléter section 1.4 avant diffusion</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Contenus fournis tardivement → blocage intégration</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Brief contenu formalisé au kick-off J0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Variables d'environnement non documentées → blocage déploiement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Fichier .env.example versionné — section 4.9.6</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Double opt-in newsletter absent → non-conformité RGPD</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Architecture obligatoire — section 4.9.3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Tracking limité HelloAsso → conversion réelle non mesurable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Croiser Matomo + dashboard HelloAsso + Brevo</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Hébergement non spécifié → flou technique</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Compléter section 4.7 avant contractualisation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Recommandé</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Quota Supabase Free dépassé → interruption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Surveiller métriques, upgrade si &gt;500 Mo DB</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Recommandé</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Quota Brevo Free (300/jour) dépassé lors d'une campagne</w:t>
            </w:r>
          </w:p>
        </w:tc>
        <w:tc>
          <w:tcPr>
            <w:tcW w:type="dxa" w:w="4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Anticiper Starter si liste &gt; 300 contacts actifs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Recommandé</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Contrastes palette insuffisants → accessibilité</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Vérifier ratios WCAG dès la phase design</w:t>
            </w:r>
          </w:p>
        </w:tc>
      </w:tr>
    </w:tbl>
    <w:p>
      <w:pPr>
        <w:spacing w:before="200" w:after="0"/>
      </w:pPr>
      <w:r>
        <w:t xml:space="preserve"/>
      </w:r>
    </w:p>
    <w:p>
      <w:pPr>
        <w:spacing w:before="80" w:after="80"/>
      </w:pPr>
      <w:r>
        <w:rPr>
          <w:rFonts w:ascii="Arial" w:cs="Arial" w:eastAsia="Arial" w:hAnsi="Arial"/>
          <w:b/>
          <w:bCs/>
          <w:color w:val="732F17"/>
          <w:sz w:val="22"/>
          <w:szCs w:val="22"/>
        </w:rPr>
        <w:t xml:space="preserve">— Fin du document CDC Meet My Tribe V1 —</w:t>
      </w:r>
    </w:p>
    <w:p>
      <w:pPr>
        <w:spacing w:before="80" w:after="0"/>
        <w:jc w:val="center"/>
      </w:pPr>
      <w:r>
        <w:rPr>
          <w:rFonts w:ascii="Arial" w:cs="Arial" w:eastAsia="Arial" w:hAnsi="Arial"/>
          <w:i/>
          <w:iCs/>
          <w:color w:val="888888"/>
          <w:sz w:val="20"/>
          <w:szCs w:val="20"/>
        </w:rPr>
        <w:t xml:space="preserve">Document à compléter, signer et diffuser aux prestataires après arbitrages MOA</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B6A3" w:sz="2"/>
      </w:pBdr>
      <w:spacing w:before="80" w:after="0"/>
    </w:pPr>
    <w:r>
      <w:rPr>
        <w:rFonts w:ascii="Arial" w:cs="Arial" w:eastAsia="Arial" w:hAnsi="Arial"/>
        <w:color w:val="999999"/>
        <w:sz w:val="18"/>
        <w:szCs w:val="18"/>
      </w:rPr>
      <w:t xml:space="preserve">Meet My Tribe — CDC V1 — </w:t>
    </w:r>
    <w:r>
      <w:rPr>
        <w:rFonts w:ascii="Arial" w:cs="Arial" w:eastAsia="Arial" w:hAnsi="Arial"/>
        <w:color w:val="99999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754B" w:sz="4"/>
      </w:pBdr>
      <w:spacing w:before="0" w:after="80"/>
    </w:pPr>
    <w:r>
      <w:rPr>
        <w:rFonts w:ascii="Arial" w:cs="Arial" w:eastAsia="Arial" w:hAnsi="Arial"/>
        <w:b w:val="false"/>
        <w:bCs w:val="false"/>
        <w:color w:val="999999"/>
        <w:sz w:val="18"/>
        <w:szCs w:val="18"/>
      </w:rPr>
      <w:t xml:space="preserve">CAHIER DES CHARGES — SITE WEB MEET MY TRIBE V1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
      <w:lvlJc w:val="left"/>
      <w:pPr>
        <w:ind w:left="560" w:hanging="280"/>
      </w:pPr>
    </w:lvl>
    <w:lvl w:ilvl="1"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732F1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7344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2026-02-24T15:01:21.285Z</dcterms:created>
  <dcterms:modified xsi:type="dcterms:W3CDTF">2026-02-24T15:01:21.285Z</dcterms:modified>
</cp:coreProperties>
</file>

<file path=docProps/custom.xml><?xml version="1.0" encoding="utf-8"?>
<Properties xmlns="http://schemas.openxmlformats.org/officeDocument/2006/custom-properties" xmlns:vt="http://schemas.openxmlformats.org/officeDocument/2006/docPropsVTypes"/>
</file>