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411C" w14:textId="49BD15E5" w:rsidR="009C4AD6" w:rsidRPr="009C4AD6" w:rsidRDefault="009C4AD6" w:rsidP="009C4AD6">
      <w:pPr>
        <w:rPr>
          <w:rFonts w:ascii="Arial" w:hAnsi="Arial" w:cs="Arial"/>
          <w:b/>
          <w:bCs/>
          <w:shd w:val="clear" w:color="auto" w:fill="FFFFFF"/>
        </w:rPr>
      </w:pPr>
      <w:bookmarkStart w:id="0" w:name="_GoBack"/>
      <w:bookmarkEnd w:id="0"/>
      <w:r w:rsidRPr="009C4AD6">
        <w:rPr>
          <w:rFonts w:ascii="Arial" w:hAnsi="Arial" w:cs="Arial"/>
          <w:b/>
          <w:bCs/>
          <w:shd w:val="clear" w:color="auto" w:fill="FFFFFF"/>
        </w:rPr>
        <w:t>Functional and Non</w:t>
      </w:r>
      <w:r>
        <w:rPr>
          <w:rFonts w:ascii="Arial" w:hAnsi="Arial" w:cs="Arial"/>
          <w:b/>
          <w:bCs/>
          <w:shd w:val="clear" w:color="auto" w:fill="FFFFFF"/>
        </w:rPr>
        <w:t>-</w:t>
      </w:r>
      <w:r w:rsidRPr="009C4AD6">
        <w:rPr>
          <w:rFonts w:ascii="Arial" w:hAnsi="Arial" w:cs="Arial"/>
          <w:b/>
          <w:bCs/>
          <w:shd w:val="clear" w:color="auto" w:fill="FFFFFF"/>
        </w:rPr>
        <w:t>Functional requirement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9C4AD6">
        <w:rPr>
          <w:rFonts w:ascii="Arial" w:hAnsi="Arial" w:cs="Arial"/>
          <w:b/>
          <w:bCs/>
          <w:shd w:val="clear" w:color="auto" w:fill="FFFFFF"/>
        </w:rPr>
        <w:t>Reference</w:t>
      </w:r>
      <w:r>
        <w:rPr>
          <w:rFonts w:ascii="Arial" w:hAnsi="Arial" w:cs="Arial"/>
          <w:b/>
          <w:bCs/>
          <w:shd w:val="clear" w:color="auto" w:fill="FFFFFF"/>
        </w:rPr>
        <w:t>s</w:t>
      </w:r>
    </w:p>
    <w:p w14:paraId="07AE6E5C" w14:textId="4615740F" w:rsidR="009C4AD6" w:rsidRPr="009C4AD6" w:rsidRDefault="009C4AD6" w:rsidP="009C4AD6">
      <w:pPr>
        <w:rPr>
          <w:rFonts w:ascii="Times New Roman" w:hAnsi="Times New Roman" w:cs="Times New Roman"/>
        </w:rPr>
      </w:pPr>
      <w:r w:rsidRPr="009C4AD6">
        <w:rPr>
          <w:rFonts w:ascii="Times New Roman" w:hAnsi="Times New Roman" w:cs="Times New Roman"/>
          <w:shd w:val="clear" w:color="auto" w:fill="FFFFFF"/>
        </w:rPr>
        <w:t xml:space="preserve">Castro, C.F., </w:t>
      </w:r>
      <w:proofErr w:type="spellStart"/>
      <w:r w:rsidRPr="009C4AD6">
        <w:rPr>
          <w:rFonts w:ascii="Times New Roman" w:hAnsi="Times New Roman" w:cs="Times New Roman"/>
          <w:shd w:val="clear" w:color="auto" w:fill="FFFFFF"/>
        </w:rPr>
        <w:t>Fantinato</w:t>
      </w:r>
      <w:proofErr w:type="spellEnd"/>
      <w:r w:rsidRPr="009C4AD6">
        <w:rPr>
          <w:rFonts w:ascii="Times New Roman" w:hAnsi="Times New Roman" w:cs="Times New Roman"/>
          <w:shd w:val="clear" w:color="auto" w:fill="FFFFFF"/>
        </w:rPr>
        <w:t xml:space="preserve">, M., Aksu, Ü., </w:t>
      </w:r>
      <w:proofErr w:type="spellStart"/>
      <w:r w:rsidRPr="009C4AD6">
        <w:rPr>
          <w:rFonts w:ascii="Times New Roman" w:hAnsi="Times New Roman" w:cs="Times New Roman"/>
          <w:shd w:val="clear" w:color="auto" w:fill="FFFFFF"/>
        </w:rPr>
        <w:t>Reijers</w:t>
      </w:r>
      <w:proofErr w:type="spellEnd"/>
      <w:r w:rsidRPr="009C4AD6">
        <w:rPr>
          <w:rFonts w:ascii="Times New Roman" w:hAnsi="Times New Roman" w:cs="Times New Roman"/>
          <w:shd w:val="clear" w:color="auto" w:fill="FFFFFF"/>
        </w:rPr>
        <w:t>, H.A. and Thom, L.H., 2019, May. Systematizing the Relationship Between Business Processes’ and Web Services’ Non-functional Requirements. In </w:t>
      </w:r>
      <w:r w:rsidRPr="009C4AD6">
        <w:rPr>
          <w:rFonts w:ascii="Times New Roman" w:hAnsi="Times New Roman" w:cs="Times New Roman"/>
          <w:i/>
          <w:iCs/>
          <w:shd w:val="clear" w:color="auto" w:fill="FFFFFF"/>
        </w:rPr>
        <w:t>International Conference on Enterprise Information Systems</w:t>
      </w:r>
      <w:r w:rsidRPr="009C4AD6">
        <w:rPr>
          <w:rFonts w:ascii="Times New Roman" w:hAnsi="Times New Roman" w:cs="Times New Roman"/>
          <w:shd w:val="clear" w:color="auto" w:fill="FFFFFF"/>
        </w:rPr>
        <w:t> (pp. 473-497). Springer, Cham.</w:t>
      </w:r>
    </w:p>
    <w:p w14:paraId="03134610" w14:textId="75FDCBBA" w:rsidR="009C4AD6" w:rsidRPr="009C4AD6" w:rsidRDefault="009C4AD6" w:rsidP="009C4AD6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9C4AD6">
        <w:rPr>
          <w:rFonts w:ascii="Times New Roman" w:hAnsi="Times New Roman" w:cs="Times New Roman"/>
          <w:shd w:val="clear" w:color="auto" w:fill="FFFFFF"/>
        </w:rPr>
        <w:t>Mwammenywa</w:t>
      </w:r>
      <w:proofErr w:type="spellEnd"/>
      <w:r w:rsidRPr="009C4AD6">
        <w:rPr>
          <w:rFonts w:ascii="Times New Roman" w:hAnsi="Times New Roman" w:cs="Times New Roman"/>
          <w:shd w:val="clear" w:color="auto" w:fill="FFFFFF"/>
        </w:rPr>
        <w:t xml:space="preserve">, I.A. and </w:t>
      </w:r>
      <w:proofErr w:type="spellStart"/>
      <w:r w:rsidRPr="009C4AD6">
        <w:rPr>
          <w:rFonts w:ascii="Times New Roman" w:hAnsi="Times New Roman" w:cs="Times New Roman"/>
          <w:shd w:val="clear" w:color="auto" w:fill="FFFFFF"/>
        </w:rPr>
        <w:t>Kaijage</w:t>
      </w:r>
      <w:proofErr w:type="spellEnd"/>
      <w:r w:rsidRPr="009C4AD6">
        <w:rPr>
          <w:rFonts w:ascii="Times New Roman" w:hAnsi="Times New Roman" w:cs="Times New Roman"/>
          <w:shd w:val="clear" w:color="auto" w:fill="FFFFFF"/>
        </w:rPr>
        <w:t>, S.F., 2018. HIV/AIDS Healthcare Information Delivery in Tanzania using Integrated Mobile Application and Web-based System: System’s Functional and Non-functional Requirements.</w:t>
      </w:r>
    </w:p>
    <w:p w14:paraId="255F03DD" w14:textId="144DADDA" w:rsidR="00E50EA2" w:rsidRPr="00D34DB8" w:rsidRDefault="00D34DB8" w:rsidP="00D34D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34DB8">
        <w:rPr>
          <w:rFonts w:ascii="Times New Roman" w:hAnsi="Times New Roman" w:cs="Times New Roman"/>
          <w:b/>
          <w:sz w:val="24"/>
          <w:szCs w:val="24"/>
        </w:rPr>
        <w:t>Use case</w:t>
      </w:r>
    </w:p>
    <w:p w14:paraId="4923F1E7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Jacobson, I., Spence, I. and Kerr, B., 2016. Use-Case 2.0.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Queue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pp.94-123.</w:t>
      </w:r>
    </w:p>
    <w:p w14:paraId="030402BD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 Sousa, T.C., Kelvin, L., </w:t>
      </w:r>
      <w:proofErr w:type="spellStart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Neto</w:t>
      </w:r>
      <w:proofErr w:type="spellEnd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C.D. and de Carvalho, C.G.N., 2017. A Formal Semantics for Use Case Diagram Via Event-B.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JSW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pp.189-200.</w:t>
      </w:r>
    </w:p>
    <w:p w14:paraId="4BE9BBA4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34D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Sequence Diagram</w:t>
      </w:r>
    </w:p>
    <w:p w14:paraId="60D05826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Attias</w:t>
      </w:r>
      <w:proofErr w:type="spellEnd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R., Cisco Technology Inc, 2020.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System and method for dynamic domain-specific sequence diagram visualization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U.S. Patent 10,621,063.</w:t>
      </w:r>
    </w:p>
    <w:p w14:paraId="33D284EB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Zhou, J., </w:t>
      </w:r>
      <w:proofErr w:type="spellStart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Reniers</w:t>
      </w:r>
      <w:proofErr w:type="spellEnd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Khakzad</w:t>
      </w:r>
      <w:proofErr w:type="spellEnd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N., 2016. Application of event sequence diagram to evaluate emergency response actions during fire-induced domino effects.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Reliability Engineering &amp; System Safety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150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pp.202-209.</w:t>
      </w:r>
    </w:p>
    <w:p w14:paraId="2E42006B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34D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Data Flow Diagram</w:t>
      </w:r>
    </w:p>
    <w:p w14:paraId="3516C291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Xiong</w:t>
      </w:r>
      <w:proofErr w:type="spellEnd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H., Zhang, H., Dong, X., Meng, L. and Zhao, W., 2017, September. </w:t>
      </w:r>
      <w:proofErr w:type="spellStart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DFDVis</w:t>
      </w:r>
      <w:proofErr w:type="spellEnd"/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A Visual Analytics System for Understanding the Semantics of Data Flow Diagram. In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Conference of Pioneering Computer Scientists, Engineers and Educators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660-673). Springer, Singapore.</w:t>
      </w:r>
    </w:p>
    <w:p w14:paraId="45330945" w14:textId="77777777" w:rsidR="00D34DB8" w:rsidRPr="00D34DB8" w:rsidRDefault="00D34DB8" w:rsidP="00D34D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Bani-Ismail, B. and Baghdadi, Y., 2019. Migrating two legacy systems to SOA: a new approach for service selection based on data flow diagram.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Web and Grid Services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34DB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D34D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pp.251-281.</w:t>
      </w:r>
    </w:p>
    <w:sectPr w:rsidR="00D34DB8" w:rsidRPr="00D3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DQysTQxsTAyNDdW0lEKTi0uzszPAykwrAUAWBXwGSwAAAA="/>
  </w:docVars>
  <w:rsids>
    <w:rsidRoot w:val="00D34DB8"/>
    <w:rsid w:val="009C4AD6"/>
    <w:rsid w:val="00CA5A3E"/>
    <w:rsid w:val="00D34DB8"/>
    <w:rsid w:val="00E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D43C"/>
  <w15:chartTrackingRefBased/>
  <w15:docId w15:val="{8A40A163-DDA4-49DD-B92A-C37AED1A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1415</Characters>
  <Application>Microsoft Office Word</Application>
  <DocSecurity>0</DocSecurity>
  <Lines>11</Lines>
  <Paragraphs>3</Paragraphs>
  <ScaleCrop>false</ScaleCrop>
  <Company>HP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Amolak Singh</cp:lastModifiedBy>
  <cp:revision>3</cp:revision>
  <dcterms:created xsi:type="dcterms:W3CDTF">2020-05-21T06:24:00Z</dcterms:created>
  <dcterms:modified xsi:type="dcterms:W3CDTF">2020-05-21T06:36:00Z</dcterms:modified>
</cp:coreProperties>
</file>