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0488" w14:textId="77777777" w:rsidR="006621DF" w:rsidRPr="006621DF" w:rsidRDefault="006621DF" w:rsidP="006621DF">
      <w:r w:rsidRPr="006621DF">
        <w:t>Overview of the SJTDM Recreational Trip Generation System</w:t>
      </w:r>
    </w:p>
    <w:p w14:paraId="72E59ADD" w14:textId="77777777" w:rsidR="006621DF" w:rsidRPr="006621DF" w:rsidRDefault="006621DF" w:rsidP="006621DF">
      <w:r w:rsidRPr="006621DF">
        <w:t>Most travel demand models generate trips from population, households, employment, and other demographic variables. This approach works well when travel demand is primarily associated with where people live and work.</w:t>
      </w:r>
    </w:p>
    <w:p w14:paraId="6D72F8BC" w14:textId="77777777" w:rsidR="006621DF" w:rsidRPr="006621DF" w:rsidRDefault="006621DF" w:rsidP="006621DF">
      <w:r w:rsidRPr="006621DF">
        <w:t>The South Jersey region differs from many metropolitan areas because a significant portion of travel demand is generated by visitors rather than residents. Beaches, casinos, boardwalks, hotels, convention facilities, and other recreational destinations attract travel volumes that are not always proportional to resident population or traditional employment measures.</w:t>
      </w:r>
    </w:p>
    <w:p w14:paraId="6EBD263A" w14:textId="77777777" w:rsidR="006621DF" w:rsidRPr="006621DF" w:rsidRDefault="006621DF" w:rsidP="006621DF">
      <w:r w:rsidRPr="006621DF">
        <w:t>To address this limitation, the South Jersey Travel Demand Model (SJTDM) incorporates a specialized Recreational Trip Generation System. The subsystem supplements conventional trip generation by estimating travel demand associated with recreational destinations and visitor activity.</w:t>
      </w:r>
    </w:p>
    <w:p w14:paraId="6970687E" w14:textId="77777777" w:rsidR="006621DF" w:rsidRPr="006621DF" w:rsidRDefault="006621DF" w:rsidP="006621DF">
      <w:r w:rsidRPr="006621DF">
        <w:t>Unlike conventional trip purposes such as Home-Based Work (HBW), Home-Based Shopping (HBS), Home-Based Other (HBO), and School trips, which are generated primarily from demographic and employment characteristics, the recreational subsystem generates trips associated with specific visitor activities and destinations. Recreational trip purposes represented within the model include Shore Visits (SHV), Beach Access (BAC and DAC), Seasonal Worker Travel (SWK), Casino Visits (CVT), Event Visits (EVT), Casino Access (CAC), Event Access (EAC), and Casino Bus Travel (CBS).</w:t>
      </w:r>
    </w:p>
    <w:p w14:paraId="1865997F" w14:textId="77777777" w:rsidR="006621DF" w:rsidRPr="006621DF" w:rsidRDefault="006621DF" w:rsidP="006621DF">
      <w:r w:rsidRPr="006621DF">
        <w:t>Rather than focusing on the characteristics of travelers and their places of residence, the recreational subsystem focuses on the characteristics and attractiveness of destinations. Recreational trips are generated using relationships developed from survey data and destination-specific attraction measures representing shore visitation, beach access, casino travel, event attendance, and seasonal tourism activity.</w:t>
      </w:r>
    </w:p>
    <w:p w14:paraId="0CBE49F3" w14:textId="77777777" w:rsidR="006621DF" w:rsidRPr="006621DF" w:rsidRDefault="006621DF" w:rsidP="006621DF">
      <w:r w:rsidRPr="006621DF">
        <w:t>The resulting trip productions and attractions are incorporated into the broader SJTDM framework and processed using the same distribution, mode choice, and assignment procedures used elsewhere in the model.</w:t>
      </w:r>
    </w:p>
    <w:p w14:paraId="7B279437" w14:textId="77777777" w:rsidR="006621DF" w:rsidRPr="006621DF" w:rsidRDefault="006621DF" w:rsidP="006621DF">
      <w:r w:rsidRPr="006621DF">
        <w:t>The recreational subsystem is one of the most distinctive features of SJTDM and reflects the importance of tourism and visitor activity within the South Jersey transportation system.</w:t>
      </w:r>
    </w:p>
    <w:p w14:paraId="1A055681" w14:textId="77777777" w:rsidR="0051164F" w:rsidRDefault="0051164F"/>
    <w:sectPr w:rsidR="00511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DF"/>
    <w:rsid w:val="00311FEB"/>
    <w:rsid w:val="00381FB2"/>
    <w:rsid w:val="0051164F"/>
    <w:rsid w:val="005C0CA6"/>
    <w:rsid w:val="00662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BB10"/>
  <w15:chartTrackingRefBased/>
  <w15:docId w15:val="{F500DF51-B131-490B-AE75-B63D557C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DF"/>
    <w:rPr>
      <w:rFonts w:eastAsiaTheme="majorEastAsia" w:cstheme="majorBidi"/>
      <w:color w:val="272727" w:themeColor="text1" w:themeTint="D8"/>
    </w:rPr>
  </w:style>
  <w:style w:type="paragraph" w:styleId="Title">
    <w:name w:val="Title"/>
    <w:basedOn w:val="Normal"/>
    <w:next w:val="Normal"/>
    <w:link w:val="TitleChar"/>
    <w:uiPriority w:val="10"/>
    <w:qFormat/>
    <w:rsid w:val="0066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1DF"/>
    <w:pPr>
      <w:spacing w:before="160"/>
      <w:jc w:val="center"/>
    </w:pPr>
    <w:rPr>
      <w:i/>
      <w:iCs/>
      <w:color w:val="404040" w:themeColor="text1" w:themeTint="BF"/>
    </w:rPr>
  </w:style>
  <w:style w:type="character" w:customStyle="1" w:styleId="QuoteChar">
    <w:name w:val="Quote Char"/>
    <w:basedOn w:val="DefaultParagraphFont"/>
    <w:link w:val="Quote"/>
    <w:uiPriority w:val="29"/>
    <w:rsid w:val="006621DF"/>
    <w:rPr>
      <w:i/>
      <w:iCs/>
      <w:color w:val="404040" w:themeColor="text1" w:themeTint="BF"/>
    </w:rPr>
  </w:style>
  <w:style w:type="paragraph" w:styleId="ListParagraph">
    <w:name w:val="List Paragraph"/>
    <w:basedOn w:val="Normal"/>
    <w:uiPriority w:val="34"/>
    <w:qFormat/>
    <w:rsid w:val="006621DF"/>
    <w:pPr>
      <w:ind w:left="720"/>
      <w:contextualSpacing/>
    </w:pPr>
  </w:style>
  <w:style w:type="character" w:styleId="IntenseEmphasis">
    <w:name w:val="Intense Emphasis"/>
    <w:basedOn w:val="DefaultParagraphFont"/>
    <w:uiPriority w:val="21"/>
    <w:qFormat/>
    <w:rsid w:val="006621DF"/>
    <w:rPr>
      <w:i/>
      <w:iCs/>
      <w:color w:val="0F4761" w:themeColor="accent1" w:themeShade="BF"/>
    </w:rPr>
  </w:style>
  <w:style w:type="paragraph" w:styleId="IntenseQuote">
    <w:name w:val="Intense Quote"/>
    <w:basedOn w:val="Normal"/>
    <w:next w:val="Normal"/>
    <w:link w:val="IntenseQuoteChar"/>
    <w:uiPriority w:val="30"/>
    <w:qFormat/>
    <w:rsid w:val="00662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1DF"/>
    <w:rPr>
      <w:i/>
      <w:iCs/>
      <w:color w:val="0F4761" w:themeColor="accent1" w:themeShade="BF"/>
    </w:rPr>
  </w:style>
  <w:style w:type="character" w:styleId="IntenseReference">
    <w:name w:val="Intense Reference"/>
    <w:basedOn w:val="DefaultParagraphFont"/>
    <w:uiPriority w:val="32"/>
    <w:qFormat/>
    <w:rsid w:val="00662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Schellinger</dc:creator>
  <cp:keywords/>
  <dc:description/>
  <cp:lastModifiedBy>Kent Schellinger</cp:lastModifiedBy>
  <cp:revision>1</cp:revision>
  <dcterms:created xsi:type="dcterms:W3CDTF">2026-06-17T17:40:00Z</dcterms:created>
  <dcterms:modified xsi:type="dcterms:W3CDTF">2026-06-17T17:41:00Z</dcterms:modified>
</cp:coreProperties>
</file>