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 Meeting Note - Eleanor Tan (C-1001)</w:t>
      </w:r>
    </w:p>
    <w:p>
      <w:pPr>
        <w:pStyle w:val="Heading1"/>
      </w:pPr>
      <w:r>
        <w:t>Meeting</w:t>
      </w:r>
    </w:p>
    <w:p>
      <w:r>
        <w:t>Date: 12 Aug 2026. Attendees: Eleanor Tan, Gravu (RM).</w:t>
      </w:r>
    </w:p>
    <w:p>
      <w:r>
        <w:t>Eleanor completed the sale of her 30% stake in Tan Precision Holdings; proceeds of about SGD 28M arrived in late July.</w:t>
      </w:r>
    </w:p>
    <w:p>
      <w:r>
        <w:t>About SGD 6M is earmarked for a property purchase and SGD 4M for a philanthropic gift.</w:t>
      </w:r>
    </w:p>
    <w:p>
      <w:r>
        <w:t>She co-owns Orchid Holdings Ltd (BVI SPV) with Adrian Koh - not yet recorded in CRM.</w:t>
      </w:r>
    </w:p>
    <w:p>
      <w:r>
        <w:t>She wants her niece Emma Wong involved in family wealth discussions from next year.</w:t>
      </w:r>
    </w:p>
    <w:p>
      <w:pPr>
        <w:pStyle w:val="Heading1"/>
      </w:pPr>
      <w:r>
        <w:t>Interests</w:t>
      </w:r>
    </w:p>
    <w:p>
      <w:pPr>
        <w:pStyle w:val="ListBullet"/>
      </w:pPr>
      <w:r>
        <w:t>Private credit with quarterly income</w:t>
      </w:r>
    </w:p>
    <w:p>
      <w:pPr>
        <w:pStyle w:val="ListBullet"/>
      </w:pPr>
      <w:r>
        <w:t>Asia income funds</w:t>
      </w:r>
    </w:p>
    <w:p>
      <w:pPr>
        <w:pStyle w:val="ListBullet"/>
      </w:pPr>
      <w:r>
        <w:t>No appetite for single-stock concentration</w:t>
      </w:r>
    </w:p>
    <w:p>
      <w:pPr>
        <w:pStyle w:val="Heading1"/>
      </w:pPr>
      <w:r>
        <w:t>Follow-ups</w:t>
      </w:r>
    </w:p>
    <w:p>
      <w:pPr>
        <w:pStyle w:val="ListBullet"/>
      </w:pPr>
      <w:r>
        <w:t>Introduce the private credit specialist</w:t>
      </w:r>
    </w:p>
    <w:p>
      <w:pPr>
        <w:pStyle w:val="ListBullet"/>
      </w:pPr>
      <w:r>
        <w:t>Confirm source-of-wealth documents for the stake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