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48ixvho5a4b" w:id="0"/>
      <w:bookmarkEnd w:id="0"/>
      <w:r w:rsidDel="00000000" w:rsidR="00000000" w:rsidRPr="00000000">
        <w:rPr>
          <w:rtl w:val="0"/>
        </w:rPr>
        <w:t xml:space="preserve">Risks and Open Is</w:t>
      </w:r>
      <w:r w:rsidDel="00000000" w:rsidR="00000000" w:rsidRPr="00000000">
        <w:rPr>
          <w:rtl w:val="0"/>
        </w:rPr>
        <w:t xml:space="preserve">sues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283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827"/>
        <w:gridCol w:w="3827"/>
        <w:gridCol w:w="3827"/>
        <w:gridCol w:w="1134"/>
        <w:tblGridChange w:id="0">
          <w:tblGrid>
            <w:gridCol w:w="1668"/>
            <w:gridCol w:w="3827"/>
            <w:gridCol w:w="3827"/>
            <w:gridCol w:w="3827"/>
            <w:gridCol w:w="113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or Issue Description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Impact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Mitigation/Resolution Steps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is extremely large with only 3 weeks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project may not be completed on 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has been divided into multiple modules to be completed by other projects.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Non-technical clients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Clients request functionality incorporated to the program which promotes high coupling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Persuade client that certain functionality is not doable during the 3 week project period, and should not be included into the system.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has little experience with Firebase, and Firebase has a steep learning curve, specially the real time database &amp; notification part.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 require more time to learn and understand Firebase.</w:t>
            </w:r>
          </w:p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implement the functionalities that require the use of real time database.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will come together and start learning early.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30/04/2017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may not like the app wireframes.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Changes need to be made to the design.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feedback from client on whether they like the current app design as soon as possible.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WIP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1077" w:top="1077" w:left="1021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70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6689"/>
      </w:tabs>
      <w:spacing w:after="0" w:before="680" w:line="240" w:lineRule="auto"/>
      <w:ind w:left="0" w:right="0" w:firstLine="0"/>
      <w:contextualSpacing w:val="0"/>
      <w:jc w:val="left"/>
      <w:rPr>
        <w:rFonts w:ascii="Tahoma" w:cs="Tahoma" w:eastAsia="Tahoma" w:hAnsi="Tahoma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Risks and Issues Table: </w:t>
    </w:r>
    <w:r w:rsidDel="00000000" w:rsidR="00000000" w:rsidRPr="00000000">
      <w:rPr>
        <w:rtl w:val="0"/>
      </w:rPr>
      <w:t xml:space="preserve">Week 1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88" w:right="0" w:hanging="431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