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B8A5A" w14:textId="016C4E3E" w:rsidR="00B568EB" w:rsidRPr="00B568EB" w:rsidRDefault="00B568EB" w:rsidP="00B568EB">
      <w:pPr>
        <w:rPr>
          <w:rFonts w:ascii="Arial" w:hAnsi="Arial" w:cs="Arial"/>
          <w:lang w:val="en-US"/>
        </w:rPr>
      </w:pPr>
      <w:r w:rsidRPr="00B568EB">
        <w:rPr>
          <w:rFonts w:ascii="Arial" w:hAnsi="Arial" w:cs="Arial"/>
          <w:lang w:val="en-US"/>
        </w:rPr>
        <w:t xml:space="preserve">Kyla S. Jalique                                                                                                     </w:t>
      </w:r>
      <w:r w:rsidR="00F95E8B">
        <w:rPr>
          <w:rFonts w:ascii="Arial" w:hAnsi="Arial" w:cs="Arial"/>
          <w:lang w:val="en-US"/>
        </w:rPr>
        <w:tab/>
        <w:t xml:space="preserve">        </w:t>
      </w:r>
      <w:r w:rsidRPr="00B568EB">
        <w:rPr>
          <w:rFonts w:ascii="Arial" w:hAnsi="Arial" w:cs="Arial"/>
          <w:lang w:val="en-US"/>
        </w:rPr>
        <w:t>BSIT 2B</w:t>
      </w:r>
    </w:p>
    <w:p w14:paraId="2C076B93" w14:textId="3D1088FB" w:rsidR="00B568EB" w:rsidRPr="00B568EB" w:rsidRDefault="00B568EB" w:rsidP="00B568EB">
      <w:pPr>
        <w:rPr>
          <w:rFonts w:ascii="Arial" w:hAnsi="Arial" w:cs="Arial"/>
          <w:lang w:val="en-US"/>
        </w:rPr>
      </w:pPr>
      <w:r w:rsidRPr="00B568EB">
        <w:rPr>
          <w:rFonts w:ascii="Arial" w:hAnsi="Arial" w:cs="Arial"/>
          <w:lang w:val="en-US"/>
        </w:rPr>
        <mc:AlternateContent>
          <mc:Choice Requires="wps">
            <w:drawing>
              <wp:anchor distT="0" distB="0" distL="114300" distR="114300" simplePos="0" relativeHeight="251659264" behindDoc="0" locked="0" layoutInCell="1" allowOverlap="1" wp14:anchorId="1C06C8A1" wp14:editId="7B51E2EB">
                <wp:simplePos x="0" y="0"/>
                <wp:positionH relativeFrom="column">
                  <wp:posOffset>-35170</wp:posOffset>
                </wp:positionH>
                <wp:positionV relativeFrom="paragraph">
                  <wp:posOffset>59153</wp:posOffset>
                </wp:positionV>
                <wp:extent cx="5908431" cy="35169"/>
                <wp:effectExtent l="0" t="0" r="35560" b="22225"/>
                <wp:wrapNone/>
                <wp:docPr id="89036510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8431" cy="351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EFA79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4.65pt" to="462.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FsExQEAAPQDAAAOAAAAZHJzL2Uyb0RvYy54bWysU8Fu2zAMvQ/YPwi6L7bbtWiNOD206C7F&#10;VqzbB6gyFQuTREHSYufvR8mJU2wDhhW9EJbI98j3RK9vJmvYDkLU6DrerGrOwEnstdt2/Pu3+w9X&#10;nMUkXC8MOuj4HiK/2bx/tx59C2c4oOkhMCJxsR19x4eUfFtVUQ5gRVyhB0dJhcGKRMewrfogRmK3&#10;pjqr68tqxND7gBJipNu7Ock3hV8pkOmLUhESMx2n2VKJocTnHKvNWrTbIPyg5WEM8YoprNCOmi5U&#10;dyIJ9jPoP6islgEjqrSSaCtUSksoGkhNU/+m5mkQHooWMif6xab4drTy8+7WPYY8upzck39A+SOS&#10;KdXoY7sk8yH6uWxSweZymp1Nxcj9YiRMiUm6vLiurz6eN5xJyp1fNJfX2ehKtEewDzF9ArQsf3Tc&#10;aJd1ilbsHmKaS48l+dq4HCMa3d9rY8ohbwjcmsB2gt42Tc2hxYsqapiRRcs8fhGS9gZm1q+gmO5p&#10;4KZ0L1t34hRSgktHXuOoOsMUTbAA638DD/UZCmUj/we8IEpndGkBW+0w/K37yQo11x8dmHVnC56x&#10;3z+G4zPTapXHOfwGeXdfngv89LNufgEAAP//AwBQSwMEFAAGAAgAAAAhAJRhmZreAAAABwEAAA8A&#10;AABkcnMvZG93bnJldi54bWxMj0FLw0AQhe+C/2EZwYu0G1tT2phNkUAvHgQbKR632Wk2mJ0N2W2T&#10;/nvHkz0O7+O9b/Lt5DpxwSG0nhQ8zxMQSLU3LTUKvqrdbA0iRE1Gd55QwRUDbIv7u1xnxo/0iZd9&#10;bASXUMi0Ahtjn0kZaotOh7nvkTg7+cHpyOfQSDPokctdJxdJspJOt8QLVvdYWqx/9men4Lt5Wu4O&#10;FVVjGT9OKztdD+9pqdTjw/T2CiLiFP9h+NNndSjY6ejPZILoFMzSlEkFmyUIjjeLlF87MveyBlnk&#10;8ta/+AUAAP//AwBQSwECLQAUAAYACAAAACEAtoM4kv4AAADhAQAAEwAAAAAAAAAAAAAAAAAAAAAA&#10;W0NvbnRlbnRfVHlwZXNdLnhtbFBLAQItABQABgAIAAAAIQA4/SH/1gAAAJQBAAALAAAAAAAAAAAA&#10;AAAAAC8BAABfcmVscy8ucmVsc1BLAQItABQABgAIAAAAIQCD8FsExQEAAPQDAAAOAAAAAAAAAAAA&#10;AAAAAC4CAABkcnMvZTJvRG9jLnhtbFBLAQItABQABgAIAAAAIQCUYZma3gAAAAcBAAAPAAAAAAAA&#10;AAAAAAAAAB8EAABkcnMvZG93bnJldi54bWxQSwUGAAAAAAQABADzAAAAKgUAAAAA&#10;" strokecolor="black [3213]" strokeweight=".5pt">
                <v:stroke joinstyle="miter"/>
                <o:lock v:ext="edit" shapetype="f"/>
              </v:line>
            </w:pict>
          </mc:Fallback>
        </mc:AlternateContent>
      </w:r>
      <w:r w:rsidRPr="00B568EB">
        <w:rPr>
          <w:rFonts w:ascii="Arial" w:hAnsi="Arial" w:cs="Arial"/>
          <w:lang w:val="en-US"/>
        </w:rPr>
        <w:t xml:space="preserve"> </w:t>
      </w:r>
    </w:p>
    <w:p w14:paraId="33B6A7D1" w14:textId="44D7472D" w:rsidR="00B568EB" w:rsidRPr="00B568EB" w:rsidRDefault="00B568EB" w:rsidP="00B568EB">
      <w:pPr>
        <w:jc w:val="center"/>
        <w:rPr>
          <w:rFonts w:ascii="Arial" w:hAnsi="Arial" w:cs="Arial"/>
          <w:b/>
          <w:lang w:val="en-US"/>
        </w:rPr>
      </w:pPr>
      <w:r w:rsidRPr="00B568EB">
        <w:rPr>
          <w:rFonts w:ascii="Arial" w:hAnsi="Arial" w:cs="Arial"/>
          <w:b/>
          <w:lang w:val="en-US"/>
        </w:rPr>
        <w:t>GE</w:t>
      </w:r>
      <w:r>
        <w:rPr>
          <w:rFonts w:ascii="Arial" w:hAnsi="Arial" w:cs="Arial"/>
          <w:b/>
          <w:lang w:val="en-US"/>
        </w:rPr>
        <w:t xml:space="preserve"> </w:t>
      </w:r>
      <w:r w:rsidRPr="00B568EB">
        <w:rPr>
          <w:rFonts w:ascii="Arial" w:hAnsi="Arial" w:cs="Arial"/>
          <w:b/>
          <w:lang w:val="en-US"/>
        </w:rPr>
        <w:t>ELECT 2 Gender and Society</w:t>
      </w:r>
    </w:p>
    <w:p w14:paraId="0150C65C" w14:textId="77777777" w:rsidR="00B568EB" w:rsidRDefault="00B568EB" w:rsidP="00B568EB">
      <w:pPr>
        <w:jc w:val="center"/>
        <w:rPr>
          <w:rFonts w:ascii="Arial" w:hAnsi="Arial" w:cs="Arial"/>
          <w:lang w:val="en-US"/>
        </w:rPr>
      </w:pPr>
      <w:r w:rsidRPr="00B568EB">
        <w:rPr>
          <w:rFonts w:ascii="Arial" w:hAnsi="Arial" w:cs="Arial"/>
          <w:lang w:val="en-US"/>
        </w:rPr>
        <w:t>Assignment</w:t>
      </w:r>
    </w:p>
    <w:p w14:paraId="514AA20E" w14:textId="77777777" w:rsidR="00B568EB" w:rsidRDefault="00B568EB" w:rsidP="00B568EB">
      <w:pPr>
        <w:jc w:val="center"/>
        <w:rPr>
          <w:rFonts w:ascii="Arial" w:hAnsi="Arial" w:cs="Arial"/>
          <w:lang w:val="en-US"/>
        </w:rPr>
      </w:pPr>
    </w:p>
    <w:tbl>
      <w:tblPr>
        <w:tblStyle w:val="TableGrid"/>
        <w:tblW w:w="0" w:type="auto"/>
        <w:tblLook w:val="04A0" w:firstRow="1" w:lastRow="0" w:firstColumn="1" w:lastColumn="0" w:noHBand="0" w:noVBand="1"/>
      </w:tblPr>
      <w:tblGrid>
        <w:gridCol w:w="4675"/>
        <w:gridCol w:w="4675"/>
      </w:tblGrid>
      <w:tr w:rsidR="00B568EB" w14:paraId="139A1687" w14:textId="77777777" w:rsidTr="00B568EB">
        <w:tc>
          <w:tcPr>
            <w:tcW w:w="4675" w:type="dxa"/>
          </w:tcPr>
          <w:p w14:paraId="21D7CCA3" w14:textId="4CC0A57A" w:rsidR="00B568EB" w:rsidRDefault="00B568EB" w:rsidP="00B568EB">
            <w:pPr>
              <w:jc w:val="center"/>
              <w:rPr>
                <w:rFonts w:ascii="Arial" w:hAnsi="Arial" w:cs="Arial"/>
                <w:lang w:val="en-US"/>
              </w:rPr>
            </w:pPr>
            <w:r>
              <w:rPr>
                <w:rFonts w:ascii="Arial" w:hAnsi="Arial" w:cs="Arial"/>
                <w:lang w:val="en-US"/>
              </w:rPr>
              <w:t>Sex</w:t>
            </w:r>
          </w:p>
        </w:tc>
        <w:tc>
          <w:tcPr>
            <w:tcW w:w="4675" w:type="dxa"/>
          </w:tcPr>
          <w:p w14:paraId="6ED2447B" w14:textId="5483AD37" w:rsidR="00B568EB" w:rsidRDefault="00B568EB" w:rsidP="00B568EB">
            <w:pPr>
              <w:jc w:val="center"/>
              <w:rPr>
                <w:rFonts w:ascii="Arial" w:hAnsi="Arial" w:cs="Arial"/>
                <w:lang w:val="en-US"/>
              </w:rPr>
            </w:pPr>
            <w:r>
              <w:rPr>
                <w:rFonts w:ascii="Arial" w:hAnsi="Arial" w:cs="Arial"/>
                <w:lang w:val="en-US"/>
              </w:rPr>
              <w:t>Gender</w:t>
            </w:r>
          </w:p>
        </w:tc>
      </w:tr>
      <w:tr w:rsidR="00B568EB" w14:paraId="44E7645C" w14:textId="77777777" w:rsidTr="00F95E8B">
        <w:trPr>
          <w:trHeight w:val="9479"/>
        </w:trPr>
        <w:tc>
          <w:tcPr>
            <w:tcW w:w="4675" w:type="dxa"/>
          </w:tcPr>
          <w:p w14:paraId="6F36A8CA" w14:textId="77777777" w:rsidR="00B568EB" w:rsidRPr="00B568EB" w:rsidRDefault="00B568EB" w:rsidP="00F95E8B">
            <w:pPr>
              <w:pStyle w:val="ListParagraph"/>
              <w:numPr>
                <w:ilvl w:val="0"/>
                <w:numId w:val="2"/>
              </w:numPr>
              <w:jc w:val="both"/>
              <w:rPr>
                <w:rFonts w:ascii="Arial" w:hAnsi="Arial" w:cs="Arial"/>
                <w:lang w:val="en-US"/>
              </w:rPr>
            </w:pPr>
            <w:r>
              <w:rPr>
                <w:rFonts w:ascii="Arial" w:hAnsi="Arial" w:cs="Arial"/>
              </w:rPr>
              <w:t>A</w:t>
            </w:r>
            <w:r w:rsidRPr="00B568EB">
              <w:rPr>
                <w:rFonts w:ascii="Arial" w:hAnsi="Arial" w:cs="Arial"/>
              </w:rPr>
              <w:t xml:space="preserve"> male athlete may compete in the men's division, while a female athlete competes in the women's division.</w:t>
            </w:r>
          </w:p>
          <w:p w14:paraId="57AC6397" w14:textId="77777777" w:rsidR="00B568EB" w:rsidRPr="00B568EB" w:rsidRDefault="00B568EB" w:rsidP="00F95E8B">
            <w:pPr>
              <w:pStyle w:val="ListParagraph"/>
              <w:numPr>
                <w:ilvl w:val="0"/>
                <w:numId w:val="2"/>
              </w:numPr>
              <w:jc w:val="both"/>
              <w:rPr>
                <w:rFonts w:ascii="Arial" w:hAnsi="Arial" w:cs="Arial"/>
                <w:lang w:val="en-US"/>
              </w:rPr>
            </w:pPr>
            <w:r w:rsidRPr="00B568EB">
              <w:rPr>
                <w:rFonts w:ascii="Arial" w:hAnsi="Arial" w:cs="Arial"/>
              </w:rPr>
              <w:t>Menstruation is a key biological process for individuals with female reproductive systems.</w:t>
            </w:r>
          </w:p>
          <w:p w14:paraId="0B44437A" w14:textId="77777777" w:rsidR="00B568EB" w:rsidRPr="00B568EB" w:rsidRDefault="00B568EB" w:rsidP="00F95E8B">
            <w:pPr>
              <w:pStyle w:val="ListParagraph"/>
              <w:numPr>
                <w:ilvl w:val="0"/>
                <w:numId w:val="2"/>
              </w:numPr>
              <w:jc w:val="both"/>
              <w:rPr>
                <w:rFonts w:ascii="Arial" w:hAnsi="Arial" w:cs="Arial"/>
                <w:lang w:val="en-US"/>
              </w:rPr>
            </w:pPr>
            <w:r>
              <w:rPr>
                <w:rFonts w:ascii="Arial" w:hAnsi="Arial" w:cs="Arial"/>
              </w:rPr>
              <w:t>Males</w:t>
            </w:r>
            <w:r w:rsidRPr="00B568EB">
              <w:rPr>
                <w:rFonts w:ascii="Arial" w:hAnsi="Arial" w:cs="Arial"/>
              </w:rPr>
              <w:t xml:space="preserve"> typically have a lower-pitched voice than</w:t>
            </w:r>
            <w:r>
              <w:rPr>
                <w:rFonts w:ascii="Arial" w:hAnsi="Arial" w:cs="Arial"/>
              </w:rPr>
              <w:t xml:space="preserve"> </w:t>
            </w:r>
            <w:r w:rsidRPr="00B568EB">
              <w:rPr>
                <w:rFonts w:ascii="Arial" w:hAnsi="Arial" w:cs="Arial"/>
              </w:rPr>
              <w:t>females due to the influence of testosterone during puberty, which causes the vocal cords to lengthen.</w:t>
            </w:r>
          </w:p>
          <w:p w14:paraId="6F76A4A4" w14:textId="77777777" w:rsidR="00B568EB" w:rsidRPr="00B568EB" w:rsidRDefault="00B568EB" w:rsidP="00F95E8B">
            <w:pPr>
              <w:pStyle w:val="ListParagraph"/>
              <w:numPr>
                <w:ilvl w:val="0"/>
                <w:numId w:val="2"/>
              </w:numPr>
              <w:jc w:val="both"/>
              <w:rPr>
                <w:rFonts w:ascii="Arial" w:hAnsi="Arial" w:cs="Arial"/>
                <w:lang w:val="en-US"/>
              </w:rPr>
            </w:pPr>
            <w:r>
              <w:rPr>
                <w:rFonts w:ascii="Arial" w:hAnsi="Arial" w:cs="Arial"/>
              </w:rPr>
              <w:t>M</w:t>
            </w:r>
            <w:r w:rsidRPr="00B568EB">
              <w:rPr>
                <w:rFonts w:ascii="Arial" w:hAnsi="Arial" w:cs="Arial"/>
              </w:rPr>
              <w:t>ales generally have larger and denser bones than</w:t>
            </w:r>
            <w:r>
              <w:rPr>
                <w:rFonts w:ascii="Arial" w:hAnsi="Arial" w:cs="Arial"/>
              </w:rPr>
              <w:t xml:space="preserve"> </w:t>
            </w:r>
            <w:r w:rsidRPr="00B568EB">
              <w:rPr>
                <w:rFonts w:ascii="Arial" w:hAnsi="Arial" w:cs="Arial"/>
              </w:rPr>
              <w:t>females, particularly in the shoulders and jaw.</w:t>
            </w:r>
          </w:p>
          <w:p w14:paraId="045409EA" w14:textId="77777777" w:rsidR="00B568EB" w:rsidRPr="00972E31" w:rsidRDefault="00972E31" w:rsidP="00F95E8B">
            <w:pPr>
              <w:pStyle w:val="ListParagraph"/>
              <w:numPr>
                <w:ilvl w:val="0"/>
                <w:numId w:val="2"/>
              </w:numPr>
              <w:jc w:val="both"/>
              <w:rPr>
                <w:rFonts w:ascii="Arial" w:hAnsi="Arial" w:cs="Arial"/>
                <w:lang w:val="en-US"/>
              </w:rPr>
            </w:pPr>
            <w:r>
              <w:rPr>
                <w:rFonts w:ascii="Arial" w:hAnsi="Arial" w:cs="Arial"/>
              </w:rPr>
              <w:t>M</w:t>
            </w:r>
            <w:r w:rsidRPr="00972E31">
              <w:rPr>
                <w:rFonts w:ascii="Arial" w:hAnsi="Arial" w:cs="Arial"/>
              </w:rPr>
              <w:t>ales tend to have more muscle mass and greater physical strength compared to</w:t>
            </w:r>
            <w:r>
              <w:rPr>
                <w:rFonts w:ascii="Arial" w:hAnsi="Arial" w:cs="Arial"/>
              </w:rPr>
              <w:t xml:space="preserve"> </w:t>
            </w:r>
            <w:r w:rsidRPr="00972E31">
              <w:rPr>
                <w:rFonts w:ascii="Arial" w:hAnsi="Arial" w:cs="Arial"/>
              </w:rPr>
              <w:t>females.</w:t>
            </w:r>
          </w:p>
          <w:p w14:paraId="5DCE48E3" w14:textId="77777777" w:rsidR="00972E31" w:rsidRPr="00972E31" w:rsidRDefault="00972E31" w:rsidP="00F95E8B">
            <w:pPr>
              <w:pStyle w:val="ListParagraph"/>
              <w:numPr>
                <w:ilvl w:val="0"/>
                <w:numId w:val="2"/>
              </w:numPr>
              <w:jc w:val="both"/>
              <w:rPr>
                <w:rFonts w:ascii="Arial" w:hAnsi="Arial" w:cs="Arial"/>
                <w:lang w:val="en-US"/>
              </w:rPr>
            </w:pPr>
            <w:r>
              <w:rPr>
                <w:rFonts w:ascii="Arial" w:hAnsi="Arial" w:cs="Arial"/>
              </w:rPr>
              <w:t>F</w:t>
            </w:r>
            <w:r w:rsidRPr="00972E31">
              <w:rPr>
                <w:rFonts w:ascii="Arial" w:hAnsi="Arial" w:cs="Arial"/>
              </w:rPr>
              <w:t>emales typically have a higher percentage of body fat than</w:t>
            </w:r>
            <w:r>
              <w:rPr>
                <w:rFonts w:ascii="Arial" w:hAnsi="Arial" w:cs="Arial"/>
              </w:rPr>
              <w:t xml:space="preserve"> </w:t>
            </w:r>
            <w:r w:rsidRPr="00972E31">
              <w:rPr>
                <w:rFonts w:ascii="Arial" w:hAnsi="Arial" w:cs="Arial"/>
              </w:rPr>
              <w:t xml:space="preserve">males, particularly around the hips, thighs, and buttocks. </w:t>
            </w:r>
          </w:p>
          <w:p w14:paraId="3FA72845" w14:textId="79875AD1" w:rsidR="00972E31" w:rsidRPr="00972E31" w:rsidRDefault="00972E31" w:rsidP="00F95E8B">
            <w:pPr>
              <w:pStyle w:val="ListParagraph"/>
              <w:numPr>
                <w:ilvl w:val="0"/>
                <w:numId w:val="2"/>
              </w:numPr>
              <w:jc w:val="both"/>
              <w:rPr>
                <w:rFonts w:ascii="Arial" w:hAnsi="Arial" w:cs="Arial"/>
                <w:lang w:val="en-US"/>
              </w:rPr>
            </w:pPr>
            <w:r>
              <w:rPr>
                <w:rFonts w:ascii="Arial" w:hAnsi="Arial" w:cs="Arial"/>
              </w:rPr>
              <w:t>F</w:t>
            </w:r>
            <w:r w:rsidRPr="00972E31">
              <w:rPr>
                <w:rFonts w:ascii="Arial" w:hAnsi="Arial" w:cs="Arial"/>
              </w:rPr>
              <w:t xml:space="preserve">emales develop breasts during puberty </w:t>
            </w:r>
            <w:r w:rsidR="00F95E8B" w:rsidRPr="00972E31">
              <w:rPr>
                <w:rFonts w:ascii="Arial" w:hAnsi="Arial" w:cs="Arial"/>
              </w:rPr>
              <w:t>because of</w:t>
            </w:r>
            <w:r w:rsidRPr="00972E31">
              <w:rPr>
                <w:rFonts w:ascii="Arial" w:hAnsi="Arial" w:cs="Arial"/>
              </w:rPr>
              <w:t xml:space="preserve"> estrogen and progesterone, while males do not</w:t>
            </w:r>
            <w:r>
              <w:rPr>
                <w:rFonts w:ascii="Arial" w:hAnsi="Arial" w:cs="Arial"/>
              </w:rPr>
              <w:t>.</w:t>
            </w:r>
          </w:p>
          <w:p w14:paraId="7218C9BF" w14:textId="77777777" w:rsidR="00972E31" w:rsidRPr="00972E31" w:rsidRDefault="00972E31" w:rsidP="00F95E8B">
            <w:pPr>
              <w:pStyle w:val="ListParagraph"/>
              <w:numPr>
                <w:ilvl w:val="0"/>
                <w:numId w:val="2"/>
              </w:numPr>
              <w:jc w:val="both"/>
              <w:rPr>
                <w:rFonts w:ascii="Arial" w:hAnsi="Arial" w:cs="Arial"/>
                <w:lang w:val="en-US"/>
              </w:rPr>
            </w:pPr>
            <w:r>
              <w:rPr>
                <w:rFonts w:ascii="Arial" w:hAnsi="Arial" w:cs="Arial"/>
              </w:rPr>
              <w:t>M</w:t>
            </w:r>
            <w:r w:rsidRPr="00972E31">
              <w:rPr>
                <w:rFonts w:ascii="Arial" w:hAnsi="Arial" w:cs="Arial"/>
              </w:rPr>
              <w:t>ales produce sperm in the testes, and sperm is released through ejaculation.</w:t>
            </w:r>
          </w:p>
          <w:p w14:paraId="1CFBEE2D" w14:textId="77777777" w:rsidR="00972E31" w:rsidRPr="00972E31" w:rsidRDefault="00972E31" w:rsidP="00F95E8B">
            <w:pPr>
              <w:pStyle w:val="ListParagraph"/>
              <w:numPr>
                <w:ilvl w:val="0"/>
                <w:numId w:val="2"/>
              </w:numPr>
              <w:jc w:val="both"/>
              <w:rPr>
                <w:rFonts w:ascii="Arial" w:hAnsi="Arial" w:cs="Arial"/>
                <w:lang w:val="en-US"/>
              </w:rPr>
            </w:pPr>
            <w:r>
              <w:rPr>
                <w:rFonts w:ascii="Arial" w:hAnsi="Arial" w:cs="Arial"/>
              </w:rPr>
              <w:t>M</w:t>
            </w:r>
            <w:r w:rsidRPr="00972E31">
              <w:rPr>
                <w:rFonts w:ascii="Arial" w:hAnsi="Arial" w:cs="Arial"/>
              </w:rPr>
              <w:t xml:space="preserve">ales have testes that are responsible for producing sperm and the hormone testosterone. </w:t>
            </w:r>
          </w:p>
          <w:p w14:paraId="195EE5A1" w14:textId="79A3E0ED" w:rsidR="00972E31" w:rsidRPr="00B568EB" w:rsidRDefault="00972E31" w:rsidP="00F95E8B">
            <w:pPr>
              <w:pStyle w:val="ListParagraph"/>
              <w:numPr>
                <w:ilvl w:val="0"/>
                <w:numId w:val="2"/>
              </w:numPr>
              <w:jc w:val="both"/>
              <w:rPr>
                <w:rFonts w:ascii="Arial" w:hAnsi="Arial" w:cs="Arial"/>
                <w:lang w:val="en-US"/>
              </w:rPr>
            </w:pPr>
            <w:r>
              <w:rPr>
                <w:rFonts w:ascii="Arial" w:hAnsi="Arial" w:cs="Arial"/>
              </w:rPr>
              <w:t>M</w:t>
            </w:r>
            <w:r w:rsidRPr="00972E31">
              <w:rPr>
                <w:rFonts w:ascii="Arial" w:hAnsi="Arial" w:cs="Arial"/>
              </w:rPr>
              <w:t>ales tend to have more active sweat glands than</w:t>
            </w:r>
            <w:r>
              <w:rPr>
                <w:rFonts w:ascii="Arial" w:hAnsi="Arial" w:cs="Arial"/>
              </w:rPr>
              <w:t xml:space="preserve"> </w:t>
            </w:r>
            <w:r w:rsidRPr="00972E31">
              <w:rPr>
                <w:rFonts w:ascii="Arial" w:hAnsi="Arial" w:cs="Arial"/>
              </w:rPr>
              <w:t>females, which helps them cool down faster during physical activity.</w:t>
            </w:r>
          </w:p>
        </w:tc>
        <w:tc>
          <w:tcPr>
            <w:tcW w:w="4675" w:type="dxa"/>
          </w:tcPr>
          <w:p w14:paraId="72BCC459" w14:textId="55C00E39" w:rsidR="00B568EB" w:rsidRPr="00972E31" w:rsidRDefault="00972E31" w:rsidP="00F95E8B">
            <w:pPr>
              <w:pStyle w:val="ListParagraph"/>
              <w:numPr>
                <w:ilvl w:val="0"/>
                <w:numId w:val="3"/>
              </w:numPr>
              <w:jc w:val="both"/>
              <w:rPr>
                <w:rFonts w:ascii="Arial" w:hAnsi="Arial" w:cs="Arial"/>
                <w:lang w:val="en-US"/>
              </w:rPr>
            </w:pPr>
            <w:r w:rsidRPr="00972E31">
              <w:rPr>
                <w:rFonts w:ascii="Arial" w:hAnsi="Arial" w:cs="Arial"/>
              </w:rPr>
              <w:t xml:space="preserve">Men are often told not to cry or show </w:t>
            </w:r>
            <w:r w:rsidR="00F95E8B" w:rsidRPr="00972E31">
              <w:rPr>
                <w:rFonts w:ascii="Arial" w:hAnsi="Arial" w:cs="Arial"/>
              </w:rPr>
              <w:t>sadness and</w:t>
            </w:r>
            <w:r w:rsidRPr="00972E31">
              <w:rPr>
                <w:rFonts w:ascii="Arial" w:hAnsi="Arial" w:cs="Arial"/>
              </w:rPr>
              <w:t xml:space="preserve"> are expected to be tough.</w:t>
            </w:r>
          </w:p>
          <w:p w14:paraId="6A48045B" w14:textId="77777777" w:rsidR="00972E31" w:rsidRPr="00972E31" w:rsidRDefault="00972E31" w:rsidP="00F95E8B">
            <w:pPr>
              <w:pStyle w:val="ListParagraph"/>
              <w:numPr>
                <w:ilvl w:val="0"/>
                <w:numId w:val="3"/>
              </w:numPr>
              <w:jc w:val="both"/>
              <w:rPr>
                <w:rFonts w:ascii="Arial" w:hAnsi="Arial" w:cs="Arial"/>
                <w:lang w:val="en-US"/>
              </w:rPr>
            </w:pPr>
            <w:r>
              <w:rPr>
                <w:rFonts w:ascii="Arial" w:hAnsi="Arial" w:cs="Arial"/>
              </w:rPr>
              <w:t>W</w:t>
            </w:r>
            <w:r w:rsidRPr="00972E31">
              <w:rPr>
                <w:rFonts w:ascii="Arial" w:hAnsi="Arial" w:cs="Arial"/>
              </w:rPr>
              <w:t>omen they have to look a certain way</w:t>
            </w:r>
            <w:r>
              <w:rPr>
                <w:rFonts w:ascii="Arial" w:hAnsi="Arial" w:cs="Arial"/>
              </w:rPr>
              <w:t xml:space="preserve"> </w:t>
            </w:r>
            <w:r w:rsidRPr="00972E31">
              <w:rPr>
                <w:rFonts w:ascii="Arial" w:hAnsi="Arial" w:cs="Arial"/>
              </w:rPr>
              <w:t>wear makeup, be thin, or dress in a certain style.</w:t>
            </w:r>
          </w:p>
          <w:p w14:paraId="1971B66C" w14:textId="77777777" w:rsidR="00972E31" w:rsidRPr="00972E31" w:rsidRDefault="00972E31" w:rsidP="00F95E8B">
            <w:pPr>
              <w:pStyle w:val="ListParagraph"/>
              <w:numPr>
                <w:ilvl w:val="0"/>
                <w:numId w:val="3"/>
              </w:numPr>
              <w:jc w:val="both"/>
              <w:rPr>
                <w:rFonts w:ascii="Arial" w:hAnsi="Arial" w:cs="Arial"/>
                <w:lang w:val="en-US"/>
              </w:rPr>
            </w:pPr>
            <w:r>
              <w:rPr>
                <w:rFonts w:ascii="Arial" w:hAnsi="Arial" w:cs="Arial"/>
              </w:rPr>
              <w:t>Girls</w:t>
            </w:r>
            <w:r w:rsidRPr="00972E31">
              <w:rPr>
                <w:rFonts w:ascii="Arial" w:hAnsi="Arial" w:cs="Arial"/>
              </w:rPr>
              <w:t xml:space="preserve"> are usually given dolls, kitchen sets, or princess toys, while boys get action figures, cars, or building blocks.</w:t>
            </w:r>
          </w:p>
          <w:p w14:paraId="49F32DA3" w14:textId="77777777" w:rsidR="00972E31" w:rsidRPr="00972E31" w:rsidRDefault="00972E31" w:rsidP="00F95E8B">
            <w:pPr>
              <w:pStyle w:val="ListParagraph"/>
              <w:numPr>
                <w:ilvl w:val="0"/>
                <w:numId w:val="3"/>
              </w:numPr>
              <w:jc w:val="both"/>
              <w:rPr>
                <w:rFonts w:ascii="Arial" w:hAnsi="Arial" w:cs="Arial"/>
                <w:lang w:val="en-US"/>
              </w:rPr>
            </w:pPr>
            <w:r w:rsidRPr="00972E31">
              <w:rPr>
                <w:rFonts w:ascii="Arial" w:hAnsi="Arial" w:cs="Arial"/>
              </w:rPr>
              <w:t xml:space="preserve">Pink is usually for girls and blue is for boys. </w:t>
            </w:r>
          </w:p>
          <w:p w14:paraId="1A2D8F2E" w14:textId="77777777" w:rsidR="00972E31" w:rsidRPr="00972E31" w:rsidRDefault="00972E31" w:rsidP="00F95E8B">
            <w:pPr>
              <w:pStyle w:val="ListParagraph"/>
              <w:numPr>
                <w:ilvl w:val="0"/>
                <w:numId w:val="3"/>
              </w:numPr>
              <w:jc w:val="both"/>
              <w:rPr>
                <w:rFonts w:ascii="Arial" w:hAnsi="Arial" w:cs="Arial"/>
                <w:lang w:val="en-US"/>
              </w:rPr>
            </w:pPr>
            <w:r w:rsidRPr="00972E31">
              <w:rPr>
                <w:rFonts w:ascii="Arial" w:hAnsi="Arial" w:cs="Arial"/>
              </w:rPr>
              <w:t>Men are often expected to ask someone out or propose marriage, while women are usually expected to wait to be asked.</w:t>
            </w:r>
          </w:p>
          <w:p w14:paraId="6FA150CE" w14:textId="77777777" w:rsidR="00972E31" w:rsidRPr="00972E31" w:rsidRDefault="00972E31" w:rsidP="00F95E8B">
            <w:pPr>
              <w:pStyle w:val="ListParagraph"/>
              <w:numPr>
                <w:ilvl w:val="0"/>
                <w:numId w:val="3"/>
              </w:numPr>
              <w:jc w:val="both"/>
              <w:rPr>
                <w:rFonts w:ascii="Arial" w:hAnsi="Arial" w:cs="Arial"/>
                <w:lang w:val="en-US"/>
              </w:rPr>
            </w:pPr>
            <w:r w:rsidRPr="00972E31">
              <w:rPr>
                <w:rFonts w:ascii="Arial" w:hAnsi="Arial" w:cs="Arial"/>
              </w:rPr>
              <w:t xml:space="preserve">People use phrases like “man up” for boys and “be a lady” for girls, telling them how to behave based on their gender. </w:t>
            </w:r>
          </w:p>
          <w:p w14:paraId="69E9144B" w14:textId="77777777" w:rsidR="00972E31" w:rsidRPr="00F95E8B" w:rsidRDefault="00F95E8B" w:rsidP="00F95E8B">
            <w:pPr>
              <w:pStyle w:val="ListParagraph"/>
              <w:numPr>
                <w:ilvl w:val="0"/>
                <w:numId w:val="3"/>
              </w:numPr>
              <w:jc w:val="both"/>
              <w:rPr>
                <w:rFonts w:ascii="Arial" w:hAnsi="Arial" w:cs="Arial"/>
                <w:lang w:val="en-US"/>
              </w:rPr>
            </w:pPr>
            <w:r w:rsidRPr="00F95E8B">
              <w:rPr>
                <w:rFonts w:ascii="Arial" w:hAnsi="Arial" w:cs="Arial"/>
              </w:rPr>
              <w:t>Boys are often expected to make the first move when it comes to asking someone out or showing interest, while girls are expected to wait for the boy to take the lead.</w:t>
            </w:r>
          </w:p>
          <w:p w14:paraId="7CFF594D" w14:textId="77777777" w:rsidR="00F95E8B" w:rsidRPr="00F95E8B" w:rsidRDefault="00F95E8B" w:rsidP="00F95E8B">
            <w:pPr>
              <w:pStyle w:val="ListParagraph"/>
              <w:numPr>
                <w:ilvl w:val="0"/>
                <w:numId w:val="3"/>
              </w:numPr>
              <w:jc w:val="both"/>
              <w:rPr>
                <w:rFonts w:ascii="Arial" w:hAnsi="Arial" w:cs="Arial"/>
                <w:lang w:val="en-US"/>
              </w:rPr>
            </w:pPr>
            <w:r>
              <w:rPr>
                <w:rFonts w:ascii="Arial" w:hAnsi="Arial" w:cs="Arial"/>
              </w:rPr>
              <w:t>B</w:t>
            </w:r>
            <w:r w:rsidRPr="00F95E8B">
              <w:rPr>
                <w:rFonts w:ascii="Arial" w:hAnsi="Arial" w:cs="Arial"/>
              </w:rPr>
              <w:t>oys are more likely to be encouraged to listen to rock, rap, or heavy music, while girls might be steered toward pop, country, or softer music.</w:t>
            </w:r>
          </w:p>
          <w:p w14:paraId="2835E767" w14:textId="77777777" w:rsidR="00F95E8B" w:rsidRPr="00F95E8B" w:rsidRDefault="00F95E8B" w:rsidP="00F95E8B">
            <w:pPr>
              <w:pStyle w:val="ListParagraph"/>
              <w:numPr>
                <w:ilvl w:val="0"/>
                <w:numId w:val="3"/>
              </w:numPr>
              <w:jc w:val="both"/>
              <w:rPr>
                <w:rFonts w:ascii="Arial" w:hAnsi="Arial" w:cs="Arial"/>
                <w:lang w:val="en-US"/>
              </w:rPr>
            </w:pPr>
            <w:r w:rsidRPr="00F95E8B">
              <w:rPr>
                <w:rFonts w:ascii="Arial" w:hAnsi="Arial" w:cs="Arial"/>
              </w:rPr>
              <w:t xml:space="preserve">Boys often have birthday parties with superhero or sports themes, while girls have princess or tea party themes. </w:t>
            </w:r>
          </w:p>
          <w:p w14:paraId="689C07E2" w14:textId="6E06901F" w:rsidR="00F95E8B" w:rsidRPr="00972E31" w:rsidRDefault="00F95E8B" w:rsidP="00F95E8B">
            <w:pPr>
              <w:pStyle w:val="ListParagraph"/>
              <w:numPr>
                <w:ilvl w:val="0"/>
                <w:numId w:val="3"/>
              </w:numPr>
              <w:jc w:val="both"/>
              <w:rPr>
                <w:rFonts w:ascii="Arial" w:hAnsi="Arial" w:cs="Arial"/>
                <w:lang w:val="en-US"/>
              </w:rPr>
            </w:pPr>
            <w:r w:rsidRPr="00F95E8B">
              <w:rPr>
                <w:rFonts w:ascii="Arial" w:hAnsi="Arial" w:cs="Arial"/>
              </w:rPr>
              <w:t>Girls might be encouraged to play softer instruments like the piano or violin, while boys are encouraged to play instruments like the guitar or drums.</w:t>
            </w:r>
          </w:p>
        </w:tc>
      </w:tr>
    </w:tbl>
    <w:p w14:paraId="72C8F140" w14:textId="77777777" w:rsidR="00B568EB" w:rsidRPr="00B568EB" w:rsidRDefault="00B568EB" w:rsidP="00B568EB">
      <w:pPr>
        <w:rPr>
          <w:rFonts w:ascii="Arial" w:hAnsi="Arial" w:cs="Arial"/>
          <w:lang w:val="en-US"/>
        </w:rPr>
      </w:pPr>
    </w:p>
    <w:p w14:paraId="3E1D929B" w14:textId="77777777" w:rsidR="00C23F8F" w:rsidRPr="00B568EB" w:rsidRDefault="00C23F8F">
      <w:pPr>
        <w:rPr>
          <w:rFonts w:ascii="Arial" w:hAnsi="Arial" w:cs="Arial"/>
        </w:rPr>
      </w:pPr>
    </w:p>
    <w:sectPr w:rsidR="00C23F8F" w:rsidRPr="00B56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9007C"/>
    <w:multiLevelType w:val="hybridMultilevel"/>
    <w:tmpl w:val="77963156"/>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481B75"/>
    <w:multiLevelType w:val="hybridMultilevel"/>
    <w:tmpl w:val="942C0B38"/>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07C1B24"/>
    <w:multiLevelType w:val="hybridMultilevel"/>
    <w:tmpl w:val="5A9A3C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28109137">
    <w:abstractNumId w:val="2"/>
  </w:num>
  <w:num w:numId="2" w16cid:durableId="862136890">
    <w:abstractNumId w:val="0"/>
  </w:num>
  <w:num w:numId="3" w16cid:durableId="402871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EB"/>
    <w:rsid w:val="00972E31"/>
    <w:rsid w:val="00B568EB"/>
    <w:rsid w:val="00BC2271"/>
    <w:rsid w:val="00C23F8F"/>
    <w:rsid w:val="00F95E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5013"/>
  <w15:chartTrackingRefBased/>
  <w15:docId w15:val="{A008594B-BA4A-45CF-B869-0D9BF3C6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8E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568E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568E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568E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568E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56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8E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568E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568E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568E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568E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56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8EB"/>
    <w:rPr>
      <w:rFonts w:eastAsiaTheme="majorEastAsia" w:cstheme="majorBidi"/>
      <w:color w:val="272727" w:themeColor="text1" w:themeTint="D8"/>
    </w:rPr>
  </w:style>
  <w:style w:type="paragraph" w:styleId="Title">
    <w:name w:val="Title"/>
    <w:basedOn w:val="Normal"/>
    <w:next w:val="Normal"/>
    <w:link w:val="TitleChar"/>
    <w:uiPriority w:val="10"/>
    <w:qFormat/>
    <w:rsid w:val="00B56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8EB"/>
    <w:pPr>
      <w:spacing w:before="160"/>
      <w:jc w:val="center"/>
    </w:pPr>
    <w:rPr>
      <w:i/>
      <w:iCs/>
      <w:color w:val="404040" w:themeColor="text1" w:themeTint="BF"/>
    </w:rPr>
  </w:style>
  <w:style w:type="character" w:customStyle="1" w:styleId="QuoteChar">
    <w:name w:val="Quote Char"/>
    <w:basedOn w:val="DefaultParagraphFont"/>
    <w:link w:val="Quote"/>
    <w:uiPriority w:val="29"/>
    <w:rsid w:val="00B568EB"/>
    <w:rPr>
      <w:i/>
      <w:iCs/>
      <w:color w:val="404040" w:themeColor="text1" w:themeTint="BF"/>
    </w:rPr>
  </w:style>
  <w:style w:type="paragraph" w:styleId="ListParagraph">
    <w:name w:val="List Paragraph"/>
    <w:basedOn w:val="Normal"/>
    <w:uiPriority w:val="34"/>
    <w:qFormat/>
    <w:rsid w:val="00B568EB"/>
    <w:pPr>
      <w:ind w:left="720"/>
      <w:contextualSpacing/>
    </w:pPr>
  </w:style>
  <w:style w:type="character" w:styleId="IntenseEmphasis">
    <w:name w:val="Intense Emphasis"/>
    <w:basedOn w:val="DefaultParagraphFont"/>
    <w:uiPriority w:val="21"/>
    <w:qFormat/>
    <w:rsid w:val="00B568EB"/>
    <w:rPr>
      <w:i/>
      <w:iCs/>
      <w:color w:val="2E74B5" w:themeColor="accent1" w:themeShade="BF"/>
    </w:rPr>
  </w:style>
  <w:style w:type="paragraph" w:styleId="IntenseQuote">
    <w:name w:val="Intense Quote"/>
    <w:basedOn w:val="Normal"/>
    <w:next w:val="Normal"/>
    <w:link w:val="IntenseQuoteChar"/>
    <w:uiPriority w:val="30"/>
    <w:qFormat/>
    <w:rsid w:val="00B568E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568EB"/>
    <w:rPr>
      <w:i/>
      <w:iCs/>
      <w:color w:val="2E74B5" w:themeColor="accent1" w:themeShade="BF"/>
    </w:rPr>
  </w:style>
  <w:style w:type="character" w:styleId="IntenseReference">
    <w:name w:val="Intense Reference"/>
    <w:basedOn w:val="DefaultParagraphFont"/>
    <w:uiPriority w:val="32"/>
    <w:qFormat/>
    <w:rsid w:val="00B568EB"/>
    <w:rPr>
      <w:b/>
      <w:bCs/>
      <w:smallCaps/>
      <w:color w:val="2E74B5" w:themeColor="accent1" w:themeShade="BF"/>
      <w:spacing w:val="5"/>
    </w:rPr>
  </w:style>
  <w:style w:type="table" w:styleId="TableGrid">
    <w:name w:val="Table Grid"/>
    <w:basedOn w:val="TableNormal"/>
    <w:uiPriority w:val="39"/>
    <w:rsid w:val="00B56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618395">
      <w:bodyDiv w:val="1"/>
      <w:marLeft w:val="0"/>
      <w:marRight w:val="0"/>
      <w:marTop w:val="0"/>
      <w:marBottom w:val="0"/>
      <w:divBdr>
        <w:top w:val="none" w:sz="0" w:space="0" w:color="auto"/>
        <w:left w:val="none" w:sz="0" w:space="0" w:color="auto"/>
        <w:bottom w:val="none" w:sz="0" w:space="0" w:color="auto"/>
        <w:right w:val="none" w:sz="0" w:space="0" w:color="auto"/>
      </w:divBdr>
    </w:div>
    <w:div w:id="139017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Anne Jalique</dc:creator>
  <cp:keywords/>
  <dc:description/>
  <cp:lastModifiedBy>Aubrey Anne Jalique</cp:lastModifiedBy>
  <cp:revision>1</cp:revision>
  <dcterms:created xsi:type="dcterms:W3CDTF">2025-01-27T11:53:00Z</dcterms:created>
  <dcterms:modified xsi:type="dcterms:W3CDTF">2025-01-27T12:18:00Z</dcterms:modified>
</cp:coreProperties>
</file>