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6B" w:rsidRPr="0076196B" w:rsidRDefault="0094642D" w:rsidP="00860C11">
      <w:pPr>
        <w:tabs>
          <w:tab w:val="left" w:pos="3433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Analyzing Time Series Data using Exponential Smoothing and Detecting Change</w:t>
      </w:r>
    </w:p>
    <w:p w:rsidR="004E43A5" w:rsidRPr="006C39F3" w:rsidRDefault="003F03D6" w:rsidP="006C39F3">
      <w:pPr>
        <w:tabs>
          <w:tab w:val="left" w:pos="3433"/>
        </w:tabs>
        <w:rPr>
          <w:rFonts w:ascii="Verdana" w:hAnsi="Verdana"/>
          <w:sz w:val="18"/>
          <w:szCs w:val="18"/>
        </w:rPr>
      </w:pPr>
      <w:r w:rsidRPr="006C39F3">
        <w:rPr>
          <w:rFonts w:ascii="Verdana" w:hAnsi="Verdana"/>
          <w:sz w:val="18"/>
          <w:szCs w:val="18"/>
        </w:rPr>
        <w:t>For this question, mu</w:t>
      </w:r>
      <w:r w:rsidR="000121CD">
        <w:rPr>
          <w:rFonts w:ascii="Verdana" w:hAnsi="Verdana"/>
          <w:sz w:val="18"/>
          <w:szCs w:val="18"/>
        </w:rPr>
        <w:t xml:space="preserve"> (for each year)</w:t>
      </w:r>
      <w:r w:rsidRPr="006C39F3">
        <w:rPr>
          <w:rFonts w:ascii="Verdana" w:hAnsi="Verdana"/>
          <w:sz w:val="18"/>
          <w:szCs w:val="18"/>
        </w:rPr>
        <w:t xml:space="preserve"> was set to be the average of the </w:t>
      </w:r>
      <w:r w:rsidR="000121CD">
        <w:rPr>
          <w:rFonts w:ascii="Verdana" w:hAnsi="Verdana"/>
          <w:sz w:val="18"/>
          <w:szCs w:val="18"/>
        </w:rPr>
        <w:t>seasonality coefficients</w:t>
      </w:r>
      <w:r w:rsidRPr="006C39F3">
        <w:rPr>
          <w:rFonts w:ascii="Verdana" w:hAnsi="Verdana"/>
          <w:sz w:val="18"/>
          <w:szCs w:val="18"/>
        </w:rPr>
        <w:t xml:space="preserve"> from July 1</w:t>
      </w:r>
      <w:r w:rsidRPr="006C39F3">
        <w:rPr>
          <w:rFonts w:ascii="Verdana" w:hAnsi="Verdana"/>
          <w:sz w:val="18"/>
          <w:szCs w:val="18"/>
          <w:vertAlign w:val="superscript"/>
        </w:rPr>
        <w:t>st</w:t>
      </w:r>
      <w:r w:rsidRPr="006C39F3">
        <w:rPr>
          <w:rFonts w:ascii="Verdana" w:hAnsi="Verdana"/>
          <w:sz w:val="18"/>
          <w:szCs w:val="18"/>
        </w:rPr>
        <w:t xml:space="preserve"> to</w:t>
      </w:r>
      <w:r w:rsidR="00722CDB">
        <w:rPr>
          <w:rFonts w:ascii="Verdana" w:hAnsi="Verdana"/>
          <w:sz w:val="18"/>
          <w:szCs w:val="18"/>
        </w:rPr>
        <w:t xml:space="preserve"> July</w:t>
      </w:r>
      <w:r w:rsidRPr="006C39F3">
        <w:rPr>
          <w:rFonts w:ascii="Verdana" w:hAnsi="Verdana"/>
          <w:sz w:val="18"/>
          <w:szCs w:val="18"/>
        </w:rPr>
        <w:t xml:space="preserve"> 31</w:t>
      </w:r>
      <w:r w:rsidRPr="006C39F3">
        <w:rPr>
          <w:rFonts w:ascii="Verdana" w:hAnsi="Verdana"/>
          <w:sz w:val="18"/>
          <w:szCs w:val="18"/>
          <w:vertAlign w:val="superscript"/>
        </w:rPr>
        <w:t>st</w:t>
      </w:r>
      <w:r w:rsidRPr="006C39F3">
        <w:rPr>
          <w:rFonts w:ascii="Verdana" w:hAnsi="Verdana"/>
          <w:sz w:val="18"/>
          <w:szCs w:val="18"/>
        </w:rPr>
        <w:t>. This is appropriate because, by definition, mu should be the expected value if no change occurred</w:t>
      </w:r>
      <w:r w:rsidR="0005065D" w:rsidRPr="006C39F3">
        <w:rPr>
          <w:rFonts w:ascii="Verdana" w:hAnsi="Verdana"/>
          <w:sz w:val="18"/>
          <w:szCs w:val="18"/>
        </w:rPr>
        <w:t>;</w:t>
      </w:r>
      <w:r w:rsidR="009F0F80" w:rsidRPr="006C39F3">
        <w:rPr>
          <w:rFonts w:ascii="Verdana" w:hAnsi="Verdana"/>
          <w:sz w:val="18"/>
          <w:szCs w:val="18"/>
        </w:rPr>
        <w:t xml:space="preserve"> from research and experience,</w:t>
      </w:r>
      <w:r w:rsidR="0005065D" w:rsidRPr="006C39F3">
        <w:rPr>
          <w:rFonts w:ascii="Verdana" w:hAnsi="Verdana"/>
          <w:sz w:val="18"/>
          <w:szCs w:val="18"/>
        </w:rPr>
        <w:t xml:space="preserve"> we know that Atlanta’s summer never ends before September. </w:t>
      </w:r>
      <w:r w:rsidR="00856860" w:rsidRPr="006C39F3">
        <w:rPr>
          <w:rFonts w:ascii="Verdana" w:hAnsi="Verdana"/>
          <w:sz w:val="18"/>
          <w:szCs w:val="18"/>
        </w:rPr>
        <w:t xml:space="preserve">Next, I played around with various </w:t>
      </w:r>
      <w:r w:rsidR="006F746E" w:rsidRPr="006C39F3">
        <w:rPr>
          <w:rFonts w:ascii="Verdana" w:hAnsi="Verdana"/>
          <w:sz w:val="18"/>
          <w:szCs w:val="18"/>
        </w:rPr>
        <w:t>C and T values</w:t>
      </w:r>
      <w:r w:rsidR="00A01F48" w:rsidRPr="006C39F3">
        <w:rPr>
          <w:rFonts w:ascii="Verdana" w:hAnsi="Verdana"/>
          <w:sz w:val="18"/>
          <w:szCs w:val="18"/>
        </w:rPr>
        <w:t xml:space="preserve"> to determine the best parameters for our model</w:t>
      </w:r>
      <w:r w:rsidR="009D093E" w:rsidRPr="006C39F3">
        <w:rPr>
          <w:rFonts w:ascii="Verdana" w:hAnsi="Verdana"/>
          <w:sz w:val="18"/>
          <w:szCs w:val="18"/>
        </w:rPr>
        <w:t>.</w:t>
      </w:r>
      <w:r w:rsidR="006F746E" w:rsidRPr="006C39F3">
        <w:rPr>
          <w:rFonts w:ascii="Verdana" w:hAnsi="Verdana"/>
          <w:sz w:val="18"/>
          <w:szCs w:val="18"/>
        </w:rPr>
        <w:t xml:space="preserve"> “Best”</w:t>
      </w:r>
      <w:r w:rsidR="00493EB0" w:rsidRPr="006C39F3">
        <w:rPr>
          <w:rFonts w:ascii="Verdana" w:hAnsi="Verdana"/>
          <w:sz w:val="18"/>
          <w:szCs w:val="18"/>
        </w:rPr>
        <w:t xml:space="preserve"> here</w:t>
      </w:r>
      <w:r w:rsidR="006F746E" w:rsidRPr="006C39F3">
        <w:rPr>
          <w:rFonts w:ascii="Verdana" w:hAnsi="Verdana"/>
          <w:sz w:val="18"/>
          <w:szCs w:val="18"/>
        </w:rPr>
        <w:t xml:space="preserve"> refers to a model that identifies the “last day of summer” for each year being relatively </w:t>
      </w:r>
      <w:r w:rsidR="007A00E0" w:rsidRPr="006C39F3">
        <w:rPr>
          <w:rFonts w:ascii="Verdana" w:hAnsi="Verdana"/>
          <w:sz w:val="18"/>
          <w:szCs w:val="18"/>
        </w:rPr>
        <w:t>in the same time period</w:t>
      </w:r>
      <w:r w:rsidR="00124F0F" w:rsidRPr="006C39F3">
        <w:rPr>
          <w:rFonts w:ascii="Verdana" w:hAnsi="Verdana"/>
          <w:sz w:val="18"/>
          <w:szCs w:val="18"/>
        </w:rPr>
        <w:t xml:space="preserve"> as the other years</w:t>
      </w:r>
      <w:r w:rsidR="007A00E0" w:rsidRPr="006C39F3">
        <w:rPr>
          <w:rFonts w:ascii="Verdana" w:hAnsi="Verdana"/>
          <w:sz w:val="18"/>
          <w:szCs w:val="18"/>
        </w:rPr>
        <w:t xml:space="preserve">, and also a model that isn’t too sensitive that it </w:t>
      </w:r>
      <w:r w:rsidR="009177FC" w:rsidRPr="006C39F3">
        <w:rPr>
          <w:rFonts w:ascii="Verdana" w:hAnsi="Verdana"/>
          <w:sz w:val="18"/>
          <w:szCs w:val="18"/>
        </w:rPr>
        <w:t xml:space="preserve">identifies </w:t>
      </w:r>
      <w:r w:rsidR="003A5DF4">
        <w:rPr>
          <w:rFonts w:ascii="Verdana" w:hAnsi="Verdana"/>
          <w:sz w:val="18"/>
          <w:szCs w:val="18"/>
        </w:rPr>
        <w:t xml:space="preserve">random fluctuation in the seasonality coefficient values </w:t>
      </w:r>
      <w:r w:rsidR="007A00E0" w:rsidRPr="006C39F3">
        <w:rPr>
          <w:rFonts w:ascii="Verdana" w:hAnsi="Verdana"/>
          <w:sz w:val="18"/>
          <w:szCs w:val="18"/>
        </w:rPr>
        <w:t>as a change (noise</w:t>
      </w:r>
      <w:r w:rsidR="006272CE" w:rsidRPr="006C39F3">
        <w:rPr>
          <w:rFonts w:ascii="Verdana" w:hAnsi="Verdana"/>
          <w:sz w:val="18"/>
          <w:szCs w:val="18"/>
        </w:rPr>
        <w:t>).</w:t>
      </w:r>
      <w:r w:rsidR="007A00E0" w:rsidRPr="006C39F3">
        <w:rPr>
          <w:rFonts w:ascii="Verdana" w:hAnsi="Verdana"/>
          <w:sz w:val="18"/>
          <w:szCs w:val="18"/>
        </w:rPr>
        <w:t xml:space="preserve"> </w:t>
      </w:r>
      <w:r w:rsidR="00DE4F82">
        <w:rPr>
          <w:rFonts w:ascii="Verdana" w:hAnsi="Verdana"/>
          <w:sz w:val="18"/>
          <w:szCs w:val="18"/>
        </w:rPr>
        <w:t>In the end, C value of 0.05 an</w:t>
      </w:r>
      <w:bookmarkStart w:id="0" w:name="_GoBack"/>
      <w:bookmarkEnd w:id="0"/>
      <w:r w:rsidR="00DE4F82">
        <w:rPr>
          <w:rFonts w:ascii="Verdana" w:hAnsi="Verdana"/>
          <w:sz w:val="18"/>
          <w:szCs w:val="18"/>
        </w:rPr>
        <w:t>d T value of 0.4</w:t>
      </w:r>
      <w:r w:rsidR="003221A9" w:rsidRPr="006C39F3">
        <w:rPr>
          <w:rFonts w:ascii="Verdana" w:hAnsi="Verdana"/>
          <w:sz w:val="18"/>
          <w:szCs w:val="18"/>
        </w:rPr>
        <w:t xml:space="preserve"> appeared to produce the best</w:t>
      </w:r>
      <w:r w:rsidR="009D093E" w:rsidRPr="006C39F3">
        <w:rPr>
          <w:rFonts w:ascii="Verdana" w:hAnsi="Verdana"/>
          <w:sz w:val="18"/>
          <w:szCs w:val="18"/>
        </w:rPr>
        <w:t xml:space="preserve"> change detection model; u</w:t>
      </w:r>
      <w:r w:rsidR="00A55E5E" w:rsidRPr="006C39F3">
        <w:rPr>
          <w:rFonts w:ascii="Verdana" w:hAnsi="Verdana"/>
          <w:sz w:val="18"/>
          <w:szCs w:val="18"/>
        </w:rPr>
        <w:t>sing such values,</w:t>
      </w:r>
      <w:r w:rsidR="005612D2" w:rsidRPr="006C39F3">
        <w:rPr>
          <w:rFonts w:ascii="Verdana" w:hAnsi="Verdana"/>
          <w:sz w:val="18"/>
          <w:szCs w:val="18"/>
        </w:rPr>
        <w:t xml:space="preserve"> the end of summer for each year is as follows:</w:t>
      </w:r>
    </w:p>
    <w:p w:rsidR="00CB512E" w:rsidRPr="00CB512E" w:rsidRDefault="00CB512E" w:rsidP="00CB512E">
      <w:pPr>
        <w:tabs>
          <w:tab w:val="left" w:pos="3433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tbl>
      <w:tblPr>
        <w:tblW w:w="3180" w:type="dxa"/>
        <w:jc w:val="center"/>
        <w:tblLook w:val="04A0" w:firstRow="1" w:lastRow="0" w:firstColumn="1" w:lastColumn="0" w:noHBand="0" w:noVBand="1"/>
      </w:tblPr>
      <w:tblGrid>
        <w:gridCol w:w="1160"/>
        <w:gridCol w:w="2020"/>
      </w:tblGrid>
      <w:tr w:rsidR="00CB512E" w:rsidRPr="00CB512E" w:rsidTr="00CB512E">
        <w:trPr>
          <w:trHeight w:val="264"/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Last day of Summer</w:t>
            </w:r>
          </w:p>
        </w:tc>
      </w:tr>
      <w:tr w:rsidR="00CB512E" w:rsidRPr="00CB512E" w:rsidTr="00CB512E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1997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="00CB512E"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1998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1999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-Sep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16-Aug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15-Aug</w:t>
            </w:r>
          </w:p>
        </w:tc>
      </w:tr>
      <w:tr w:rsidR="00CB512E" w:rsidRPr="00CB512E" w:rsidTr="004F0ECC">
        <w:trPr>
          <w:trHeight w:val="264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12E" w:rsidRPr="00CB512E" w:rsidRDefault="00CB512E" w:rsidP="00CB51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B512E">
              <w:rPr>
                <w:rFonts w:ascii="Arial" w:eastAsia="Times New Roman" w:hAnsi="Arial" w:cs="Arial"/>
                <w:sz w:val="20"/>
                <w:szCs w:val="20"/>
              </w:rPr>
              <w:t>2015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512E" w:rsidRPr="00CB512E" w:rsidRDefault="004F0ECC" w:rsidP="00CB51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15-Aug</w:t>
            </w:r>
          </w:p>
        </w:tc>
      </w:tr>
    </w:tbl>
    <w:p w:rsidR="00CB512E" w:rsidRDefault="00CB512E" w:rsidP="00CB512E">
      <w:pPr>
        <w:tabs>
          <w:tab w:val="left" w:pos="3433"/>
        </w:tabs>
        <w:rPr>
          <w:rFonts w:ascii="Verdana" w:hAnsi="Verdana"/>
          <w:sz w:val="18"/>
          <w:szCs w:val="18"/>
        </w:rPr>
      </w:pPr>
    </w:p>
    <w:p w:rsidR="006772B3" w:rsidRPr="006772B3" w:rsidRDefault="006772B3" w:rsidP="00CB512E">
      <w:pPr>
        <w:tabs>
          <w:tab w:val="left" w:pos="3433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We can plot these points to give us a better idea of the overall trend. Based on the graph below, we can confidently determine that the unofficial end of summer has </w:t>
      </w:r>
      <w:r w:rsidRPr="006772B3">
        <w:rPr>
          <w:rFonts w:ascii="Verdana" w:hAnsi="Verdana"/>
          <w:b/>
          <w:sz w:val="18"/>
          <w:szCs w:val="18"/>
        </w:rPr>
        <w:t>NOT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gotten later over the 20 years. If anything, summer</w:t>
      </w:r>
      <w:r w:rsidR="008951A2">
        <w:rPr>
          <w:rFonts w:ascii="Verdana" w:hAnsi="Verdana"/>
          <w:sz w:val="18"/>
          <w:szCs w:val="18"/>
        </w:rPr>
        <w:t>s are ending earlier,</w:t>
      </w:r>
      <w:r w:rsidR="00DF2F5D">
        <w:rPr>
          <w:rFonts w:ascii="Verdana" w:hAnsi="Verdana"/>
          <w:sz w:val="18"/>
          <w:szCs w:val="18"/>
        </w:rPr>
        <w:t xml:space="preserve"> demonstrated in</w:t>
      </w:r>
      <w:r>
        <w:rPr>
          <w:rFonts w:ascii="Verdana" w:hAnsi="Verdana"/>
          <w:sz w:val="18"/>
          <w:szCs w:val="18"/>
        </w:rPr>
        <w:t xml:space="preserve"> the graph below.</w:t>
      </w:r>
    </w:p>
    <w:p w:rsidR="006772B3" w:rsidRDefault="006772B3" w:rsidP="006772B3">
      <w:pPr>
        <w:tabs>
          <w:tab w:val="left" w:pos="3433"/>
        </w:tabs>
        <w:jc w:val="center"/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5B648BCA" wp14:editId="14BE21CB">
            <wp:extent cx="4693920" cy="2636520"/>
            <wp:effectExtent l="0" t="0" r="1143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2685" w:rsidRDefault="00222685" w:rsidP="00860C11">
      <w:pPr>
        <w:tabs>
          <w:tab w:val="left" w:pos="3433"/>
        </w:tabs>
        <w:rPr>
          <w:rFonts w:ascii="Verdana" w:hAnsi="Verdana"/>
          <w:sz w:val="18"/>
          <w:szCs w:val="18"/>
        </w:rPr>
      </w:pPr>
    </w:p>
    <w:p w:rsidR="00803342" w:rsidRDefault="00803342" w:rsidP="00860C11">
      <w:pPr>
        <w:tabs>
          <w:tab w:val="left" w:pos="3433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For all the calculated S</w:t>
      </w:r>
      <w:r w:rsidRPr="00803342">
        <w:rPr>
          <w:rFonts w:ascii="Verdana" w:hAnsi="Verdana"/>
          <w:sz w:val="18"/>
          <w:szCs w:val="18"/>
          <w:vertAlign w:val="subscript"/>
        </w:rPr>
        <w:t>t</w:t>
      </w:r>
      <w:r>
        <w:rPr>
          <w:rFonts w:ascii="Verdana" w:hAnsi="Verdana"/>
          <w:sz w:val="18"/>
          <w:szCs w:val="18"/>
          <w:vertAlign w:val="subscript"/>
        </w:rPr>
        <w:t xml:space="preserve"> </w:t>
      </w:r>
      <w:r>
        <w:rPr>
          <w:rFonts w:ascii="Verdana" w:hAnsi="Verdana"/>
          <w:sz w:val="18"/>
          <w:szCs w:val="18"/>
        </w:rPr>
        <w:t>values</w:t>
      </w:r>
      <w:r w:rsidR="000A1BFF">
        <w:rPr>
          <w:rFonts w:ascii="Verdana" w:hAnsi="Verdana"/>
          <w:sz w:val="18"/>
          <w:szCs w:val="18"/>
        </w:rPr>
        <w:t xml:space="preserve"> for each day (per year)</w:t>
      </w:r>
      <w:r>
        <w:rPr>
          <w:rFonts w:ascii="Verdana" w:hAnsi="Verdana"/>
          <w:sz w:val="18"/>
          <w:szCs w:val="18"/>
        </w:rPr>
        <w:t>, see the two charts below.</w:t>
      </w:r>
    </w:p>
    <w:p w:rsidR="000D2533" w:rsidRDefault="00860C11">
      <w:r>
        <w:fldChar w:fldCharType="begin"/>
      </w:r>
      <w:r>
        <w:instrText xml:space="preserve"> LINK </w:instrText>
      </w:r>
      <w:r w:rsidR="00EF67DE">
        <w:instrText xml:space="preserve">Excel.Sheet.12 "C:\\Users\\kentng\\Desktop\\ISYE 6501\\Week 2\\CUSUM Question 6.xlsx" Calculation!R5C1:R128C21 </w:instrText>
      </w:r>
      <w:r>
        <w:instrText xml:space="preserve">\a \f 4 \h  \* MERGEFORMAT </w:instrText>
      </w:r>
      <w:r>
        <w:fldChar w:fldCharType="separate"/>
      </w:r>
    </w:p>
    <w:p w:rsidR="007157E3" w:rsidRDefault="00860C11" w:rsidP="00222685">
      <w:r>
        <w:rPr>
          <w:rFonts w:ascii="Verdana" w:hAnsi="Verdana"/>
          <w:sz w:val="18"/>
          <w:szCs w:val="18"/>
        </w:rPr>
        <w:fldChar w:fldCharType="end"/>
      </w:r>
      <w:r w:rsidR="00EF67DE" w:rsidRPr="00EF67DE">
        <w:rPr>
          <w:noProof/>
        </w:rPr>
        <w:drawing>
          <wp:inline distT="0" distB="0" distL="0" distR="0">
            <wp:extent cx="6803935" cy="8595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198" cy="860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7DE" w:rsidRPr="00EF67DE">
        <w:t xml:space="preserve"> </w:t>
      </w:r>
      <w:r w:rsidR="007157E3">
        <w:rPr>
          <w:rFonts w:ascii="Verdana" w:hAnsi="Verdana"/>
          <w:sz w:val="18"/>
          <w:szCs w:val="18"/>
        </w:rPr>
        <w:fldChar w:fldCharType="begin"/>
      </w:r>
      <w:r w:rsidR="007157E3">
        <w:rPr>
          <w:rFonts w:ascii="Verdana" w:hAnsi="Verdana"/>
          <w:sz w:val="18"/>
          <w:szCs w:val="18"/>
        </w:rPr>
        <w:instrText xml:space="preserve"> LINK Excel.Sheet.12 "C:\\Users\\kentng\\Downloads\\solution_6.2 (1).xlsx" "Part 1 Approach 2!R11C1:R42C21" \a \f 5 \h  \* MERGEFORMAT </w:instrText>
      </w:r>
      <w:r w:rsidR="007157E3">
        <w:rPr>
          <w:rFonts w:ascii="Verdana" w:hAnsi="Verdana"/>
          <w:sz w:val="18"/>
          <w:szCs w:val="18"/>
        </w:rPr>
        <w:fldChar w:fldCharType="separate"/>
      </w:r>
    </w:p>
    <w:p w:rsidR="007157E3" w:rsidRPr="00E252E6" w:rsidRDefault="007157E3" w:rsidP="0022268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fldChar w:fldCharType="end"/>
      </w:r>
      <w:r w:rsidR="00EF67DE" w:rsidRPr="00EF67DE">
        <w:rPr>
          <w:noProof/>
        </w:rPr>
        <w:drawing>
          <wp:inline distT="0" distB="0" distL="0" distR="0">
            <wp:extent cx="6825553" cy="83887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901" cy="839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E6" w:rsidRDefault="00E252E6" w:rsidP="00222685">
      <w:pPr>
        <w:rPr>
          <w:rFonts w:ascii="Verdana" w:hAnsi="Verdana"/>
          <w:sz w:val="18"/>
          <w:szCs w:val="18"/>
        </w:rPr>
      </w:pPr>
    </w:p>
    <w:p w:rsidR="00EF67DE" w:rsidRPr="00E252E6" w:rsidRDefault="00EF67DE" w:rsidP="00222685">
      <w:pPr>
        <w:rPr>
          <w:rFonts w:ascii="Verdana" w:hAnsi="Verdana"/>
          <w:sz w:val="18"/>
          <w:szCs w:val="18"/>
        </w:rPr>
      </w:pPr>
    </w:p>
    <w:sectPr w:rsidR="00EF67DE" w:rsidRPr="00E252E6" w:rsidSect="0076196B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54175"/>
    <w:multiLevelType w:val="hybridMultilevel"/>
    <w:tmpl w:val="F4DA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11"/>
    <w:rsid w:val="000121CD"/>
    <w:rsid w:val="0005065D"/>
    <w:rsid w:val="00065B58"/>
    <w:rsid w:val="00066AD6"/>
    <w:rsid w:val="00073788"/>
    <w:rsid w:val="000A1BFF"/>
    <w:rsid w:val="000B674C"/>
    <w:rsid w:val="000C4725"/>
    <w:rsid w:val="000D2533"/>
    <w:rsid w:val="000D40A2"/>
    <w:rsid w:val="001026B6"/>
    <w:rsid w:val="0011566C"/>
    <w:rsid w:val="00124F0F"/>
    <w:rsid w:val="00170AC9"/>
    <w:rsid w:val="001923E4"/>
    <w:rsid w:val="001B7BE9"/>
    <w:rsid w:val="001D0F61"/>
    <w:rsid w:val="00201221"/>
    <w:rsid w:val="00222685"/>
    <w:rsid w:val="00226422"/>
    <w:rsid w:val="002454D0"/>
    <w:rsid w:val="002607CF"/>
    <w:rsid w:val="00266563"/>
    <w:rsid w:val="00272D32"/>
    <w:rsid w:val="002A1179"/>
    <w:rsid w:val="002A5EAB"/>
    <w:rsid w:val="002F23D9"/>
    <w:rsid w:val="003221A9"/>
    <w:rsid w:val="00323907"/>
    <w:rsid w:val="00325535"/>
    <w:rsid w:val="003279AB"/>
    <w:rsid w:val="00372A76"/>
    <w:rsid w:val="00391368"/>
    <w:rsid w:val="003A5DF4"/>
    <w:rsid w:val="003C0B74"/>
    <w:rsid w:val="003E0C5C"/>
    <w:rsid w:val="003F03D6"/>
    <w:rsid w:val="0040540C"/>
    <w:rsid w:val="0041443B"/>
    <w:rsid w:val="00432FA0"/>
    <w:rsid w:val="00434D22"/>
    <w:rsid w:val="00455629"/>
    <w:rsid w:val="00493EB0"/>
    <w:rsid w:val="0049512B"/>
    <w:rsid w:val="004C4727"/>
    <w:rsid w:val="004E43A5"/>
    <w:rsid w:val="004F085A"/>
    <w:rsid w:val="004F0ECC"/>
    <w:rsid w:val="00511A55"/>
    <w:rsid w:val="005523AB"/>
    <w:rsid w:val="005612D2"/>
    <w:rsid w:val="00583226"/>
    <w:rsid w:val="005B251C"/>
    <w:rsid w:val="006272CE"/>
    <w:rsid w:val="00632CC3"/>
    <w:rsid w:val="00634C6B"/>
    <w:rsid w:val="006772B3"/>
    <w:rsid w:val="00696690"/>
    <w:rsid w:val="006C39F3"/>
    <w:rsid w:val="006D331F"/>
    <w:rsid w:val="006E45A9"/>
    <w:rsid w:val="006E4A4C"/>
    <w:rsid w:val="006F3017"/>
    <w:rsid w:val="006F746E"/>
    <w:rsid w:val="007157E3"/>
    <w:rsid w:val="00717BFE"/>
    <w:rsid w:val="00717EC4"/>
    <w:rsid w:val="007217EE"/>
    <w:rsid w:val="00722CDB"/>
    <w:rsid w:val="007440DF"/>
    <w:rsid w:val="00760A02"/>
    <w:rsid w:val="0076196B"/>
    <w:rsid w:val="0076263C"/>
    <w:rsid w:val="00763FDD"/>
    <w:rsid w:val="007A00E0"/>
    <w:rsid w:val="007A2889"/>
    <w:rsid w:val="007E6D4A"/>
    <w:rsid w:val="007F3AA6"/>
    <w:rsid w:val="00803342"/>
    <w:rsid w:val="00824AF9"/>
    <w:rsid w:val="008402DA"/>
    <w:rsid w:val="00856860"/>
    <w:rsid w:val="00860C11"/>
    <w:rsid w:val="00864BC5"/>
    <w:rsid w:val="008951A2"/>
    <w:rsid w:val="008A6D67"/>
    <w:rsid w:val="008C3C3E"/>
    <w:rsid w:val="008D05DE"/>
    <w:rsid w:val="0090434D"/>
    <w:rsid w:val="00904FF5"/>
    <w:rsid w:val="009177FC"/>
    <w:rsid w:val="00934047"/>
    <w:rsid w:val="0094642D"/>
    <w:rsid w:val="009826FA"/>
    <w:rsid w:val="00985F72"/>
    <w:rsid w:val="009A1688"/>
    <w:rsid w:val="009A5F30"/>
    <w:rsid w:val="009C3141"/>
    <w:rsid w:val="009D093E"/>
    <w:rsid w:val="009E3E9A"/>
    <w:rsid w:val="009F0F80"/>
    <w:rsid w:val="009F175C"/>
    <w:rsid w:val="00A01F48"/>
    <w:rsid w:val="00A16481"/>
    <w:rsid w:val="00A43319"/>
    <w:rsid w:val="00A518EF"/>
    <w:rsid w:val="00A55E5E"/>
    <w:rsid w:val="00A756FE"/>
    <w:rsid w:val="00AA468F"/>
    <w:rsid w:val="00AD2899"/>
    <w:rsid w:val="00B304A2"/>
    <w:rsid w:val="00B370A8"/>
    <w:rsid w:val="00B47BEB"/>
    <w:rsid w:val="00B52B82"/>
    <w:rsid w:val="00B61B8A"/>
    <w:rsid w:val="00B65D0E"/>
    <w:rsid w:val="00B770EE"/>
    <w:rsid w:val="00B87811"/>
    <w:rsid w:val="00C02501"/>
    <w:rsid w:val="00C1207F"/>
    <w:rsid w:val="00C35E19"/>
    <w:rsid w:val="00C42F3C"/>
    <w:rsid w:val="00C46415"/>
    <w:rsid w:val="00C65E1B"/>
    <w:rsid w:val="00CB512E"/>
    <w:rsid w:val="00CD1EBB"/>
    <w:rsid w:val="00CD790C"/>
    <w:rsid w:val="00D56EFD"/>
    <w:rsid w:val="00D73500"/>
    <w:rsid w:val="00D9056B"/>
    <w:rsid w:val="00DA0BD6"/>
    <w:rsid w:val="00DB6D11"/>
    <w:rsid w:val="00DD5828"/>
    <w:rsid w:val="00DE4F82"/>
    <w:rsid w:val="00DE6C99"/>
    <w:rsid w:val="00DF2F5D"/>
    <w:rsid w:val="00DF56C9"/>
    <w:rsid w:val="00E252E6"/>
    <w:rsid w:val="00E8656E"/>
    <w:rsid w:val="00EA0142"/>
    <w:rsid w:val="00EA3700"/>
    <w:rsid w:val="00EB7362"/>
    <w:rsid w:val="00EC5A2A"/>
    <w:rsid w:val="00EF5DAD"/>
    <w:rsid w:val="00EF67DE"/>
    <w:rsid w:val="00F24AA1"/>
    <w:rsid w:val="00F30099"/>
    <w:rsid w:val="00F442FE"/>
    <w:rsid w:val="00F637E0"/>
    <w:rsid w:val="00F63C3F"/>
    <w:rsid w:val="00FB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4FF8"/>
  <w15:chartTrackingRefBased/>
  <w15:docId w15:val="{10374CD5-68F6-4E7B-A21C-98B1C10D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4C"/>
    <w:pPr>
      <w:ind w:left="720"/>
      <w:contextualSpacing/>
    </w:pPr>
  </w:style>
  <w:style w:type="table" w:styleId="TableGrid">
    <w:name w:val="Table Grid"/>
    <w:basedOn w:val="TableNormal"/>
    <w:uiPriority w:val="39"/>
    <w:rsid w:val="0071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ntng\Downloads\solution_6.2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'[solution_6.2 (1).xlsx]Part 1 Approach 2'!$B$8:$U$8</c:f>
              <c:numCache>
                <c:formatCode>General</c:formatCode>
                <c:ptCount val="20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</c:numCache>
            </c:numRef>
          </c:xVal>
          <c:yVal>
            <c:numRef>
              <c:f>'[solution_6.2 (1).xlsx]Part 1 Approach 2'!$B$9:$U$9</c:f>
              <c:numCache>
                <c:formatCode>d\-mmm</c:formatCode>
                <c:ptCount val="20"/>
                <c:pt idx="0">
                  <c:v>43000</c:v>
                </c:pt>
                <c:pt idx="1">
                  <c:v>43000</c:v>
                </c:pt>
                <c:pt idx="2">
                  <c:v>43000</c:v>
                </c:pt>
                <c:pt idx="3">
                  <c:v>43000</c:v>
                </c:pt>
                <c:pt idx="4">
                  <c:v>43000</c:v>
                </c:pt>
                <c:pt idx="5">
                  <c:v>43000</c:v>
                </c:pt>
                <c:pt idx="6">
                  <c:v>43000</c:v>
                </c:pt>
                <c:pt idx="7">
                  <c:v>43000</c:v>
                </c:pt>
                <c:pt idx="8">
                  <c:v>43000</c:v>
                </c:pt>
                <c:pt idx="9">
                  <c:v>42999</c:v>
                </c:pt>
                <c:pt idx="10">
                  <c:v>43000</c:v>
                </c:pt>
                <c:pt idx="11">
                  <c:v>42999</c:v>
                </c:pt>
                <c:pt idx="12">
                  <c:v>42997</c:v>
                </c:pt>
                <c:pt idx="13">
                  <c:v>42995</c:v>
                </c:pt>
                <c:pt idx="14">
                  <c:v>42993</c:v>
                </c:pt>
                <c:pt idx="15">
                  <c:v>42984</c:v>
                </c:pt>
                <c:pt idx="16">
                  <c:v>42982</c:v>
                </c:pt>
                <c:pt idx="17">
                  <c:v>42963</c:v>
                </c:pt>
                <c:pt idx="18">
                  <c:v>42962</c:v>
                </c:pt>
                <c:pt idx="19">
                  <c:v>42962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2A-43E8-A672-E8080DF5A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728960"/>
        <c:axId val="246712960"/>
      </c:scatterChart>
      <c:valAx>
        <c:axId val="246728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6712960"/>
        <c:crosses val="autoZero"/>
        <c:crossBetween val="midCat"/>
      </c:valAx>
      <c:valAx>
        <c:axId val="246712960"/>
        <c:scaling>
          <c:orientation val="minMax"/>
        </c:scaling>
        <c:delete val="0"/>
        <c:axPos val="l"/>
        <c:majorGridlines/>
        <c:numFmt formatCode="d\-mmm" sourceLinked="1"/>
        <c:majorTickMark val="out"/>
        <c:minorTickMark val="none"/>
        <c:tickLblPos val="nextTo"/>
        <c:crossAx val="2467289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1536</Characters>
  <Application>Microsoft Office Word</Application>
  <DocSecurity>0</DocSecurity>
  <Lines>80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Kent (CA - Toronto)</dc:creator>
  <cp:keywords/>
  <dc:description/>
  <cp:lastModifiedBy>Ng, Kent (CA - Toronto)</cp:lastModifiedBy>
  <cp:revision>2</cp:revision>
  <dcterms:created xsi:type="dcterms:W3CDTF">2018-08-18T19:46:00Z</dcterms:created>
  <dcterms:modified xsi:type="dcterms:W3CDTF">2018-08-18T19:46:00Z</dcterms:modified>
</cp:coreProperties>
</file>