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</w:p>
    <w:p>
      <w:pPr>
        <w:jc w:val="center"/>
      </w:pPr>
      <w:r>
        <w:rPr>
          <w:sz w:val="24"/>
          <w:szCs w:val="24"/>
        </w:rPr>
        <w:t xml:space="preserve">OJT WEEKLY REPORT</w:t>
      </w:r>
    </w:p>
    <w:p/>
    <w:p/>
    <w:tbl>
      <w:tblGrid>
        <w:gridCol w:w="4500" w:type="dxa"/>
        <w:gridCol w:w="4500" w:type="dxa"/>
      </w:tblGrid>
      <w:tblPr>
        <w:tblW w:w="0" w:type="auto"/>
        <w:tblLayout w:type="autofit"/>
        <w:tblBorders>
          <w:top w:val="single" w:sz="0" w:color="FFFFFF"/>
          <w:left w:val="single" w:sz="0" w:color="FFFFFF"/>
          <w:right w:val="single" w:sz="0" w:color="FFFFFF"/>
          <w:bottom w:val="single" w:sz="0" w:color="FFFFFF"/>
          <w:insideH w:val="single" w:sz="0" w:color="FFFFFF"/>
          <w:insideV w:val="single" w:sz="0" w:color="FFFFFF"/>
        </w:tblBorders>
      </w:tblPr>
      <w:tr>
        <w:trPr/>
        <w:tc>
          <w:tcPr>
            <w:tcW w:w="4500" w:type="dxa"/>
            <w:noWrap/>
          </w:tcPr>
          <w:p>
            <w:pPr>
              <w:jc w:val="left"/>
            </w:pPr>
            <w:r>
              <w:rPr>
                <w:rFonts w:ascii="Tahoma" w:hAnsi="Tahoma" w:eastAsia="Tahoma" w:cs="Tahoma"/>
                <w:sz w:val="22"/>
                <w:szCs w:val="22"/>
                <w:u w:val="single"/>
              </w:rPr>
              <w:t xml:space="preserve">Week of: October 17 to December 20 2009</w:t>
            </w:r>
          </w:p>
        </w:tc>
        <w:tc>
          <w:tcPr>
            <w:tcW w:w="4500" w:type="dxa"/>
            <w:noWrap/>
          </w:tcPr>
          <w:p>
            <w:pPr>
              <w:jc w:val="right"/>
            </w:pPr>
            <w:r>
              <w:rPr>
                <w:rFonts w:ascii="Tahoma" w:hAnsi="Tahoma" w:eastAsia="Tahoma" w:cs="Tahoma"/>
                <w:sz w:val="22"/>
                <w:szCs w:val="22"/>
                <w:u w:val="single"/>
              </w:rPr>
              <w:t xml:space="preserve">Name: Miss Madisyn McClure Sr.</w:t>
            </w:r>
          </w:p>
        </w:tc>
      </w:tr>
    </w:tbl>
    <w:p/>
    <w:p/>
    <w:p>
      <w:pPr>
        <w:spacing w:before="0" w:after="0" w:line="360" w:lineRule="auto"/>
      </w:pPr>
      <w:r>
        <w:rPr>
          <w:rFonts w:ascii="Tahoma" w:hAnsi="Tahoma" w:eastAsia="Tahoma" w:cs="Tahoma"/>
        </w:rPr>
        <w:t xml:space="preserve">1. WEEK FOCUS</w:t>
      </w:r>
    </w:p>
    <w:p>
      <w:pPr>
        <w:spacing w:before="0" w:after="0" w:line="360" w:lineRule="auto"/>
      </w:pPr>
      <w:r>
        <w:rPr/>
        <w:t xml:space="preserve">     What was your main focus this week?</w:t>
      </w:r>
    </w:p>
    <w:p/>
    <w:p>
      <w:pPr>
        <w:spacing w:before="0" w:after="0" w:line="360" w:lineRule="auto"/>
      </w:pPr>
      <w:r>
        <w:rPr>
          <w:color w:val="#092b56"/>
          <w:b w:val="1"/>
          <w:bCs w:val="1"/>
        </w:rPr>
        <w:t xml:space="preserve">Answer:</w:t>
      </w:r>
    </w:p>
    <w:p>
      <w:pPr>
        <w:spacing w:before="0" w:after="0" w:line="360" w:lineRule="auto"/>
      </w:pPr>
      <w:r>
        <w:rPr/>
        <w:t xml:space="preserve">     Qui illum sunt odio eaque possimus eius sit numquam.</w:t>
      </w:r>
    </w:p>
    <w:p/>
    <w:p/>
    <w:p>
      <w:pPr>
        <w:spacing w:before="0" w:after="0" w:line="360" w:lineRule="auto"/>
      </w:pPr>
      <w:r>
        <w:rPr>
          <w:rFonts w:ascii="Tahoma" w:hAnsi="Tahoma" w:eastAsia="Tahoma" w:cs="Tahoma"/>
        </w:rPr>
        <w:t xml:space="preserve">2. TOPICS &amp; CONCEPTS LEARNED</w:t>
      </w:r>
    </w:p>
    <w:p>
      <w:pPr>
        <w:spacing w:before="0" w:after="0" w:line="360" w:lineRule="auto"/>
      </w:pPr>
      <w:r>
        <w:rPr/>
        <w:t xml:space="preserve">     List the topics, tools, or concepts you worked on this week.</w:t>
      </w:r>
    </w:p>
    <w:p/>
    <w:p>
      <w:pPr>
        <w:spacing w:before="0" w:after="0" w:line="360" w:lineRule="auto"/>
      </w:pPr>
      <w:r>
        <w:rPr>
          <w:color w:val="#092b56"/>
          <w:b w:val="1"/>
          <w:bCs w:val="1"/>
        </w:rPr>
        <w:t xml:space="preserve">Topics:</w:t>
      </w:r>
    </w:p>
    <w:p>
      <w:pPr>
        <w:spacing w:before="0" w:after="0" w:line="360" w:lineRule="auto"/>
      </w:pPr>
      <w:r>
        <w:rPr/>
        <w:t xml:space="preserve">       - Iure molestiae itaque repellendus et eos aut.</w:t>
      </w:r>
    </w:p>
    <w:p>
      <w:pPr>
        <w:spacing w:before="0" w:after="0" w:line="360" w:lineRule="auto"/>
      </w:pPr>
      <w:r>
        <w:rPr/>
        <w:t xml:space="preserve">       - Sed enim ut eaque deleniti dolores omnis odit ut.</w:t>
      </w:r>
    </w:p>
    <w:p/>
    <w:p/>
    <w:p>
      <w:pPr>
        <w:spacing w:before="0" w:after="0" w:line="360" w:lineRule="auto"/>
      </w:pPr>
      <w:r>
        <w:rPr>
          <w:rFonts w:ascii="Tahoma" w:hAnsi="Tahoma" w:eastAsia="Tahoma" w:cs="Tahoma"/>
        </w:rPr>
        <w:t xml:space="preserve">3. OUTPUTS &amp; LINKS</w:t>
      </w:r>
    </w:p>
    <w:p>
      <w:hyperlink r:id="rId7" w:history="1">
        <w:r>
          <w:t xml:space="preserve">     URL: https://okuneva.net/ex-adipisci-nemo-amet-illum-eum-cum.html</w:t>
        </w:r>
      </w:hyperlink>
    </w:p>
    <w:p>
      <w:pPr>
        <w:spacing w:before="0" w:after="0" w:line="360" w:lineRule="auto"/>
      </w:pPr>
      <w:r>
        <w:rPr/>
        <w:t xml:space="preserve">     Description: Ipsam sit rerum perspiciatis dolorem laborum.</w:t>
      </w:r>
    </w:p>
    <w:p/>
    <w:p>
      <w:hyperlink r:id="rId8" w:history="1">
        <w:r>
          <w:t xml:space="preserve">     URL: http://gottlieb.org/eligendi-qui-modi-repellat-quod-aut-ipsum</w:t>
        </w:r>
      </w:hyperlink>
    </w:p>
    <w:p>
      <w:pPr>
        <w:spacing w:before="0" w:after="0" w:line="360" w:lineRule="auto"/>
      </w:pPr>
      <w:r>
        <w:rPr/>
        <w:t xml:space="preserve">     Description: Consequuntur ex illum est quam adipisci perferendis.</w:t>
      </w:r>
    </w:p>
    <w:p/>
    <w:p/>
    <w:p/>
    <w:p>
      <w:pPr>
        <w:spacing w:before="0" w:after="0" w:line="360" w:lineRule="auto"/>
      </w:pPr>
      <w:r>
        <w:rPr>
          <w:rFonts w:ascii="Tahoma" w:hAnsi="Tahoma" w:eastAsia="Tahoma" w:cs="Tahoma"/>
        </w:rPr>
        <w:t xml:space="preserve">4. WHAT YOU BUILT OR DESIGNED</w:t>
      </w:r>
    </w:p>
    <w:p>
      <w:pPr>
        <w:spacing w:before="0" w:after="0" w:line="360" w:lineRule="auto"/>
      </w:pPr>
      <w:r>
        <w:rPr>
          <w:rFonts w:ascii="Tahoma" w:hAnsi="Tahoma" w:eastAsia="Tahoma" w:cs="Tahoma"/>
        </w:rPr>
        <w:t xml:space="preserve">     Describe what you created and what problem it was meant to solve.</w:t>
      </w:r>
    </w:p>
    <w:p/>
    <w:p>
      <w:pPr/>
      <w:r>
        <w:rPr>
          <w:color w:val="#092b56"/>
          <w:b w:val="1"/>
          <w:bCs w:val="1"/>
        </w:rPr>
        <w:t xml:space="preserve">Answer:</w:t>
      </w:r>
    </w:p>
    <w:p>
      <w:pPr>
        <w:spacing w:before="0" w:after="0" w:line="360" w:lineRule="auto"/>
      </w:pPr>
      <w:r>
        <w:rPr/>
        <w:t xml:space="preserve">     Amet nam mollitia maxime ut ut. Quos corrupti sit veniam corrupti officiis aspernatur. Molestias commodi accusamus est minus quas numquam aperiam assumenda.</w:t>
      </w:r>
    </w:p>
    <w:p/>
    <w:p/>
    <w:p>
      <w:pPr>
        <w:spacing w:before="0" w:after="0" w:line="360" w:lineRule="auto"/>
      </w:pPr>
      <w:r>
        <w:rPr>
          <w:rFonts w:ascii="Tahoma" w:hAnsi="Tahoma" w:eastAsia="Tahoma" w:cs="Tahoma"/>
        </w:rPr>
        <w:t xml:space="preserve">5. DECISIONS &amp; REASONING</w:t>
      </w:r>
    </w:p>
    <w:p>
      <w:pPr>
        <w:spacing w:before="0" w:after="0" w:line="360" w:lineRule="auto"/>
      </w:pPr>
      <w:r>
        <w:rPr>
          <w:rFonts w:ascii="Tahoma" w:hAnsi="Tahoma" w:eastAsia="Tahoma" w:cs="Tahoma"/>
        </w:rPr>
        <w:t xml:space="preserve">     Explain at least two decisions you made this week.</w:t>
      </w:r>
    </w:p>
    <w:p/>
    <w:p>
      <w:pPr>
        <w:spacing w:before="0" w:after="0" w:line="360" w:lineRule="auto"/>
      </w:pPr>
      <w:r>
        <w:rPr>
          <w:color w:val="#092b56"/>
          <w:b w:val="1"/>
          <w:bCs w:val="1"/>
        </w:rPr>
        <w:t xml:space="preserve">Decision 1:</w:t>
      </w:r>
    </w:p>
    <w:p>
      <w:pPr>
        <w:spacing w:before="0" w:after="0" w:line="360" w:lineRule="auto"/>
      </w:pPr>
      <w:r>
        <w:rPr/>
        <w:t xml:space="preserve">     Nihil omnis aliquam soluta alias eos.</w:t>
      </w:r>
    </w:p>
    <w:p>
      <w:pPr>
        <w:spacing w:before="0" w:after="0" w:line="360" w:lineRule="auto"/>
      </w:pPr>
      <w:r>
        <w:rPr>
          <w:color w:val="#092b56"/>
          <w:b w:val="1"/>
          <w:bCs w:val="1"/>
        </w:rPr>
        <w:t xml:space="preserve">Decision 2:</w:t>
      </w:r>
    </w:p>
    <w:p>
      <w:pPr>
        <w:spacing w:before="0" w:after="0" w:line="360" w:lineRule="auto"/>
      </w:pPr>
      <w:r>
        <w:rPr/>
        <w:t xml:space="preserve">     Tempore repudiandae sint distinctio quis aut et beatae.</w:t>
      </w:r>
    </w:p>
    <w:p/>
    <w:p/>
    <w:p>
      <w:pPr>
        <w:spacing w:before="0" w:after="0" w:line="360" w:lineRule="auto"/>
      </w:pPr>
      <w:r>
        <w:rPr>
          <w:rFonts w:ascii="Tahoma" w:hAnsi="Tahoma" w:eastAsia="Tahoma" w:cs="Tahoma"/>
        </w:rPr>
        <w:t xml:space="preserve">6. CHALLENGES &amp; BLOCKERS </w:t>
      </w:r>
    </w:p>
    <w:p>
      <w:pPr>
        <w:spacing w:before="0" w:after="0" w:line="360" w:lineRule="auto"/>
      </w:pPr>
      <w:r>
        <w:rPr>
          <w:rFonts w:ascii="Tahoma" w:hAnsi="Tahoma" w:eastAsia="Tahoma" w:cs="Tahoma"/>
        </w:rPr>
        <w:t xml:space="preserve">     What was difficult or confusing? What slowed you down?</w:t>
      </w:r>
    </w:p>
    <w:p/>
    <w:p>
      <w:pPr>
        <w:spacing w:before="0" w:after="0" w:line="360" w:lineRule="auto"/>
      </w:pPr>
      <w:r>
        <w:rPr>
          <w:color w:val="#092b56"/>
          <w:b w:val="1"/>
          <w:bCs w:val="1"/>
        </w:rPr>
        <w:t xml:space="preserve">Answer:</w:t>
      </w:r>
    </w:p>
    <w:p>
      <w:pPr>
        <w:spacing w:before="0" w:after="0" w:line="360" w:lineRule="auto"/>
      </w:pPr>
      <w:r>
        <w:rPr/>
        <w:t xml:space="preserve">     Et quis esse illo illum repellat. Ratione non dignissimos corrupti distinctio vitae. Impedit quibusdam eligendi quasi.</w:t>
      </w:r>
    </w:p>
    <w:p/>
    <w:p/>
    <w:p>
      <w:pPr>
        <w:spacing w:before="0" w:after="0" w:line="360" w:lineRule="auto"/>
      </w:pPr>
      <w:r>
        <w:rPr>
          <w:rFonts w:ascii="Tahoma" w:hAnsi="Tahoma" w:eastAsia="Tahoma" w:cs="Tahoma"/>
        </w:rPr>
        <w:t xml:space="preserve">7. WHAT YOU’D IMPROVE NEXT TIME</w:t>
      </w:r>
    </w:p>
    <w:p>
      <w:pPr>
        <w:spacing w:before="0" w:after="0" w:line="360" w:lineRule="auto"/>
      </w:pPr>
      <w:r>
        <w:rPr>
          <w:rFonts w:ascii="Tahoma" w:hAnsi="Tahoma" w:eastAsia="Tahoma" w:cs="Tahoma"/>
        </w:rPr>
        <w:t xml:space="preserve">     If you had more time, what would you improve or change?</w:t>
      </w:r>
    </w:p>
    <w:p/>
    <w:p>
      <w:pPr>
        <w:spacing w:before="0" w:after="0" w:line="360" w:lineRule="auto"/>
      </w:pPr>
      <w:r>
        <w:rPr>
          <w:color w:val="#092b56"/>
          <w:b w:val="1"/>
          <w:bCs w:val="1"/>
        </w:rPr>
        <w:t xml:space="preserve">Improvement 1:</w:t>
      </w:r>
    </w:p>
    <w:p>
      <w:pPr>
        <w:spacing w:before="0" w:after="0" w:line="360" w:lineRule="auto"/>
      </w:pPr>
      <w:r>
        <w:rPr/>
        <w:t xml:space="preserve">     Ipsam rem vel omnis corporis.</w:t>
      </w:r>
    </w:p>
    <w:p>
      <w:pPr>
        <w:spacing w:before="0" w:after="0" w:line="360" w:lineRule="auto"/>
      </w:pPr>
      <w:r>
        <w:rPr>
          <w:color w:val="#092b56"/>
          <w:b w:val="1"/>
          <w:bCs w:val="1"/>
        </w:rPr>
        <w:t xml:space="preserve">Improvement 2:</w:t>
      </w:r>
    </w:p>
    <w:p>
      <w:pPr>
        <w:spacing w:before="0" w:after="0" w:line="360" w:lineRule="auto"/>
      </w:pPr>
      <w:r>
        <w:rPr/>
        <w:t xml:space="preserve">     Suscipit corrupti soluta ex autem.</w:t>
      </w:r>
    </w:p>
    <w:p/>
    <w:p/>
    <w:p>
      <w:pPr>
        <w:spacing w:before="0" w:after="0" w:line="360" w:lineRule="auto"/>
      </w:pPr>
      <w:r>
        <w:rPr>
          <w:rFonts w:ascii="Tahoma" w:hAnsi="Tahoma" w:eastAsia="Tahoma" w:cs="Tahoma"/>
        </w:rPr>
        <w:t xml:space="preserve">8. KEY TAKEAWAY OF THE WEEK</w:t>
      </w:r>
    </w:p>
    <w:p>
      <w:pPr>
        <w:spacing w:before="0" w:after="0" w:line="360" w:lineRule="auto"/>
      </w:pPr>
      <w:r>
        <w:rPr>
          <w:rFonts w:ascii="Tahoma" w:hAnsi="Tahoma" w:eastAsia="Tahoma" w:cs="Tahoma"/>
        </w:rPr>
        <w:t xml:space="preserve">     What is the most important thing you learned this week? How will it change how you work next week?</w:t>
      </w:r>
    </w:p>
    <w:p/>
    <w:p>
      <w:pPr>
        <w:spacing w:before="0" w:after="0" w:line="360" w:lineRule="auto"/>
      </w:pPr>
      <w:r>
        <w:rPr>
          <w:color w:val="#092b56"/>
          <w:b w:val="1"/>
          <w:bCs w:val="1"/>
        </w:rPr>
        <w:t xml:space="preserve">Answer:</w:t>
      </w:r>
    </w:p>
    <w:p>
      <w:pPr>
        <w:spacing w:before="0" w:after="0" w:line="360" w:lineRule="auto"/>
      </w:pPr>
      <w:r>
        <w:rPr/>
        <w:t xml:space="preserve">     Perferendis et quae veritatis laboriosam quia.</w:t>
      </w:r>
    </w:p>
    <w:p/>
    <w:p/>
    <w:p>
      <w:pPr/>
      <w:r>
        <w:rPr>
          <w:u w:val="single"/>
        </w:rPr>
        <w:t xml:space="preserve">Miss Madisyn McClure Sr.</w:t>
      </w:r>
    </w:p>
    <w:p>
      <w:pPr/>
      <w:r>
        <w:rPr/>
        <w:t xml:space="preserve">     Intern Signature</w:t>
      </w:r>
    </w:p>
    <w:sectPr>
      <w:pgSz w:orient="portrait" w:w="12240" w:h="15840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ahoma" w:hAnsi="Tahoma" w:eastAsia="Arial" w:cs="Tahoma"/>
        <w:color w:val="000000"/>
        <w:sz w:val="22"/>
        <w:szCs w:val="22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hyperlink" Target="https://okuneva.net/ex-adipisci-nemo-amet-illum-eum-cum.html" TargetMode="External"/><Relationship Id="rId8" Type="http://schemas.openxmlformats.org/officeDocument/2006/relationships/hyperlink" Target="http://gottlieb.org/eligendi-qui-modi-repellat-quod-aut-ipsu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2026-02-16T22:01:33+08:00</dcterms:created>
  <dcterms:modified xsi:type="dcterms:W3CDTF">2026-02-16T22:01:33+08:00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