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BB4B84">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 </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6"/>
      <w:r w:rsidR="006A69E0">
        <w:t>waterspanningsschematisatie</w:t>
      </w:r>
      <w:commentRangeEnd w:id="36"/>
      <w:r w:rsidR="006E0F83">
        <w:rPr>
          <w:rStyle w:val="Verwijzingopmerking"/>
        </w:rPr>
        <w:commentReference w:id="36"/>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9"/>
      <w:r>
        <w:t>Het is niet mogelijk om POP</w:t>
      </w:r>
      <w:r w:rsidR="00CF6334">
        <w:t>-stochasten</w:t>
      </w:r>
      <w:r>
        <w:t xml:space="preserve"> van</w:t>
      </w:r>
      <w:r w:rsidR="00CF6334">
        <w:t xml:space="preserve"> verschillende</w:t>
      </w:r>
      <w:r>
        <w:t xml:space="preserve"> grondsoorten aan elkaar te correleren. </w:t>
      </w:r>
      <w:commentRangeEnd w:id="39"/>
      <w:r w:rsidR="006E28EE">
        <w:rPr>
          <w:rStyle w:val="Verwijzingopmerking"/>
        </w:rPr>
        <w:commentReference w:id="39"/>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0" w:name="_Toc194568236"/>
      <w:r>
        <w:t>Bodemprofielen</w:t>
      </w:r>
      <w:bookmarkEnd w:id="40"/>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3" w:name="_Toc194568239"/>
      <w:r>
        <w:t>Belasting</w:t>
      </w:r>
      <w:bookmarkEnd w:id="43"/>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4"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4"/>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5" w:name="_Toc194568240"/>
      <w:r>
        <w:t>Waterspanning</w:t>
      </w:r>
      <w:r w:rsidR="00BC580F">
        <w:t>en</w:t>
      </w:r>
      <w:bookmarkEnd w:id="45"/>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7E98BD75"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6"/>
      <w:r w:rsidR="005A7FA0">
        <w:t xml:space="preserve">: ‘Stijghoogtelijn’ </w:t>
      </w:r>
      <w:commentRangeEnd w:id="46"/>
      <w:r w:rsidR="000E73B8">
        <w:rPr>
          <w:rStyle w:val="Verwijzingopmerking"/>
        </w:rPr>
        <w:commentReference w:id="46"/>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7" w:name="_Ref194060430"/>
      <w:bookmarkStart w:id="48" w:name="_Toc194568241"/>
      <w:r>
        <w:t>G</w:t>
      </w:r>
      <w:commentRangeStart w:id="49"/>
      <w:r>
        <w:t>ridinstellingen</w:t>
      </w:r>
      <w:bookmarkEnd w:id="47"/>
      <w:commentRangeEnd w:id="49"/>
      <w:r w:rsidR="008D2387">
        <w:rPr>
          <w:rStyle w:val="Verwijzingopmerking"/>
          <w:rFonts w:eastAsiaTheme="minorHAnsi" w:cs="Verdana"/>
          <w:b w:val="0"/>
          <w:bCs w:val="0"/>
          <w:color w:val="221E1F"/>
        </w:rPr>
        <w:commentReference w:id="49"/>
      </w:r>
      <w:bookmarkEnd w:id="48"/>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0" w:name="_Toc194568242"/>
      <w:r>
        <w:t>Algemeen</w:t>
      </w:r>
      <w:bookmarkEnd w:id="50"/>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1" w:name="_Toc194568243"/>
      <w:r>
        <w:t>Bishop</w:t>
      </w:r>
      <w:bookmarkEnd w:id="51"/>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lastRenderedPageBreak/>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2"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2"/>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3" w:name="_Toc194568244"/>
      <w:r>
        <w:t>Uplift Van</w:t>
      </w:r>
      <w:bookmarkEnd w:id="53"/>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4" w:name="_Toc194568245"/>
      <w:r>
        <w:t>Randvoorwaardes glijvlak</w:t>
      </w:r>
      <w:bookmarkEnd w:id="54"/>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5"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5"/>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6" w:name="_Ref194060431"/>
      <w:bookmarkStart w:id="57" w:name="_Toc194568246"/>
      <w:r>
        <w:t>Berekeningen</w:t>
      </w:r>
      <w:bookmarkEnd w:id="56"/>
      <w:bookmarkEnd w:id="57"/>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8"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8"/>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9" w:name="_Toc194568247"/>
      <w:commentRangeStart w:id="60"/>
      <w:r>
        <w:lastRenderedPageBreak/>
        <w:t>Technische documentatie</w:t>
      </w:r>
      <w:commentRangeEnd w:id="60"/>
      <w:r w:rsidR="000241A7">
        <w:rPr>
          <w:rStyle w:val="Verwijzingopmerking"/>
          <w:rFonts w:eastAsiaTheme="minorHAnsi" w:cs="Verdana"/>
          <w:b w:val="0"/>
          <w:bCs w:val="0"/>
          <w:color w:val="221E1F"/>
        </w:rPr>
        <w:commentReference w:id="60"/>
      </w:r>
      <w:bookmarkEnd w:id="59"/>
    </w:p>
    <w:p w14:paraId="2D1A630C" w14:textId="77777777" w:rsidR="007311C2" w:rsidRDefault="007311C2" w:rsidP="007311C2">
      <w:pPr>
        <w:pStyle w:val="Kop2"/>
      </w:pPr>
      <w:bookmarkStart w:id="61" w:name="_Toc194568248"/>
      <w:bookmarkStart w:id="62" w:name="_Ref194056495"/>
      <w:bookmarkStart w:id="63" w:name="_Ref194059631"/>
      <w:r>
        <w:t>Geometrie</w:t>
      </w:r>
      <w:bookmarkEnd w:id="61"/>
    </w:p>
    <w:p w14:paraId="685697BA" w14:textId="77777777" w:rsidR="007311C2" w:rsidRDefault="007311C2" w:rsidP="007311C2">
      <w:pPr>
        <w:pStyle w:val="Kop3"/>
      </w:pPr>
      <w:bookmarkStart w:id="64" w:name="_Toc194568249"/>
      <w:r>
        <w:t>Het L-coördinaat</w:t>
      </w:r>
      <w:bookmarkEnd w:id="64"/>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2"/>
    <w:bookmarkEnd w:id="63"/>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5" w:name="_Toc194568250"/>
      <w:r>
        <w:t>Bodemopbouw</w:t>
      </w:r>
      <w:bookmarkEnd w:id="65"/>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66" w:name="_Toc194568251"/>
      <w:commentRangeStart w:id="67"/>
      <w:r>
        <w:t>Waterspanninge</w:t>
      </w:r>
      <w:commentRangeEnd w:id="67"/>
      <w:r w:rsidR="005569C4">
        <w:rPr>
          <w:rStyle w:val="Verwijzingopmerking"/>
          <w:rFonts w:eastAsiaTheme="minorHAnsi" w:cs="Verdana"/>
          <w:b w:val="0"/>
          <w:bCs w:val="0"/>
          <w:color w:val="221E1F"/>
        </w:rPr>
        <w:commentReference w:id="67"/>
      </w:r>
      <w:r>
        <w:t>n</w:t>
      </w:r>
      <w:bookmarkEnd w:id="66"/>
    </w:p>
    <w:p w14:paraId="1D5D5895" w14:textId="06735D41" w:rsidR="00EE4D55" w:rsidRDefault="000E0061" w:rsidP="000E0061">
      <w:pPr>
        <w:pStyle w:val="Kop3"/>
      </w:pPr>
      <w:r>
        <w:t>Waterspanningsmethodes</w:t>
      </w:r>
    </w:p>
    <w:p w14:paraId="0502CDE4" w14:textId="0A214B9A" w:rsidR="00D8223E" w:rsidRDefault="00D8223E" w:rsidP="00D8223E">
      <w:pPr>
        <w:pStyle w:val="Plattetekst"/>
        <w:numPr>
          <w:ilvl w:val="0"/>
          <w:numId w:val="15"/>
        </w:numPr>
      </w:pPr>
      <w:r>
        <w:t>Alle karakteristieke punten zijn te gebruiken. Als voor een profiel een karakteristiek punt ontbreekt dan wordt deze genegeerd.</w:t>
      </w:r>
    </w:p>
    <w:p w14:paraId="559A7F9E" w14:textId="5EAD4EBA" w:rsidR="00B826D6" w:rsidRDefault="00B826D6" w:rsidP="00D8223E">
      <w:pPr>
        <w:pStyle w:val="Plattetekst"/>
        <w:numPr>
          <w:ilvl w:val="0"/>
          <w:numId w:val="15"/>
        </w:numPr>
      </w:pPr>
      <w:r>
        <w:t xml:space="preserve">Bij het genereren van de waterstanden en stijghoogtes wordt altijd gewerkt van buitenwaarts naar binnenwaarts. </w:t>
      </w:r>
      <w:r w:rsidR="00A75B5D">
        <w:t xml:space="preserve">Het opgeven van “Verhang t.o.v. voorgaand punt” is daarmee het eerste beschikbare punt aan de buitenwaartse </w:t>
      </w:r>
      <w:r w:rsidR="00D25DF9">
        <w:t>zijde van het punt waarvoor dit is ingevoerd.</w:t>
      </w:r>
    </w:p>
    <w:p w14:paraId="57633053" w14:textId="77777777" w:rsidR="00FB5E9C" w:rsidRDefault="00FB5E9C" w:rsidP="00FB5E9C">
      <w:pPr>
        <w:pStyle w:val="Plattetekst"/>
      </w:pPr>
    </w:p>
    <w:p w14:paraId="4D319F91" w14:textId="1901D72C" w:rsidR="00FB5E9C" w:rsidRDefault="00FB5E9C" w:rsidP="00FB5E9C">
      <w:pPr>
        <w:pStyle w:val="Plattetekst"/>
        <w:rPr>
          <w:b/>
          <w:bCs/>
        </w:rPr>
      </w:pPr>
      <w:r>
        <w:rPr>
          <w:b/>
          <w:bCs/>
        </w:rPr>
        <w:t>Verhang t.o.v. voorgaand punt</w:t>
      </w:r>
    </w:p>
    <w:p w14:paraId="1E82F5C7" w14:textId="6E3CD6AA" w:rsidR="00FB5E9C" w:rsidRPr="00FB5E9C" w:rsidRDefault="00FB5E9C" w:rsidP="00FB5E9C">
      <w:pPr>
        <w:pStyle w:val="Plattetekst"/>
        <w:numPr>
          <w:ilvl w:val="0"/>
          <w:numId w:val="35"/>
        </w:numPr>
      </w:pPr>
      <w:r>
        <w:t xml:space="preserve">Positief </w:t>
      </w:r>
      <w:r w:rsidR="00751D4D">
        <w:t>is neerwaarts. Op te geven waarde is X, helling is 1:X.</w:t>
      </w:r>
    </w:p>
    <w:p w14:paraId="33934539" w14:textId="77777777" w:rsidR="00C73EA1" w:rsidRDefault="00C73EA1" w:rsidP="00086A3B">
      <w:pPr>
        <w:pStyle w:val="Plattetekst"/>
      </w:pP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68" w:name="_Ref194063286"/>
      <w:bookmarkStart w:id="69" w:name="_Toc194568252"/>
      <w:r>
        <w:t>State points</w:t>
      </w:r>
      <w:bookmarkEnd w:id="68"/>
      <w:bookmarkEnd w:id="69"/>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0" w:name="_Toc194568457"/>
      <w:r>
        <w:lastRenderedPageBreak/>
        <w:t>Bijlage</w:t>
      </w:r>
      <w:bookmarkEnd w:id="70"/>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6" w:author="Daniël Kentrop" w:date="2025-04-03T15:08:00Z" w:initials="DK">
    <w:p w14:paraId="1BB5ED05" w14:textId="77777777" w:rsidR="006E0F83" w:rsidRDefault="006E0F83" w:rsidP="006E0F83">
      <w:pPr>
        <w:pStyle w:val="Tekstopmerking"/>
      </w:pPr>
      <w:r>
        <w:rPr>
          <w:rStyle w:val="Verwijzingopmerking"/>
        </w:rPr>
        <w:annotationRef/>
      </w:r>
      <w:r>
        <w:t>Dit veranderd later</w:t>
      </w:r>
    </w:p>
  </w:comment>
  <w:comment w:id="39"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6"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49" w:author="Daniël Kentrop" w:date="2025-04-01T09:44:00Z" w:initials="DK">
    <w:p w14:paraId="1985D7D3" w14:textId="77777777" w:rsidR="008D2387" w:rsidRDefault="008D2387" w:rsidP="008D2387">
      <w:pPr>
        <w:pStyle w:val="Tekstopmerking"/>
      </w:pPr>
      <w:r>
        <w:rPr>
          <w:rStyle w:val="Verwijzingopmerking"/>
        </w:rPr>
        <w:annotationRef/>
      </w:r>
      <w:r>
        <w:t>Nog uit te werken</w:t>
      </w:r>
    </w:p>
  </w:comment>
  <w:comment w:id="60"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7C08D42" w14:textId="77777777" w:rsidR="005569C4" w:rsidRDefault="005569C4" w:rsidP="005569C4">
      <w:pPr>
        <w:pStyle w:val="Tekstopmerking"/>
      </w:pPr>
      <w:r>
        <w:rPr>
          <w:rStyle w:val="Verwijzingopmerking"/>
        </w:rPr>
        <w:annotationRef/>
      </w:r>
      <w:r>
        <w:t>Aantekeningen waterspanningen: later uit te werken tot heldere documentatie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1BB5ED05" w15:done="0"/>
  <w15:commentEx w15:paraId="6F9A98AA" w15:done="0"/>
  <w15:commentEx w15:paraId="3CA56E56" w15:done="0"/>
  <w15:commentEx w15:paraId="1985D7D3" w15:done="0"/>
  <w15:commentEx w15:paraId="652A7797" w15:done="0"/>
  <w15:commentEx w15:paraId="77C08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007B0BCC" w16cex:dateUtc="2025-04-03T13:08:00Z"/>
  <w16cex:commentExtensible w16cex:durableId="4D8ABA37" w16cex:dateUtc="2025-03-28T13:10:00Z"/>
  <w16cex:commentExtensible w16cex:durableId="258DCB1C" w16cex:dateUtc="2025-04-01T07:13:00Z"/>
  <w16cex:commentExtensible w16cex:durableId="308E56E7" w16cex:dateUtc="2025-04-01T07:44:00Z"/>
  <w16cex:commentExtensible w16cex:durableId="33889A4B" w16cex:dateUtc="2025-04-03T08:22:00Z"/>
  <w16cex:commentExtensible w16cex:durableId="107AE035" w16cex:dateUtc="2025-04-03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1BB5ED05" w16cid:durableId="007B0BCC"/>
  <w16cid:commentId w16cid:paraId="6F9A98AA" w16cid:durableId="4D8ABA37"/>
  <w16cid:commentId w16cid:paraId="3CA56E56" w16cid:durableId="258DCB1C"/>
  <w16cid:commentId w16cid:paraId="1985D7D3" w16cid:durableId="308E56E7"/>
  <w16cid:commentId w16cid:paraId="652A7797" w16cid:durableId="33889A4B"/>
  <w16cid:commentId w16cid:paraId="77C08D42" w16cid:durableId="107AE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2B689" w14:textId="77777777" w:rsidR="009062F7" w:rsidRDefault="009062F7" w:rsidP="009E4B94">
      <w:pPr>
        <w:spacing w:line="240" w:lineRule="auto"/>
      </w:pPr>
      <w:r>
        <w:separator/>
      </w:r>
    </w:p>
  </w:endnote>
  <w:endnote w:type="continuationSeparator" w:id="0">
    <w:p w14:paraId="7642D2C1" w14:textId="77777777" w:rsidR="009062F7" w:rsidRDefault="009062F7" w:rsidP="009E4B94">
      <w:pPr>
        <w:spacing w:line="240" w:lineRule="auto"/>
      </w:pPr>
      <w:r>
        <w:continuationSeparator/>
      </w:r>
    </w:p>
  </w:endnote>
  <w:endnote w:type="continuationNotice" w:id="1">
    <w:p w14:paraId="0EF0DDC8" w14:textId="77777777" w:rsidR="009062F7" w:rsidRDefault="009062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69B923C0"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751D4D">
      <w:rPr>
        <w:noProof/>
        <w:szCs w:val="18"/>
      </w:rPr>
      <w:t>14</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1ED9A" w14:textId="77777777" w:rsidR="009062F7" w:rsidRDefault="009062F7" w:rsidP="009E4B94">
      <w:pPr>
        <w:spacing w:line="240" w:lineRule="auto"/>
      </w:pPr>
      <w:r>
        <w:separator/>
      </w:r>
    </w:p>
  </w:footnote>
  <w:footnote w:type="continuationSeparator" w:id="0">
    <w:p w14:paraId="71DBF760" w14:textId="77777777" w:rsidR="009062F7" w:rsidRDefault="009062F7" w:rsidP="009E4B94">
      <w:pPr>
        <w:spacing w:line="240" w:lineRule="auto"/>
      </w:pPr>
      <w:r>
        <w:continuationSeparator/>
      </w:r>
    </w:p>
  </w:footnote>
  <w:footnote w:type="continuationNotice" w:id="1">
    <w:p w14:paraId="14EDA33F" w14:textId="77777777" w:rsidR="009062F7" w:rsidRDefault="009062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8BC401D"/>
    <w:multiLevelType w:val="hybridMultilevel"/>
    <w:tmpl w:val="D0D87D9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3"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4"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4"/>
  </w:num>
  <w:num w:numId="4" w16cid:durableId="678048396">
    <w:abstractNumId w:val="3"/>
  </w:num>
  <w:num w:numId="5" w16cid:durableId="1916931975">
    <w:abstractNumId w:val="2"/>
  </w:num>
  <w:num w:numId="6" w16cid:durableId="1561330539">
    <w:abstractNumId w:val="33"/>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32"/>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29"/>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 w:numId="31" w16cid:durableId="2146118984">
    <w:abstractNumId w:val="30"/>
  </w:num>
  <w:num w:numId="32" w16cid:durableId="287783541">
    <w:abstractNumId w:val="28"/>
  </w:num>
  <w:num w:numId="33" w16cid:durableId="793208847">
    <w:abstractNumId w:val="26"/>
  </w:num>
  <w:num w:numId="34" w16cid:durableId="950823618">
    <w:abstractNumId w:val="31"/>
  </w:num>
  <w:num w:numId="35" w16cid:durableId="1727296855">
    <w:abstractNumId w:val="2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D1A"/>
    <w:rsid w:val="006E303C"/>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502B2"/>
    <w:rsid w:val="0086298B"/>
    <w:rsid w:val="008678B2"/>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EB4AA1"/>
    <w:rsid w:val="00F06A61"/>
    <w:rsid w:val="00F319E9"/>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16</Pages>
  <Words>5570</Words>
  <Characters>30635</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576</cp:revision>
  <cp:lastPrinted>2024-01-19T15:53:00Z</cp:lastPrinted>
  <dcterms:created xsi:type="dcterms:W3CDTF">2023-12-13T16:12:00Z</dcterms:created>
  <dcterms:modified xsi:type="dcterms:W3CDTF">2025-04-03T14:14:00Z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