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E04E" w14:textId="77777777" w:rsidR="00C1587F" w:rsidRDefault="00C1587F" w:rsidP="00C1587F">
      <w:pPr>
        <w:pStyle w:val="zzSansSerif"/>
        <w:contextualSpacing/>
        <w:jc w:val="center"/>
        <w:rPr>
          <w:rFonts w:ascii="Times New Roman" w:hAnsi="Times New Roman"/>
          <w:b/>
          <w:sz w:val="22"/>
          <w:szCs w:val="22"/>
        </w:rPr>
      </w:pPr>
      <w:r>
        <w:rPr>
          <w:rFonts w:ascii="Times New Roman" w:hAnsi="Times New Roman"/>
          <w:b/>
          <w:sz w:val="22"/>
          <w:szCs w:val="22"/>
        </w:rPr>
        <w:t>ENVIRONMENTAL INDEMNITY AGREEMENT</w:t>
      </w:r>
    </w:p>
    <w:p w14:paraId="2BC3D892" w14:textId="77777777" w:rsidR="00C1587F" w:rsidRDefault="00C1587F" w:rsidP="00C1587F">
      <w:pPr>
        <w:pStyle w:val="zzSansSerif"/>
        <w:contextualSpacing/>
        <w:rPr>
          <w:rFonts w:ascii="Times New Roman" w:hAnsi="Times New Roman"/>
          <w:sz w:val="22"/>
          <w:szCs w:val="22"/>
        </w:rPr>
      </w:pPr>
    </w:p>
    <w:p w14:paraId="1358106A" w14:textId="77777777" w:rsidR="00C1587F" w:rsidRDefault="00C1587F" w:rsidP="00C1587F">
      <w:pPr>
        <w:pStyle w:val="Form"/>
        <w:ind w:firstLine="720"/>
        <w:contextualSpacing/>
        <w:jc w:val="both"/>
        <w:rPr>
          <w:rFonts w:ascii="Times New Roman" w:hAnsi="Times New Roman"/>
          <w:sz w:val="22"/>
          <w:szCs w:val="22"/>
        </w:rPr>
      </w:pPr>
      <w:r>
        <w:rPr>
          <w:rFonts w:ascii="Times New Roman" w:hAnsi="Times New Roman"/>
          <w:sz w:val="22"/>
          <w:szCs w:val="22"/>
        </w:rPr>
        <w:t xml:space="preserve">THIS ENVIRONMENTAL INDEMNITY AGREEMENT (“Indemnity”) is entered into as of </w:t>
      </w:r>
      <w:r>
        <w:rPr>
          <w:rFonts w:ascii="Times New Roman" w:hAnsi="Times New Roman"/>
          <w:bCs/>
          <w:sz w:val="22"/>
          <w:szCs w:val="22"/>
        </w:rPr>
        <w:t>[</w:t>
      </w:r>
      <w:r w:rsidRPr="007B55EA">
        <w:rPr>
          <w:rFonts w:ascii="Times New Roman" w:hAnsi="Times New Roman"/>
          <w:bCs/>
          <w:sz w:val="22"/>
          <w:szCs w:val="22"/>
          <w:highlight w:val="yellow"/>
        </w:rPr>
        <w:t>Doc Effective Date</w:t>
      </w:r>
      <w:r>
        <w:rPr>
          <w:rFonts w:ascii="Times New Roman" w:hAnsi="Times New Roman"/>
          <w:bCs/>
          <w:sz w:val="22"/>
          <w:szCs w:val="22"/>
        </w:rPr>
        <w:t>]</w:t>
      </w:r>
      <w:r>
        <w:rPr>
          <w:rFonts w:ascii="Times New Roman" w:hAnsi="Times New Roman"/>
          <w:sz w:val="22"/>
          <w:szCs w:val="22"/>
        </w:rPr>
        <w:t xml:space="preserve">, by and among </w:t>
      </w:r>
      <w:r w:rsidRPr="00B3529A">
        <w:rPr>
          <w:rFonts w:ascii="Times New Roman" w:hAnsi="Times New Roman"/>
          <w:sz w:val="22"/>
          <w:szCs w:val="22"/>
          <w:highlight w:val="yellow"/>
        </w:rPr>
        <w:t xml:space="preserve">[Borrower </w:t>
      </w:r>
      <w:r>
        <w:rPr>
          <w:rFonts w:ascii="Times New Roman" w:hAnsi="Times New Roman"/>
          <w:sz w:val="22"/>
          <w:szCs w:val="22"/>
          <w:highlight w:val="yellow"/>
        </w:rPr>
        <w:t xml:space="preserve">1-4 </w:t>
      </w:r>
      <w:r w:rsidRPr="00B3529A">
        <w:rPr>
          <w:rFonts w:ascii="Times New Roman" w:hAnsi="Times New Roman"/>
          <w:sz w:val="22"/>
          <w:szCs w:val="22"/>
          <w:highlight w:val="yellow"/>
        </w:rPr>
        <w:t>Enttiy Name], a(n) [Borrower State Organized] [Borrower Entity Type]</w:t>
      </w:r>
      <w:r>
        <w:rPr>
          <w:rFonts w:ascii="Times New Roman" w:hAnsi="Times New Roman"/>
          <w:sz w:val="22"/>
          <w:szCs w:val="22"/>
        </w:rPr>
        <w:t xml:space="preserve"> (</w:t>
      </w:r>
      <w:commentRangeStart w:id="0"/>
      <w:r>
        <w:rPr>
          <w:rFonts w:ascii="Times New Roman" w:hAnsi="Times New Roman"/>
          <w:sz w:val="22"/>
          <w:szCs w:val="22"/>
        </w:rPr>
        <w:t>collectively</w:t>
      </w:r>
      <w:commentRangeEnd w:id="0"/>
      <w:r>
        <w:rPr>
          <w:rStyle w:val="CommentReference"/>
        </w:rPr>
        <w:commentReference w:id="0"/>
      </w:r>
      <w:r>
        <w:rPr>
          <w:rFonts w:ascii="Times New Roman" w:hAnsi="Times New Roman"/>
          <w:sz w:val="22"/>
          <w:szCs w:val="22"/>
        </w:rPr>
        <w:t xml:space="preserve">,“Borrower”); and </w:t>
      </w:r>
      <w:r w:rsidRPr="006E080C">
        <w:rPr>
          <w:rFonts w:ascii="Times New Roman" w:hAnsi="Times New Roman"/>
          <w:sz w:val="22"/>
          <w:szCs w:val="22"/>
          <w:highlight w:val="yellow"/>
        </w:rPr>
        <w:t>[Guarantor 1-4 Entity Name], a(n) [Guarantor State Organized] [Guarantor Entity Type]</w:t>
      </w:r>
      <w:r>
        <w:rPr>
          <w:rFonts w:ascii="Times New Roman" w:hAnsi="Times New Roman"/>
          <w:sz w:val="22"/>
          <w:szCs w:val="22"/>
        </w:rPr>
        <w:t xml:space="preserve"> (individually and collectively, “Guarantor”) (Borrower and Guarantor are collectively referred to herein as “Indemnitor”); to and for the benefit of [Lender Entity Name], a(n) [Lener State Organized] [Lender Entity Type] </w:t>
      </w:r>
      <w:r w:rsidRPr="006E080C">
        <w:rPr>
          <w:rFonts w:ascii="Times New Roman" w:hAnsi="Times New Roman"/>
          <w:sz w:val="22"/>
          <w:szCs w:val="22"/>
          <w:highlight w:val="magenta"/>
        </w:rPr>
        <w:t>///CFL License</w:t>
      </w:r>
      <w:r>
        <w:rPr>
          <w:rFonts w:ascii="Times New Roman" w:hAnsi="Times New Roman"/>
          <w:sz w:val="22"/>
          <w:szCs w:val="22"/>
        </w:rPr>
        <w:t xml:space="preserve"> (CFL License No. [</w:t>
      </w:r>
      <w:r w:rsidRPr="006E080C">
        <w:rPr>
          <w:rFonts w:ascii="Times New Roman" w:hAnsi="Times New Roman"/>
          <w:sz w:val="22"/>
          <w:szCs w:val="22"/>
          <w:highlight w:val="yellow"/>
        </w:rPr>
        <w:t>CFL License Number</w:t>
      </w:r>
      <w:r>
        <w:rPr>
          <w:rFonts w:ascii="Times New Roman" w:hAnsi="Times New Roman"/>
          <w:sz w:val="22"/>
          <w:szCs w:val="22"/>
        </w:rPr>
        <w:t>]) (“Lender”), and its successors, assigns, services, and participants, any party who now or hereafter holds an interest in the Loan described below, and the respective parent, subsidiary, and affiliated corporations of each of the foregoing, and the respective directors, officers, agents, attorneys, and employees of each of the foregoing (each of which shall be referred to in this Indemnity individually as an “Indemnitee” and collectively as the “Indemnitees”).</w:t>
      </w:r>
    </w:p>
    <w:p w14:paraId="347A6EE7" w14:textId="77777777" w:rsidR="00C1587F" w:rsidRDefault="00C1587F" w:rsidP="00C1587F">
      <w:pPr>
        <w:pStyle w:val="Form"/>
        <w:contextualSpacing/>
        <w:jc w:val="both"/>
        <w:rPr>
          <w:rFonts w:ascii="Times New Roman" w:hAnsi="Times New Roman"/>
          <w:sz w:val="22"/>
          <w:szCs w:val="22"/>
        </w:rPr>
      </w:pPr>
    </w:p>
    <w:p w14:paraId="57FD56D4" w14:textId="77777777" w:rsidR="00C1587F" w:rsidRDefault="00C1587F" w:rsidP="00C1587F">
      <w:pPr>
        <w:pStyle w:val="NestListStart"/>
      </w:pPr>
      <w:r>
        <w:rPr>
          <w:b/>
        </w:rPr>
        <w:tab/>
      </w:r>
      <w:r>
        <w:t>In consideration of Lender agreeing to make the Loan to Borrower, and other valuable consideration, the receipt and sufficiency of which is acknowledged, the Indemnitor represents, warrants, and agrees as follows:</w:t>
      </w:r>
    </w:p>
    <w:p w14:paraId="2CF8E4B9" w14:textId="77777777" w:rsidR="00C1587F" w:rsidRDefault="00C1587F" w:rsidP="00C1587F">
      <w:pPr>
        <w:pStyle w:val="NestList"/>
      </w:pPr>
      <w:r>
        <w:rPr>
          <w:b/>
          <w:u w:val="single"/>
        </w:rPr>
        <w:t>Definitions</w:t>
      </w:r>
      <w:r>
        <w:rPr>
          <w:b/>
        </w:rPr>
        <w:t>.</w:t>
      </w:r>
      <w:r>
        <w:tab/>
        <w:t>The following terms as used in this Indemnity shall have the meaning set forth in this Section.</w:t>
      </w:r>
    </w:p>
    <w:p w14:paraId="636B61A6" w14:textId="77777777" w:rsidR="00C1587F" w:rsidRDefault="00C1587F" w:rsidP="00C1587F">
      <w:pPr>
        <w:pStyle w:val="NestList"/>
        <w:numPr>
          <w:ilvl w:val="2"/>
          <w:numId w:val="2"/>
        </w:numPr>
        <w:rPr>
          <w:b/>
        </w:rPr>
      </w:pPr>
      <w:r>
        <w:rPr>
          <w:b/>
        </w:rPr>
        <w:t>“</w:t>
      </w:r>
      <w:r>
        <w:rPr>
          <w:b/>
          <w:u w:val="single"/>
        </w:rPr>
        <w:t>Applicable Law</w:t>
      </w:r>
      <w:r>
        <w:t>” means any and all laws, statutes, codes, ordinances, regulations, enactments, decrees, judgments, and orders of any and all courts, boards, agencies, commissions, offices, or authorities of any nature whatsoever for any governmental unit holding jurisdiction over the Property (federal, state, county, district, municipal, city, or otherwise) whether now or later in existence.</w:t>
      </w:r>
    </w:p>
    <w:p w14:paraId="298E1258" w14:textId="77777777" w:rsidR="00C1587F" w:rsidRDefault="00C1587F" w:rsidP="00C1587F">
      <w:pPr>
        <w:pStyle w:val="NestList"/>
        <w:numPr>
          <w:ilvl w:val="2"/>
          <w:numId w:val="2"/>
        </w:numPr>
        <w:rPr>
          <w:szCs w:val="22"/>
        </w:rPr>
      </w:pPr>
      <w:r>
        <w:rPr>
          <w:b/>
          <w:szCs w:val="22"/>
        </w:rPr>
        <w:t>“</w:t>
      </w:r>
      <w:r>
        <w:rPr>
          <w:b/>
          <w:szCs w:val="22"/>
          <w:u w:val="single"/>
        </w:rPr>
        <w:t>Environmental Laws</w:t>
      </w:r>
      <w:r>
        <w:rPr>
          <w:b/>
          <w:szCs w:val="22"/>
        </w:rPr>
        <w:t>”</w:t>
      </w:r>
      <w:r>
        <w:rPr>
          <w:szCs w:val="22"/>
        </w:rPr>
        <w:t xml:space="preserve"> means any and all present or future laws (whether common law, statute, rule, regulation, or otherwise), permits, and other requirements of any federal or state governmental unit, or of any regional or local governmental unit with jurisdiction over the Property, for the protection of </w:t>
      </w:r>
      <w:r>
        <w:rPr>
          <w:spacing w:val="4"/>
          <w:szCs w:val="22"/>
        </w:rPr>
        <w:t>health, 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the Federal Water Pollution Control Act (33 U.S.C. §§ 1251-1376); the Clean Air Act (42 U.S.C. §§ 7401-7671q); the Toxic Substances Control Act (15 U.S.C. §§ 2601-2692); the Refuse Act (33 U.S.C. §§ 407-426p); the Emergency Planning and Community Right-To-Know Act (42 U.S.C. §§ 11001-11050); the Safe Drinking Water Act (42 U.S.C. §§ 300f-300j), and all present or future environmental quality or protection laws, statutes or codes or other requirements of any federal or state governmental unit, or of any regional or local governmental unit with jurisdiction over the Property</w:t>
      </w:r>
      <w:r>
        <w:rPr>
          <w:szCs w:val="22"/>
        </w:rPr>
        <w:t>.</w:t>
      </w:r>
    </w:p>
    <w:p w14:paraId="4A62892B" w14:textId="77777777" w:rsidR="00C1587F" w:rsidRDefault="00C1587F" w:rsidP="00C1587F">
      <w:pPr>
        <w:pStyle w:val="NestList"/>
        <w:numPr>
          <w:ilvl w:val="2"/>
          <w:numId w:val="2"/>
        </w:numPr>
        <w:rPr>
          <w:b/>
          <w:szCs w:val="22"/>
        </w:rPr>
      </w:pPr>
      <w:r>
        <w:rPr>
          <w:b/>
          <w:szCs w:val="22"/>
        </w:rPr>
        <w:t>“</w:t>
      </w:r>
      <w:r>
        <w:rPr>
          <w:b/>
          <w:szCs w:val="22"/>
          <w:u w:val="single"/>
        </w:rPr>
        <w:t>Governmental Authority</w:t>
      </w:r>
      <w:r>
        <w:rPr>
          <w:b/>
          <w:szCs w:val="22"/>
        </w:rPr>
        <w:t xml:space="preserve">” </w:t>
      </w:r>
      <w:r>
        <w:rPr>
          <w:szCs w:val="22"/>
        </w:rPr>
        <w:t xml:space="preserve">means </w:t>
      </w:r>
      <w:proofErr w:type="gramStart"/>
      <w:r>
        <w:rPr>
          <w:szCs w:val="22"/>
        </w:rPr>
        <w:t>any and all</w:t>
      </w:r>
      <w:proofErr w:type="gramEnd"/>
      <w:r>
        <w:rPr>
          <w:szCs w:val="22"/>
        </w:rPr>
        <w:t xml:space="preserve"> courts, boards, agencies, commissions, offices, or authorities of any nature whatsoever for any governmental unit (federal, state, county, district, municipal, city, or otherwise) whether now or later in existence.</w:t>
      </w:r>
    </w:p>
    <w:p w14:paraId="4135103C" w14:textId="77777777" w:rsidR="00C1587F" w:rsidRDefault="00C1587F" w:rsidP="00C1587F">
      <w:pPr>
        <w:pStyle w:val="NestList"/>
        <w:numPr>
          <w:ilvl w:val="2"/>
          <w:numId w:val="2"/>
        </w:numPr>
        <w:rPr>
          <w:szCs w:val="22"/>
        </w:rPr>
      </w:pPr>
      <w:r>
        <w:rPr>
          <w:b/>
          <w:szCs w:val="22"/>
        </w:rPr>
        <w:t>“</w:t>
      </w:r>
      <w:r>
        <w:rPr>
          <w:b/>
          <w:szCs w:val="22"/>
          <w:u w:val="single"/>
        </w:rPr>
        <w:t>Hazardous Materials</w:t>
      </w:r>
      <w:r>
        <w:rPr>
          <w:b/>
          <w:szCs w:val="22"/>
        </w:rPr>
        <w:t xml:space="preserve">”  </w:t>
      </w:r>
      <w:r>
        <w:rPr>
          <w:szCs w:val="22"/>
        </w:rPr>
        <w:t xml:space="preserve">means </w:t>
      </w:r>
      <w:r>
        <w:rPr>
          <w:bCs/>
          <w:szCs w:val="22"/>
        </w:rPr>
        <w:t>a</w:t>
      </w:r>
      <w:r>
        <w:rPr>
          <w:szCs w:val="22"/>
        </w:rPr>
        <w:t>ny and all (a) substances defined as “hazardous substances,” “hazardous materials,” “toxic substances,” or “solid waste” in CERCLA, RCRA, and the Hazardous Materials Transportation Act (49 United States Code §§5101-5127)</w:t>
      </w:r>
      <w:r>
        <w:rPr>
          <w:iCs/>
          <w:szCs w:val="22"/>
        </w:rPr>
        <w:t>,</w:t>
      </w:r>
      <w:r>
        <w:rPr>
          <w:szCs w:val="22"/>
        </w:rPr>
        <w:t xml:space="preserve"> and in the regulations promulgated under those laws; (b) substances defined as “hazardous wastes” under Environmental Laws and in the regulations promulgated under that law in the State where the Real Property Collateral is located and in the regulations promulgated under that law; (c) substances defined as “hazardous 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 where the Real Property Collateral is located; (f) asbestos-containing materials; (g) polychlorinated biphenyl; (h) underground storage tanks, whether empty, filled, or partially filled with any substance; (i) petroleum and petroleum products, including crude oil or any fraction thereof, natural gas, natural gas liquids, liquefied </w:t>
      </w:r>
      <w:r>
        <w:rPr>
          <w:szCs w:val="22"/>
        </w:rPr>
        <w:lastRenderedPageBreak/>
        <w:t>natural gas, or synthetic gas usable for fuel, or any such mixture; and (j) such other substances, materials, and wastes that are or become regulated under applicable local, state, or federal law, or that are classified as hazardous or toxic under any Governmental Requirements or that, even if not so regulated, are known to pose a hazard to the health and safety of the occupants of the Real Property Collateral or of real property adjacent to it.</w:t>
      </w:r>
    </w:p>
    <w:p w14:paraId="2BBCB0EE" w14:textId="77777777" w:rsidR="00C1587F" w:rsidRDefault="00C1587F" w:rsidP="00C1587F">
      <w:pPr>
        <w:pStyle w:val="NestList"/>
        <w:numPr>
          <w:ilvl w:val="2"/>
          <w:numId w:val="2"/>
        </w:numPr>
        <w:rPr>
          <w:szCs w:val="22"/>
        </w:rPr>
      </w:pPr>
      <w:r>
        <w:rPr>
          <w:b/>
          <w:szCs w:val="22"/>
        </w:rPr>
        <w:t>“</w:t>
      </w:r>
      <w:r>
        <w:rPr>
          <w:b/>
          <w:szCs w:val="22"/>
          <w:u w:val="single"/>
        </w:rPr>
        <w:t>Hazardous Material Activity</w:t>
      </w:r>
      <w:r>
        <w:rPr>
          <w:b/>
          <w:szCs w:val="22"/>
        </w:rPr>
        <w:t xml:space="preserve">” </w:t>
      </w:r>
      <w:r>
        <w:rPr>
          <w:szCs w:val="22"/>
        </w:rPr>
        <w:t>means any actual storage, holding, use, release (including, without limitation, a release as defined under Applicable Law), emission, discharge, generation, processing, abatement, removal, repair, remediation, closure, site restoration, cleanup or detoxification, disposal, handling, or transportation of any Hazardous Material from, under, in, at, on, or about the Property or the surrounding property, or any other remedial act, activity, or occurrence that causes or would cause such event to exist.</w:t>
      </w:r>
    </w:p>
    <w:p w14:paraId="00DC59DB" w14:textId="77777777" w:rsidR="00C1587F" w:rsidRDefault="00C1587F" w:rsidP="00C1587F">
      <w:pPr>
        <w:pStyle w:val="NestList"/>
        <w:numPr>
          <w:ilvl w:val="2"/>
          <w:numId w:val="2"/>
        </w:numPr>
        <w:rPr>
          <w:szCs w:val="22"/>
        </w:rPr>
      </w:pPr>
      <w:r>
        <w:rPr>
          <w:b/>
          <w:szCs w:val="22"/>
        </w:rPr>
        <w:t>“</w:t>
      </w:r>
      <w:r>
        <w:rPr>
          <w:b/>
          <w:szCs w:val="22"/>
          <w:u w:val="single"/>
        </w:rPr>
        <w:t>Loan</w:t>
      </w:r>
      <w:r>
        <w:rPr>
          <w:b/>
          <w:szCs w:val="22"/>
        </w:rPr>
        <w:t xml:space="preserve">” </w:t>
      </w:r>
      <w:r>
        <w:rPr>
          <w:szCs w:val="22"/>
        </w:rPr>
        <w:t>means the loan provided by Lender to Borrower as provided for in the Loan Documents.</w:t>
      </w:r>
    </w:p>
    <w:p w14:paraId="206FCD4C" w14:textId="77777777" w:rsidR="00C1587F" w:rsidRDefault="00C1587F" w:rsidP="00C1587F">
      <w:pPr>
        <w:pStyle w:val="NestList"/>
        <w:numPr>
          <w:ilvl w:val="2"/>
          <w:numId w:val="2"/>
        </w:numPr>
        <w:rPr>
          <w:szCs w:val="22"/>
        </w:rPr>
      </w:pPr>
      <w:r>
        <w:rPr>
          <w:b/>
          <w:szCs w:val="22"/>
        </w:rPr>
        <w:t>“</w:t>
      </w:r>
      <w:r>
        <w:rPr>
          <w:b/>
          <w:szCs w:val="22"/>
          <w:u w:val="single"/>
        </w:rPr>
        <w:t>Loan Documents</w:t>
      </w:r>
      <w:r>
        <w:rPr>
          <w:b/>
          <w:szCs w:val="22"/>
        </w:rPr>
        <w:t>”</w:t>
      </w:r>
      <w:r>
        <w:rPr>
          <w:szCs w:val="22"/>
        </w:rPr>
        <w:t xml:space="preserve"> means that certain Loan and Security Agreement (“Loan Agreement”), Secured Note (“Note”), any Security Instruments or Security Agreements (as defined in the Loan Agreement) and all attendant loan documents executed in connection therewith.</w:t>
      </w:r>
    </w:p>
    <w:p w14:paraId="7C23B2ED" w14:textId="77777777" w:rsidR="00C1587F" w:rsidRDefault="00C1587F" w:rsidP="00C1587F">
      <w:pPr>
        <w:pStyle w:val="NestList"/>
        <w:numPr>
          <w:ilvl w:val="2"/>
          <w:numId w:val="2"/>
        </w:numPr>
        <w:rPr>
          <w:szCs w:val="22"/>
        </w:rPr>
      </w:pPr>
      <w:r>
        <w:rPr>
          <w:b/>
          <w:szCs w:val="22"/>
        </w:rPr>
        <w:t>“</w:t>
      </w:r>
      <w:r>
        <w:rPr>
          <w:b/>
          <w:szCs w:val="22"/>
          <w:u w:val="single"/>
        </w:rPr>
        <w:t>Losses</w:t>
      </w:r>
      <w:r>
        <w:rPr>
          <w:b/>
          <w:szCs w:val="22"/>
        </w:rPr>
        <w:t xml:space="preserve">” </w:t>
      </w:r>
      <w:r>
        <w:rPr>
          <w:szCs w:val="22"/>
        </w:rPr>
        <w:t>means any and all losses, liabilities, damages, demands, claims, actions, judgments, causes of action, assessments, penalties, costs, and expenses (including, without limitation, the reasonable fees and disbursements of outside legal counsel, accountants, consultants, and experts and the reasonable charges of in</w:t>
      </w:r>
      <w:r>
        <w:rPr>
          <w:szCs w:val="22"/>
        </w:rPr>
        <w:noBreakHyphen/>
        <w:t>house legal counsel and accountants), and all foreseeable and unforeseeable consequential damages (including, without limitation, costs of any and all investigation, cleanup, removal, remediation, closure, site restoration of any Hazardous Material, or any other remedial acts that are required to be performed on the Property by any Environmental Laws and all legal fees therefor).</w:t>
      </w:r>
    </w:p>
    <w:p w14:paraId="00941D08" w14:textId="77777777" w:rsidR="00C1587F" w:rsidRDefault="00C1587F" w:rsidP="00C1587F">
      <w:pPr>
        <w:pStyle w:val="NestList"/>
        <w:numPr>
          <w:ilvl w:val="2"/>
          <w:numId w:val="2"/>
        </w:numPr>
        <w:rPr>
          <w:szCs w:val="22"/>
        </w:rPr>
      </w:pPr>
      <w:r>
        <w:rPr>
          <w:b/>
          <w:szCs w:val="22"/>
        </w:rPr>
        <w:t>“</w:t>
      </w:r>
      <w:r>
        <w:rPr>
          <w:b/>
          <w:szCs w:val="22"/>
          <w:u w:val="single"/>
        </w:rPr>
        <w:t>Property</w:t>
      </w:r>
      <w:r>
        <w:rPr>
          <w:b/>
          <w:szCs w:val="22"/>
        </w:rPr>
        <w:t>”</w:t>
      </w:r>
      <w:r>
        <w:rPr>
          <w:szCs w:val="22"/>
        </w:rPr>
        <w:t xml:space="preserve"> means the Real Property Collateral identified in the Loan Agreement and further described in the attached Exhibit “A” attached hereto and incorporated herein as fully set forth.</w:t>
      </w:r>
    </w:p>
    <w:p w14:paraId="4D2A7F91" w14:textId="77777777" w:rsidR="00C1587F" w:rsidRDefault="00C1587F" w:rsidP="00C1587F">
      <w:pPr>
        <w:pStyle w:val="NestList"/>
      </w:pPr>
      <w:r>
        <w:rPr>
          <w:b/>
          <w:u w:val="single"/>
        </w:rPr>
        <w:t>Representations and Warranties</w:t>
      </w:r>
      <w:r>
        <w:rPr>
          <w:b/>
        </w:rPr>
        <w:t>.</w:t>
      </w:r>
      <w:r>
        <w:t xml:space="preserve">  Except as otherwise disclosed to Lender in writing prior to the execution of this Agreement, Indemnitor represents and warrants the following:</w:t>
      </w:r>
    </w:p>
    <w:p w14:paraId="726CB856" w14:textId="77777777" w:rsidR="00C1587F" w:rsidRDefault="00C1587F" w:rsidP="00C1587F">
      <w:pPr>
        <w:pStyle w:val="NestList"/>
        <w:numPr>
          <w:ilvl w:val="2"/>
          <w:numId w:val="2"/>
        </w:numPr>
      </w:pPr>
      <w:r>
        <w:rPr>
          <w:b/>
          <w:u w:val="single"/>
        </w:rPr>
        <w:t>Environmental Law Compliance</w:t>
      </w:r>
      <w:r>
        <w:rPr>
          <w:b/>
        </w:rPr>
        <w:t xml:space="preserve">. </w:t>
      </w:r>
      <w:r>
        <w:t xml:space="preserve"> Indemnitor and the Property </w:t>
      </w:r>
      <w:proofErr w:type="gramStart"/>
      <w:r>
        <w:t>are in compliance with</w:t>
      </w:r>
      <w:proofErr w:type="gramEnd"/>
      <w:r>
        <w:t xml:space="preserve"> all applicable Environmental Laws relating to the Property and the use of the </w:t>
      </w:r>
      <w:proofErr w:type="gramStart"/>
      <w:r>
        <w:t>Property;</w:t>
      </w:r>
      <w:proofErr w:type="gramEnd"/>
    </w:p>
    <w:p w14:paraId="4FE8BEAA" w14:textId="77777777" w:rsidR="00C1587F" w:rsidRDefault="00C1587F" w:rsidP="00C1587F">
      <w:pPr>
        <w:pStyle w:val="NestList"/>
        <w:numPr>
          <w:ilvl w:val="2"/>
          <w:numId w:val="2"/>
        </w:numPr>
      </w:pPr>
      <w:r>
        <w:rPr>
          <w:b/>
          <w:u w:val="single"/>
        </w:rPr>
        <w:t>No Hazardous Materials Affecting Property</w:t>
      </w:r>
      <w:r>
        <w:rPr>
          <w:b/>
        </w:rPr>
        <w:t>.</w:t>
      </w:r>
      <w:r>
        <w:t xml:space="preserve">  There are no Hazardous Materials in, on, under, or affecting the Property, except those in compliance with all applicable Environmental Laws, and disclosed to Lender in writing, and there is no asbestos or asbestos-containing construction materials in, on, under, or affecting the </w:t>
      </w:r>
      <w:proofErr w:type="gramStart"/>
      <w:r>
        <w:t>Property;</w:t>
      </w:r>
      <w:proofErr w:type="gramEnd"/>
    </w:p>
    <w:p w14:paraId="2EE770AD" w14:textId="77777777" w:rsidR="00C1587F" w:rsidRDefault="00C1587F" w:rsidP="00C1587F">
      <w:pPr>
        <w:pStyle w:val="NestList"/>
        <w:numPr>
          <w:ilvl w:val="2"/>
          <w:numId w:val="2"/>
        </w:numPr>
      </w:pPr>
      <w:r>
        <w:rPr>
          <w:b/>
          <w:u w:val="single"/>
        </w:rPr>
        <w:t>No Usage of Hazardous Materials in Property</w:t>
      </w:r>
      <w:r>
        <w:rPr>
          <w:b/>
        </w:rPr>
        <w:t xml:space="preserve">.  </w:t>
      </w:r>
      <w:r>
        <w:t xml:space="preserve">Indemnitor has not engaged in any Hazardous Material Activity at, in, on, under, about, or from the Property except in compliance with all applicable Environmental Laws and as disclosed in writing to </w:t>
      </w:r>
      <w:proofErr w:type="gramStart"/>
      <w:r>
        <w:t>Lender;</w:t>
      </w:r>
      <w:proofErr w:type="gramEnd"/>
    </w:p>
    <w:p w14:paraId="7FDA6C6B" w14:textId="77777777" w:rsidR="00C1587F" w:rsidRDefault="00C1587F" w:rsidP="00C1587F">
      <w:pPr>
        <w:pStyle w:val="NestList"/>
        <w:numPr>
          <w:ilvl w:val="2"/>
          <w:numId w:val="2"/>
        </w:numPr>
      </w:pPr>
      <w:r>
        <w:rPr>
          <w:b/>
          <w:u w:val="single"/>
        </w:rPr>
        <w:t>No Knowledge of Hazardous Materials</w:t>
      </w:r>
      <w:r>
        <w:t xml:space="preserve">.  Neither Indemnitor nor any agent, affiliate, tenant, or partner of Indemnitor has received any notice or advice from any </w:t>
      </w:r>
      <w:r>
        <w:rPr>
          <w:spacing w:val="4"/>
        </w:rPr>
        <w:t>Governmental Authority</w:t>
      </w:r>
      <w:r>
        <w:t xml:space="preserve"> or any source (including third parties) whatsoever with respect to Hazardous Materials in, on, at, under, about, from, or affecting the Property; nor have any of them received a written notice from any other third party alleging the occurrence of any Hazardous Material Activity in violation of any applicable Environmental Laws or demanding payment or contribution for environmental damage or injury to the Property; and Indemnitor has no knowledge of any prior owner or occupant of the Property receiving any such notice or advice;</w:t>
      </w:r>
    </w:p>
    <w:p w14:paraId="797E4153" w14:textId="77777777" w:rsidR="00C1587F" w:rsidRDefault="00C1587F" w:rsidP="00C1587F">
      <w:pPr>
        <w:pStyle w:val="NestList"/>
        <w:numPr>
          <w:ilvl w:val="2"/>
          <w:numId w:val="2"/>
        </w:numPr>
      </w:pPr>
      <w:r>
        <w:rPr>
          <w:b/>
          <w:u w:val="single"/>
        </w:rPr>
        <w:t>No Border Zone Property or Hazardous Waste Property</w:t>
      </w:r>
      <w:r>
        <w:rPr>
          <w:b/>
        </w:rPr>
        <w:t>.</w:t>
      </w:r>
      <w:r>
        <w:t xml:space="preserve">  No portion of the Property contains or is located within Two Thousand (2,000) feet of a significant disposal of hazardous waste under Applicable Law that could cause the Property to be classified as a hazardous waste property or a border zone property; and</w:t>
      </w:r>
    </w:p>
    <w:p w14:paraId="7B9D021D" w14:textId="77777777" w:rsidR="00C1587F" w:rsidRDefault="00C1587F" w:rsidP="00C1587F">
      <w:pPr>
        <w:pStyle w:val="NestList"/>
        <w:numPr>
          <w:ilvl w:val="2"/>
          <w:numId w:val="2"/>
        </w:numPr>
      </w:pPr>
      <w:r>
        <w:rPr>
          <w:b/>
          <w:u w:val="single"/>
        </w:rPr>
        <w:t>No Underground Storage/Hazardous Materials</w:t>
      </w:r>
      <w:r>
        <w:t>.  No underground storage tanks or underground Hazardous Materials deposits are located on or under the Property.</w:t>
      </w:r>
    </w:p>
    <w:p w14:paraId="51670134" w14:textId="77777777" w:rsidR="00C1587F" w:rsidRDefault="00C1587F" w:rsidP="00C1587F">
      <w:pPr>
        <w:pStyle w:val="NestList"/>
        <w:numPr>
          <w:ilvl w:val="2"/>
          <w:numId w:val="2"/>
        </w:numPr>
      </w:pPr>
      <w:r>
        <w:rPr>
          <w:b/>
          <w:u w:val="single"/>
        </w:rPr>
        <w:lastRenderedPageBreak/>
        <w:t>No Investigation</w:t>
      </w:r>
      <w:r>
        <w:rPr>
          <w:b/>
        </w:rPr>
        <w:t>.</w:t>
      </w:r>
      <w:r>
        <w:t xml:space="preserve">  The Property and Indemnitor are not in violation of any Environmental Laws or subject to any existing, pending, or threatened investigation by any Governmental Authority under any Environmental Laws.</w:t>
      </w:r>
    </w:p>
    <w:p w14:paraId="77A60CAB" w14:textId="77777777" w:rsidR="00C1587F" w:rsidRDefault="00C1587F" w:rsidP="00C1587F">
      <w:pPr>
        <w:pStyle w:val="NestList"/>
        <w:numPr>
          <w:ilvl w:val="2"/>
          <w:numId w:val="2"/>
        </w:numPr>
      </w:pPr>
      <w:r>
        <w:rPr>
          <w:b/>
          <w:u w:val="single"/>
        </w:rPr>
        <w:t>Required Permits</w:t>
      </w:r>
      <w:r>
        <w:rPr>
          <w:b/>
        </w:rPr>
        <w:t xml:space="preserve">.  </w:t>
      </w:r>
      <w:r>
        <w:t xml:space="preserve">Indemnitor has not </w:t>
      </w:r>
      <w:proofErr w:type="gramStart"/>
      <w:r>
        <w:t>obtained</w:t>
      </w:r>
      <w:proofErr w:type="gramEnd"/>
      <w:r>
        <w:t xml:space="preserve"> and is not required by any Environmental Laws to obtain any permits or licenses to construct or use the Property or the Improvements (as defined in the Security Instrument).</w:t>
      </w:r>
    </w:p>
    <w:p w14:paraId="3840E1BA" w14:textId="77777777" w:rsidR="00C1587F" w:rsidRDefault="00C1587F" w:rsidP="00C1587F">
      <w:pPr>
        <w:pStyle w:val="NestList"/>
        <w:numPr>
          <w:ilvl w:val="2"/>
          <w:numId w:val="2"/>
        </w:numPr>
      </w:pPr>
      <w:r>
        <w:rPr>
          <w:b/>
          <w:u w:val="single"/>
        </w:rPr>
        <w:t>No Prior Release</w:t>
      </w:r>
      <w:r>
        <w:rPr>
          <w:b/>
        </w:rPr>
        <w:t xml:space="preserve">.  </w:t>
      </w:r>
      <w:r>
        <w:t>Indemnitor has conducted an appropriate inquiry into previous uses and ownership of the Property, and after such inquiry determined that no Hazardous Materials have been disposed of, transported, or released on or at the Property.</w:t>
      </w:r>
    </w:p>
    <w:p w14:paraId="2C205BBD" w14:textId="77777777" w:rsidR="00C1587F" w:rsidRDefault="00C1587F" w:rsidP="00C1587F">
      <w:pPr>
        <w:pStyle w:val="NestList"/>
        <w:numPr>
          <w:ilvl w:val="2"/>
          <w:numId w:val="2"/>
        </w:numPr>
      </w:pPr>
      <w:r>
        <w:rPr>
          <w:b/>
          <w:u w:val="single"/>
        </w:rPr>
        <w:t>Adjacent Property</w:t>
      </w:r>
      <w:r>
        <w:rPr>
          <w:b/>
        </w:rPr>
        <w:t>.</w:t>
      </w:r>
      <w:r>
        <w:t xml:space="preserve">  To the best of Indemnitor’s knowledge and belief, after diligent investigation and inquiry, no real property adjoining the Property is being used, or has ever been used at any previous time, for any Hazardous Material Activity, nor is any other real property adjoining the Property affected by Hazardous Materials contamination.</w:t>
      </w:r>
    </w:p>
    <w:p w14:paraId="706C19DB" w14:textId="77777777" w:rsidR="00C1587F" w:rsidRDefault="00C1587F" w:rsidP="00C1587F">
      <w:pPr>
        <w:pStyle w:val="NestList"/>
        <w:numPr>
          <w:ilvl w:val="2"/>
          <w:numId w:val="2"/>
        </w:numPr>
      </w:pPr>
      <w:r>
        <w:rPr>
          <w:b/>
          <w:u w:val="single"/>
        </w:rPr>
        <w:t>Not Subject to any Order</w:t>
      </w:r>
      <w:r>
        <w:rPr>
          <w:b/>
        </w:rPr>
        <w:t xml:space="preserve">.  </w:t>
      </w:r>
      <w:r>
        <w:t>No investigation, administrative order, consent order or agreement, litigation, or settlement with respect to Hazardous Materials or Hazardous Materials contamination is proposed, threatened, anticipated, or in existence regarding the Property.  The Property is not currently on, and to Indemnitor’s knowledge, after diligent investigation and inquiry, has never been on, any federal or state “Superfund” or “Superlien” list.</w:t>
      </w:r>
    </w:p>
    <w:p w14:paraId="7E28C93C" w14:textId="77777777" w:rsidR="00C1587F" w:rsidRDefault="00C1587F" w:rsidP="00C1587F">
      <w:pPr>
        <w:pStyle w:val="NestList"/>
        <w:numPr>
          <w:ilvl w:val="2"/>
          <w:numId w:val="2"/>
        </w:numPr>
      </w:pPr>
      <w:r>
        <w:rPr>
          <w:b/>
          <w:u w:val="single"/>
        </w:rPr>
        <w:t>No Notice of Violation</w:t>
      </w:r>
      <w:r>
        <w:rPr>
          <w:b/>
        </w:rPr>
        <w:t xml:space="preserve">.  </w:t>
      </w:r>
      <w:r>
        <w:t>Indemnitor nor, to the best of Indemnitor’s knowledge and belief, after diligent investigation and inquiry, any tenant of any portion of the Property has received any notice from any Governmental Authority regarding any violation of any Environmental Laws.</w:t>
      </w:r>
    </w:p>
    <w:p w14:paraId="7DBD0B8A" w14:textId="77777777" w:rsidR="00C1587F" w:rsidRDefault="00C1587F" w:rsidP="00C1587F">
      <w:pPr>
        <w:pStyle w:val="NestList"/>
        <w:numPr>
          <w:ilvl w:val="2"/>
          <w:numId w:val="2"/>
        </w:numPr>
      </w:pPr>
      <w:r>
        <w:rPr>
          <w:b/>
          <w:u w:val="single"/>
        </w:rPr>
        <w:t>Compliant Use</w:t>
      </w:r>
      <w:r>
        <w:rPr>
          <w:b/>
        </w:rPr>
        <w:t>.</w:t>
      </w:r>
      <w:r>
        <w:t xml:space="preserve">  The use that Indemnitor makes and intends to make of the Property shall not result in the disposal or release of any Hazardous Materials on, in, or to the Property.</w:t>
      </w:r>
    </w:p>
    <w:p w14:paraId="58709A01" w14:textId="77777777" w:rsidR="00C1587F" w:rsidRDefault="00C1587F" w:rsidP="00C1587F">
      <w:pPr>
        <w:pStyle w:val="NestList"/>
      </w:pPr>
      <w:r>
        <w:rPr>
          <w:b/>
          <w:u w:val="single"/>
        </w:rPr>
        <w:t>Covenants of Indemnitor</w:t>
      </w:r>
      <w:r>
        <w:rPr>
          <w:b/>
        </w:rPr>
        <w:t>.</w:t>
      </w:r>
      <w:r>
        <w:t xml:space="preserve">  Indemnitor covenants as follows:</w:t>
      </w:r>
    </w:p>
    <w:p w14:paraId="72D0EF5A" w14:textId="77777777" w:rsidR="00C1587F" w:rsidRDefault="00C1587F" w:rsidP="00C1587F">
      <w:pPr>
        <w:pStyle w:val="NestList"/>
        <w:numPr>
          <w:ilvl w:val="2"/>
          <w:numId w:val="2"/>
        </w:numPr>
      </w:pPr>
      <w:r>
        <w:rPr>
          <w:b/>
          <w:u w:val="single"/>
        </w:rPr>
        <w:t>Asbestos Free Property</w:t>
      </w:r>
      <w:r>
        <w:rPr>
          <w:b/>
        </w:rPr>
        <w:t>.</w:t>
      </w:r>
      <w:r>
        <w:t xml:space="preserve">  Except as otherwise disclosed to Lender in writing prior to the execution of this Agreement, the Property is and shall be kept free of asbestos and asbestos-containing construction materials.</w:t>
      </w:r>
    </w:p>
    <w:p w14:paraId="547B4B7A" w14:textId="77777777" w:rsidR="00C1587F" w:rsidRDefault="00C1587F" w:rsidP="00C1587F">
      <w:pPr>
        <w:pStyle w:val="NestList"/>
        <w:numPr>
          <w:ilvl w:val="2"/>
          <w:numId w:val="2"/>
        </w:numPr>
      </w:pPr>
      <w:r>
        <w:rPr>
          <w:b/>
          <w:u w:val="single"/>
        </w:rPr>
        <w:t>No Hazardous Materials on Property</w:t>
      </w:r>
      <w:r>
        <w:rPr>
          <w:b/>
        </w:rPr>
        <w:t>.</w:t>
      </w:r>
      <w:r>
        <w:t xml:space="preserve">  Except as otherwise disclosed to Lender in writing prior to the execution of this Agreement, neither Indemnitor nor any occupant of the Property shall use, transport, store, treat, generate, handle, dispose of, or in any manner deal with Hazardous Materials on, in, at, about, or from the Property, except in compliance with all applicable federal, state, and local laws, ordinances, rules and regulations, including Environmental Laws, and as disclosed in writing to Lender; nor shall Indemnitor or any occupant cause the Property to become subject to regulation as a hazardous waste treatment, storage, or disposal facility under any Environmental Law.</w:t>
      </w:r>
    </w:p>
    <w:p w14:paraId="190B63DC" w14:textId="77777777" w:rsidR="00C1587F" w:rsidRDefault="00C1587F" w:rsidP="00C1587F">
      <w:pPr>
        <w:pStyle w:val="NestList"/>
        <w:numPr>
          <w:ilvl w:val="2"/>
          <w:numId w:val="2"/>
        </w:numPr>
      </w:pPr>
      <w:r>
        <w:rPr>
          <w:b/>
          <w:u w:val="single"/>
        </w:rPr>
        <w:t>Compliance with Environmental Laws</w:t>
      </w:r>
      <w:r>
        <w:rPr>
          <w:b/>
        </w:rPr>
        <w:t>.</w:t>
      </w:r>
      <w:r>
        <w:rPr>
          <w:bCs/>
        </w:rPr>
        <w:t xml:space="preserve">  Except as otherwise disclosed to Lender in writing prior to the execution of this Agreement, </w:t>
      </w:r>
      <w:r>
        <w:t>Indemnitor shall comply with, and ensure compliance by all occupants, business invitees and other authorized or unauthorized persons on the premises, of the Property with, all Environmental Laws and shall keep the Property free and clear of any liens imposed pursuant to any Environmental Laws.</w:t>
      </w:r>
    </w:p>
    <w:p w14:paraId="6502AEE9" w14:textId="77777777" w:rsidR="00C1587F" w:rsidRDefault="00C1587F" w:rsidP="00C1587F">
      <w:pPr>
        <w:pStyle w:val="NestList"/>
        <w:numPr>
          <w:ilvl w:val="2"/>
          <w:numId w:val="2"/>
        </w:numPr>
      </w:pPr>
      <w:r>
        <w:rPr>
          <w:b/>
          <w:u w:val="single"/>
        </w:rPr>
        <w:t>Notify Lender of Hazardous Materials on Property</w:t>
      </w:r>
      <w:r>
        <w:rPr>
          <w:b/>
        </w:rPr>
        <w:t>.</w:t>
      </w:r>
      <w:r>
        <w:t xml:space="preserve">  </w:t>
      </w:r>
      <w:proofErr w:type="gramStart"/>
      <w:r>
        <w:t>In the event that</w:t>
      </w:r>
      <w:proofErr w:type="gramEnd"/>
      <w:r>
        <w:t xml:space="preserve"> Indemnitor receives any notice or advice from any </w:t>
      </w:r>
      <w:r>
        <w:rPr>
          <w:spacing w:val="4"/>
        </w:rPr>
        <w:t>Governmental Authority</w:t>
      </w:r>
      <w:r>
        <w:t xml:space="preserve"> or any source whatsoever with respect to Hazardous Materials in, on, under, </w:t>
      </w:r>
      <w:proofErr w:type="gramStart"/>
      <w:r>
        <w:t>from</w:t>
      </w:r>
      <w:proofErr w:type="gramEnd"/>
      <w:r>
        <w:t>, or affecting the Property, Indemnitor shall immediately notify Lender, in writing.</w:t>
      </w:r>
    </w:p>
    <w:p w14:paraId="32FCFF21" w14:textId="77777777" w:rsidR="00C1587F" w:rsidRDefault="00C1587F" w:rsidP="00C1587F">
      <w:pPr>
        <w:pStyle w:val="NestList"/>
        <w:numPr>
          <w:ilvl w:val="2"/>
          <w:numId w:val="2"/>
        </w:numPr>
      </w:pPr>
      <w:r>
        <w:rPr>
          <w:b/>
          <w:u w:val="single"/>
        </w:rPr>
        <w:t>No Underground Storage Tanks on Property</w:t>
      </w:r>
      <w:r>
        <w:rPr>
          <w:b/>
        </w:rPr>
        <w:t>.</w:t>
      </w:r>
      <w:r>
        <w:t xml:space="preserve">  Except as otherwise disclosed to Lender in writing prior to the execution of this Agreement, Indemnitor shall not allow to exist on, under, or about the Property any underground storage tanks or underground Hazardous Materials deposits.</w:t>
      </w:r>
    </w:p>
    <w:p w14:paraId="2ED470B4" w14:textId="77777777" w:rsidR="00C1587F" w:rsidRDefault="00C1587F" w:rsidP="00C1587F">
      <w:pPr>
        <w:pStyle w:val="NestList"/>
        <w:numPr>
          <w:ilvl w:val="2"/>
          <w:numId w:val="2"/>
        </w:numPr>
      </w:pPr>
      <w:r>
        <w:rPr>
          <w:b/>
          <w:u w:val="single"/>
        </w:rPr>
        <w:t>Discovery of Hazardous Materials on Property</w:t>
      </w:r>
      <w:r>
        <w:rPr>
          <w:b/>
        </w:rPr>
        <w:t xml:space="preserve">.  </w:t>
      </w:r>
      <w:r>
        <w:t xml:space="preserve">If at any time Hazardous Materials are discovered in, on, under, or about the Property that do not comply with the provisions herein, Indemnitor shall immediately inform Lender, in writing, of such and Indemnitor’s proposed remedial program, and Indemnitor shall remove such Hazardous Materials from the Property or the groundwater underlying the Property or remediate the same in accordance with all requirements of the appropriate </w:t>
      </w:r>
      <w:r>
        <w:rPr>
          <w:spacing w:val="4"/>
        </w:rPr>
        <w:t xml:space="preserve">governmental </w:t>
      </w:r>
      <w:r>
        <w:rPr>
          <w:spacing w:val="4"/>
        </w:rPr>
        <w:lastRenderedPageBreak/>
        <w:t>entities</w:t>
      </w:r>
      <w:r>
        <w:t>.  All remedial work shall be conducted and completed promptly, at Indemnitor’s sole cost and expense, by a contractor or contractors approved by Lender.</w:t>
      </w:r>
    </w:p>
    <w:p w14:paraId="26F46975" w14:textId="77777777" w:rsidR="00C1587F" w:rsidRDefault="00C1587F" w:rsidP="00C1587F">
      <w:pPr>
        <w:pStyle w:val="NestList"/>
        <w:numPr>
          <w:ilvl w:val="2"/>
          <w:numId w:val="2"/>
        </w:numPr>
      </w:pPr>
      <w:r>
        <w:rPr>
          <w:b/>
          <w:u w:val="single"/>
        </w:rPr>
        <w:t>Environmental Site Assessment</w:t>
      </w:r>
      <w:r>
        <w:rPr>
          <w:b/>
        </w:rPr>
        <w:t xml:space="preserve">. </w:t>
      </w:r>
      <w:r>
        <w:t xml:space="preserve"> Indemnitor, at its sole expense, shall (i) perform any environmental site assessment or other investigation of environmental conditions in connection with the Property (including, without limitation, sampling, testing, and analysis of soil, water, air, building materials and other materials and substances, whether solid, liquid, or gas), pursuant to Lender’s written request upon Lender’s reasonable belief that the Property is not in full compliance with Environmental Laws or Permits; and (ii) if requested by Lender, share all reports, results, and correspondence related to such assessments or investigations with Lender.  Indemnitor agrees to have any written reports structured to allow Lender (and any other party designated by Lender) to rely on such reports.</w:t>
      </w:r>
    </w:p>
    <w:p w14:paraId="097E6C99" w14:textId="77777777" w:rsidR="00C1587F" w:rsidRDefault="00C1587F" w:rsidP="00C1587F">
      <w:pPr>
        <w:pStyle w:val="NestList"/>
        <w:numPr>
          <w:ilvl w:val="2"/>
          <w:numId w:val="2"/>
        </w:numPr>
      </w:pPr>
      <w:r>
        <w:rPr>
          <w:b/>
          <w:u w:val="single"/>
        </w:rPr>
        <w:t>Lender’s Right to Enter Property; Samples of Property; Payment by Indemnitor if violation of Environmental Laws</w:t>
      </w:r>
      <w:r>
        <w:rPr>
          <w:b/>
        </w:rPr>
        <w:t>.</w:t>
      </w:r>
      <w:r>
        <w:t xml:space="preserve">  Indemnitee has the right, but not the obligation, after reasonable prior notice to Indemnitor to enter upon the Property at all reasonable times to assess the environmental condition of the Property, including, without limitation, to conduct any environmental assessment or audit (the scope of which shall be determined in Indemnitee’s sole discretion) and to take samples of soil, groundwater or other water, air quality, and building materials, and to conduct other invasive testing.  Such </w:t>
      </w:r>
      <w:proofErr w:type="gramStart"/>
      <w:r>
        <w:t>assessment</w:t>
      </w:r>
      <w:proofErr w:type="gramEnd"/>
      <w:r>
        <w:t xml:space="preserve"> or audit shall be conducted in such a manner to minimize interference with the conduct of business at the Property.  Indemnitor agrees to reasonably cooperate in connection therewith.  If any such undertaking discloses that a violation of, or a liability under, any Environmental Law exists, or if such undertaking was required or prescribed by any Environmental Law or </w:t>
      </w:r>
      <w:r>
        <w:rPr>
          <w:spacing w:val="4"/>
        </w:rPr>
        <w:t>Governmental Authority</w:t>
      </w:r>
      <w:r>
        <w:t>, or if the inspection is performed while an Event of Default exists under any of the Loan Documents, then Indemnitor shall pay all reasonable costs and expenses incurred in connection with such undertaking; otherwise, the costs and expenses of such undertaking shall be paid by Indemnitee.</w:t>
      </w:r>
    </w:p>
    <w:p w14:paraId="5218DACF" w14:textId="77777777" w:rsidR="00C1587F" w:rsidRDefault="00C1587F" w:rsidP="00C1587F">
      <w:pPr>
        <w:pStyle w:val="NestList"/>
      </w:pPr>
      <w:r>
        <w:t>Indemnification From Indemnitor.</w:t>
      </w:r>
    </w:p>
    <w:p w14:paraId="1E8F1E01" w14:textId="77777777" w:rsidR="00C1587F" w:rsidRDefault="00C1587F" w:rsidP="00C1587F">
      <w:pPr>
        <w:pStyle w:val="NestList"/>
        <w:numPr>
          <w:ilvl w:val="2"/>
          <w:numId w:val="2"/>
        </w:numPr>
      </w:pPr>
      <w:r>
        <w:rPr>
          <w:b/>
          <w:u w:val="single"/>
        </w:rPr>
        <w:t>Indemnification</w:t>
      </w:r>
      <w:r>
        <w:t xml:space="preserve">.  To the fullest extent permitted by law, Indemnitor agrees to indemnify, defend, protect, and hold harmless the Indemnitees from and against </w:t>
      </w:r>
      <w:proofErr w:type="gramStart"/>
      <w:r>
        <w:t>any and all</w:t>
      </w:r>
      <w:proofErr w:type="gramEnd"/>
      <w:r>
        <w:t xml:space="preserve"> Losses suffered, imposed on, or incurred by such Indemnitee or asserted against such Indemnitee arising out of or </w:t>
      </w:r>
      <w:proofErr w:type="gramStart"/>
      <w:r>
        <w:t>as a result of</w:t>
      </w:r>
      <w:proofErr w:type="gramEnd"/>
      <w:r>
        <w:t xml:space="preserve"> any of the following:</w:t>
      </w:r>
    </w:p>
    <w:p w14:paraId="737EC7EE" w14:textId="77777777" w:rsidR="00C1587F" w:rsidRDefault="00C1587F" w:rsidP="00C1587F">
      <w:pPr>
        <w:pStyle w:val="NestList"/>
        <w:numPr>
          <w:ilvl w:val="3"/>
          <w:numId w:val="2"/>
        </w:numPr>
      </w:pPr>
      <w:r>
        <w:t xml:space="preserve">Any breach of the representations, warranties, and covenants made by Indemnitor in this </w:t>
      </w:r>
      <w:proofErr w:type="gramStart"/>
      <w:r>
        <w:t>Indemnity;</w:t>
      </w:r>
      <w:proofErr w:type="gramEnd"/>
    </w:p>
    <w:p w14:paraId="61C8DECF" w14:textId="77777777" w:rsidR="00C1587F" w:rsidRDefault="00C1587F" w:rsidP="00C1587F">
      <w:pPr>
        <w:pStyle w:val="NestList"/>
        <w:numPr>
          <w:ilvl w:val="3"/>
          <w:numId w:val="2"/>
        </w:numPr>
      </w:pPr>
      <w:r>
        <w:t xml:space="preserve">Any investigation, inquiry, order, hearing, action, or other proceeding by or before any </w:t>
      </w:r>
      <w:r>
        <w:rPr>
          <w:spacing w:val="4"/>
        </w:rPr>
        <w:t>Governmental Authority</w:t>
      </w:r>
      <w:r>
        <w:t xml:space="preserve"> in connection with any Hazardous Material </w:t>
      </w:r>
      <w:proofErr w:type="gramStart"/>
      <w:r>
        <w:t>Activity;</w:t>
      </w:r>
      <w:proofErr w:type="gramEnd"/>
    </w:p>
    <w:p w14:paraId="72189405" w14:textId="77777777" w:rsidR="00C1587F" w:rsidRDefault="00C1587F" w:rsidP="00C1587F">
      <w:pPr>
        <w:pStyle w:val="NestList"/>
        <w:numPr>
          <w:ilvl w:val="3"/>
          <w:numId w:val="2"/>
        </w:numPr>
      </w:pPr>
      <w:r>
        <w:t>Any personal injury (including wrongful death) or property damage (real or personal) arising out of or related to any occurrence or violation described above; or</w:t>
      </w:r>
    </w:p>
    <w:p w14:paraId="33F38871" w14:textId="77777777" w:rsidR="00C1587F" w:rsidRDefault="00C1587F" w:rsidP="00C1587F">
      <w:pPr>
        <w:pStyle w:val="NestList"/>
        <w:numPr>
          <w:ilvl w:val="3"/>
          <w:numId w:val="2"/>
        </w:numPr>
      </w:pPr>
      <w:r>
        <w:t>Any claim, demand or cause of action, or any action or other proceeding, whether meritorious or not, brought or asserted against any Indemnitee that directly or indirectly relates to, arises from, or is based on any of the matters described above, or any allegation of any such matters.</w:t>
      </w:r>
    </w:p>
    <w:p w14:paraId="20C61E03" w14:textId="77777777" w:rsidR="00C1587F" w:rsidRDefault="00C1587F" w:rsidP="00C1587F">
      <w:pPr>
        <w:pStyle w:val="NestList"/>
      </w:pPr>
      <w:r>
        <w:rPr>
          <w:b/>
          <w:u w:val="single"/>
        </w:rPr>
        <w:t>Condition to Loan</w:t>
      </w:r>
      <w:r>
        <w:rPr>
          <w:b/>
        </w:rPr>
        <w:t>.</w:t>
      </w:r>
      <w:r>
        <w:t xml:space="preserve">  Borrower acknowledges and agrees that Lender has made it a condition of making the Loan to Borrower that this Indemnity be executed and delivered by the Indemnitor </w:t>
      </w:r>
      <w:proofErr w:type="gramStart"/>
      <w:r>
        <w:t>in order to</w:t>
      </w:r>
      <w:proofErr w:type="gramEnd"/>
      <w:r>
        <w:t xml:space="preserve"> protect the Indemnitees from such liabilities, costs, and expenses as set forth in this Indemnity.</w:t>
      </w:r>
    </w:p>
    <w:p w14:paraId="6B7A0D16" w14:textId="77777777" w:rsidR="00C1587F" w:rsidRDefault="00C1587F" w:rsidP="00C1587F">
      <w:pPr>
        <w:pStyle w:val="NestList"/>
      </w:pPr>
      <w:r>
        <w:rPr>
          <w:b/>
          <w:u w:val="single"/>
        </w:rPr>
        <w:t>Survival of Obligations</w:t>
      </w:r>
      <w:r>
        <w:rPr>
          <w:b/>
        </w:rPr>
        <w:t>.</w:t>
      </w:r>
      <w:r>
        <w:t xml:space="preserve">  The rights of each Indemnitee under this Indemnity shall be in addition to any other rights and remedies of such Indemnitee against any Indemnitor under any other document or instrument now or hereafter executed by such Indemnitor, or at law or in equity (including, without limitation, any right of reimbursement or contribution pursuant to CERCLA), and shall not in any way be deemed a waiver of any of such rights.  Each Indemnitor agrees that it shall have no right of contribution (including, without limitation, any right of contribution under CERCLA) or subrogation against any other Indemnitor under this Indemnity unless and until all obligations of such Indemnitor have been satisfied in full.  Each Indemnitor further agrees that, to the extent that the waiver of its rights of subrogation and contribution as set forth in this Indemnity is found by a court of competent jurisdiction to be void or voidable for any reason, any rights of subrogation or contribution such Indemnitor may have shall be junior and subordinate to the rights of each Indemnitee against each Indemnitor under this Indemnity.</w:t>
      </w:r>
    </w:p>
    <w:p w14:paraId="44550771" w14:textId="77777777" w:rsidR="00C1587F" w:rsidRDefault="00C1587F" w:rsidP="00C1587F">
      <w:pPr>
        <w:pStyle w:val="NestList"/>
      </w:pPr>
      <w:r>
        <w:rPr>
          <w:b/>
          <w:u w:val="single"/>
        </w:rPr>
        <w:lastRenderedPageBreak/>
        <w:t>Interest</w:t>
      </w:r>
      <w:r>
        <w:rPr>
          <w:b/>
        </w:rPr>
        <w:t>.</w:t>
      </w:r>
      <w:r>
        <w:t xml:space="preserve">  All obligations of the Indemnitor under this Indemnity shall be payable on demand, and any amount due and payable under this Indemnity to any Indemnitee by any Indemnitor that is not paid within thirty (30) days after written demand for it from an Indemnitee with an explanation of the amounts demanded shall bear interest from the date of such demand until paid at the default rate identified in the Note.</w:t>
      </w:r>
    </w:p>
    <w:p w14:paraId="0D0B5D09" w14:textId="77777777" w:rsidR="00C1587F" w:rsidRDefault="00C1587F" w:rsidP="00C1587F">
      <w:pPr>
        <w:pStyle w:val="NestList"/>
      </w:pPr>
      <w:r>
        <w:rPr>
          <w:b/>
          <w:u w:val="single"/>
        </w:rPr>
        <w:t>Payment of Costs and Expenses</w:t>
      </w:r>
      <w:r>
        <w:rPr>
          <w:b/>
        </w:rPr>
        <w:t>.</w:t>
      </w:r>
      <w:r>
        <w:t xml:space="preserve">  The Indemnitor shall pay to each Indemnitee all costs and expenses (including, without limitation, the reasonable fees and disbursements of any Indemnitee’s outside legal counsel and the reasonable charges of any Indemnitee’s in-house legal counsel) incurred by such Indemnitee in connection with, or the enforcement of, this Indemnity.</w:t>
      </w:r>
    </w:p>
    <w:p w14:paraId="07FCD3BA" w14:textId="77777777" w:rsidR="00C1587F" w:rsidRDefault="00C1587F" w:rsidP="00C1587F">
      <w:pPr>
        <w:pStyle w:val="NestList"/>
      </w:pPr>
      <w:r>
        <w:rPr>
          <w:b/>
          <w:u w:val="single"/>
        </w:rPr>
        <w:t>Binding on Successors; Joint and Several Liability</w:t>
      </w:r>
      <w:r>
        <w:t>.  This Indemnity shall be binding upon each Indemnitor, its heirs, representatives, administrators, executors, successors, and assigns and shall inure to the benefit of and shall be enforceable by each Indemnitee, its successors, endorsees, and assigns (including, without limitation, any entity to which the Lender assigns or sells all or any portion of its interest in the Loan).  Any married person executing this Indemnity agrees that recourse may be had against community assets and against such person’s separate property for the satisfaction of all obligations.  If this Indemnity is executed by more than one person or entity, the liability of each such person and entity shall be the joint and several obligations of each of them.</w:t>
      </w:r>
    </w:p>
    <w:p w14:paraId="0953358E" w14:textId="77777777" w:rsidR="00C1587F" w:rsidRDefault="00C1587F" w:rsidP="00C1587F">
      <w:pPr>
        <w:pStyle w:val="NestList"/>
      </w:pPr>
      <w:r>
        <w:rPr>
          <w:b/>
          <w:u w:val="single"/>
        </w:rPr>
        <w:t>Governing Law; Consent to Jurisdiction and Venue</w:t>
      </w:r>
      <w:r>
        <w:t xml:space="preserve">.  This Agreement is made by Lender and accepted by Indemnitor in the State of California except that at all times the provisions for the creation, perfection, priority, enforcement and foreclosure of the liens and security interests created in the Property under the Loan Documents shall be governed by and construed according to the laws of the state in which each Property is situated.  To the fullest extent permitted by the law of the state in which each Property is situated, the law of the State of California shall govern the validity and enforceability of all Loan Documents, and the debt or obligations arising hereunder (but the foregoing shall not be construed to limit Lender’s rights with respect to such security interest created in the state in which each Property is situated).  The parties agree that jurisdiction and venue for any dispute, claim or controversy arising, other than with respect to perfection and enforcement of Lender’s rights against the Real Property Collateral, shall be Sacramento County, California, or the applicable federal district court that covers said County, and Indemnitor submits to personal jurisdiction in that forum for </w:t>
      </w:r>
      <w:proofErr w:type="gramStart"/>
      <w:r>
        <w:t>any and all</w:t>
      </w:r>
      <w:proofErr w:type="gramEnd"/>
      <w:r>
        <w:t xml:space="preserve"> purposes.  Indemnitor waives any right Indemnitor may have to assert the doctrine of forum non conveniens or to object to such venue. </w:t>
      </w:r>
    </w:p>
    <w:p w14:paraId="583A37CA" w14:textId="77777777" w:rsidR="00C1587F" w:rsidRDefault="00C1587F" w:rsidP="00C1587F">
      <w:pPr>
        <w:pStyle w:val="DOTList1"/>
        <w:numPr>
          <w:ilvl w:val="0"/>
          <w:numId w:val="0"/>
        </w:numPr>
        <w:spacing w:before="240" w:after="240"/>
        <w:contextualSpacing w:val="0"/>
        <w:jc w:val="center"/>
        <w:rPr>
          <w:color w:val="000000"/>
          <w:sz w:val="18"/>
          <w:szCs w:val="18"/>
        </w:rPr>
      </w:pPr>
      <w:r>
        <w:rPr>
          <w:color w:val="000000"/>
          <w:sz w:val="18"/>
          <w:szCs w:val="18"/>
        </w:rPr>
        <w:t xml:space="preserve">INDEMNITOR’S INITIALS: _______     _______     _______ </w:t>
      </w:r>
    </w:p>
    <w:p w14:paraId="4C7B2ADB" w14:textId="77777777" w:rsidR="00C1587F" w:rsidRDefault="00C1587F" w:rsidP="00C1587F">
      <w:pPr>
        <w:pStyle w:val="NestList"/>
      </w:pPr>
      <w:r>
        <w:rPr>
          <w:b/>
          <w:u w:val="single"/>
        </w:rPr>
        <w:t>CHOICE OF FORUM</w:t>
      </w:r>
      <w:r>
        <w:rPr>
          <w:b/>
        </w:rPr>
        <w:t>.</w:t>
      </w:r>
      <w:r>
        <w:t xml:space="preserve">  AS A SPECIFICALLY BARGAINED INDUCEMENT FOR LENDER TO EXTEND CREDIT TO INDEMNITOR, INDEMNITOR AGREES THAT ANY ACTION, SUIT, OR PROCEEDING IN RESPECT OF OR ARISING OUT OF THIS INDEMNITY, ITS VALIDITY, OR PERFORMANCE, WITHOUT LIMITATION ON THE ABILITY OF LENDER, ITS SUCCESSORS AND ASSIGNS, TO INITIATE AND PROSECUTE IN ANY APPLICABLE JURISDICTION ACTIONS RELATED TO THE ENFORCEMENT OF THIS INDEMNITY, MAY BE INITIATED AND PROSECUTED AS TO ALL PARTIES AND THEIR SUCCESSORS AND ASSIGNS.  LENDER AND INDEMNITOR EACH CONSENTS TO AND SUBMITS TO THE EXERCISE OF JURISDICTION OVER ITS PERSON BY ANY STATE COURT SITTING IN THE CITY OR COUNTY IN WHICH THE PROPERTY IS LOCATED, OR THE COUNTY IN WHICH NOTICE SHALL BE SENT TO LENDER PURSUANT TO THIS AGREEMENT OR THE OTHER LOAN DOCUMENTS AS DIRECTED BY LENDER, OR ANY UNITED STATES OF AMERICA COURT SITTING IN CALIFORNIA HAVING JURISDICTION OVER THE SUBJECT MATTER AND EACH CONSENTS THAT ALL SERVICE OF PROCESS BE MADE BY CERTIFIED MAIL DIRECTED TO INDEMNITOR AND LENDER AT THEIR RESPECTIVE ADDRESSES AS SET FORTH BELOW (OR SUCH OTHER ADDRESS AS A PARTY MAY FROM TIME TO TIME DESIGNATE FOR ITSELF BY NOTICE TO THE OTHER PARTY) OR AS OTHERWISE PROVIDED UNDER THE LAWS OF THE STATE IN WHICH THE PROPERTY IS LOCATED.  INDEMNITOR WAIVES ANY OBJECTION BASED ON FORUM NON CONVENIENS, </w:t>
      </w:r>
      <w:r>
        <w:lastRenderedPageBreak/>
        <w:t>AND ANY OBJECTION TO VENUE OF ANY ACTION INSTITUTED UNDER THIS INDEMNITY, AND CONSENTS TO THE GRANTING OF SUCH LEGAL OR EQUITABLE RELIEF AS IS DEEMED APPROPRIATE BY THE COURT.</w:t>
      </w:r>
    </w:p>
    <w:p w14:paraId="2C27F1AC" w14:textId="77777777" w:rsidR="00C1587F" w:rsidRDefault="00C1587F" w:rsidP="00C1587F">
      <w:pPr>
        <w:pStyle w:val="NestList"/>
      </w:pPr>
      <w:r>
        <w:rPr>
          <w:b/>
          <w:u w:val="single"/>
        </w:rPr>
        <w:t>Provisions Severable</w:t>
      </w:r>
      <w:r>
        <w:rPr>
          <w:b/>
        </w:rPr>
        <w:t>.</w:t>
      </w:r>
      <w:r>
        <w:t xml:space="preserve">  Every provision of this Indemnity is intended to be severable.  If any provision of this Indemnity or the application of any provision to any party or circumstance is declared to be illegal, invalid, or unenforceable for any reason by a court of competent jurisdiction, such invalidity shall not affect the balance of the terms and provisions of this Indemnity or the application of the provision in question to any other party or circumstance, all of which shall continue in full force and effect.</w:t>
      </w:r>
    </w:p>
    <w:p w14:paraId="136F0C5C" w14:textId="77777777" w:rsidR="00C1587F" w:rsidRDefault="00C1587F" w:rsidP="00C1587F">
      <w:pPr>
        <w:pStyle w:val="NestList"/>
      </w:pPr>
      <w:r>
        <w:rPr>
          <w:b/>
          <w:u w:val="single"/>
        </w:rPr>
        <w:t>No Waiver</w:t>
      </w:r>
      <w:r>
        <w:rPr>
          <w:b/>
        </w:rPr>
        <w:t>.</w:t>
      </w:r>
      <w:r>
        <w:t xml:space="preserve">  No failure or delay on the part of any Indemnitee to exercise any power, right, or privilege under this Indemnity shall impair any such power, right, or privilege, or be construed to be a waiver of any default or an acquiescence in such failure or delay, nor shall any single or partial exercise of such power, right, or privilege preclude other or further exercise of that or any other right, power, or privilege.  No provision of this Indemnity may be changed, waived, discharged, or terminated except by an instrument in writing signed by the party against whom enforcement of the change, waiver, discharge, or termination is sought.</w:t>
      </w:r>
    </w:p>
    <w:p w14:paraId="2639D3BB" w14:textId="77777777" w:rsidR="00C1587F" w:rsidRDefault="00C1587F" w:rsidP="00C1587F">
      <w:pPr>
        <w:pStyle w:val="NestList"/>
      </w:pPr>
      <w:r>
        <w:rPr>
          <w:b/>
          <w:u w:val="single"/>
        </w:rPr>
        <w:t>Counterparts; Section Captions</w:t>
      </w:r>
      <w:r>
        <w:rPr>
          <w:b/>
        </w:rPr>
        <w:t>.</w:t>
      </w:r>
      <w:r>
        <w:t xml:space="preserve">  This Indemnity may be executed in any number of counterparts, each of which shall be deemed an original and all of which shall constitute one and the same Indemnity with the same effect as if all parties had signed the same signature page.  Any signature page of this Indemnity may be detached from any counterpart of this Indemnity and reattached to any other counterpart of this Indemnity identical in form but having attached to it one or more additional signature pages.  Captions in sections are included for convenience only.  They are not to be utilized in interpreting this Indemnity.</w:t>
      </w:r>
    </w:p>
    <w:p w14:paraId="137C6A27" w14:textId="77777777" w:rsidR="00C1587F" w:rsidRDefault="00C1587F" w:rsidP="00C1587F">
      <w:pPr>
        <w:pStyle w:val="NestList"/>
      </w:pPr>
      <w:r>
        <w:rPr>
          <w:b/>
          <w:u w:val="single"/>
        </w:rPr>
        <w:t>Confirmation of Authority</w:t>
      </w:r>
      <w:r>
        <w:rPr>
          <w:b/>
        </w:rPr>
        <w:t>.</w:t>
      </w:r>
      <w:r>
        <w:t xml:space="preserve">  The Indemnitor (and their representatives, executing below) have full power, authority, and legal right to execute this Indemnity and to perform </w:t>
      </w:r>
      <w:proofErr w:type="gramStart"/>
      <w:r>
        <w:t>all of</w:t>
      </w:r>
      <w:proofErr w:type="gramEnd"/>
      <w:r>
        <w:t xml:space="preserve"> their obligations under this Indemnity.</w:t>
      </w:r>
    </w:p>
    <w:p w14:paraId="27011D01" w14:textId="77777777" w:rsidR="00C1587F" w:rsidRDefault="00C1587F" w:rsidP="00C1587F">
      <w:pPr>
        <w:pStyle w:val="NestList"/>
      </w:pPr>
      <w:r>
        <w:rPr>
          <w:b/>
          <w:u w:val="single"/>
        </w:rPr>
        <w:t>Gender</w:t>
      </w:r>
      <w:r>
        <w:rPr>
          <w:b/>
        </w:rPr>
        <w:t xml:space="preserve">.  </w:t>
      </w:r>
      <w:r>
        <w:t>As used in this Indemnity, the singular shall include the plural and the masculine shall include the feminine and neuter and vice versa, if the context so requires.</w:t>
      </w:r>
    </w:p>
    <w:p w14:paraId="70C28A19" w14:textId="77777777" w:rsidR="00C1587F" w:rsidRDefault="00C1587F" w:rsidP="00C1587F">
      <w:pPr>
        <w:pStyle w:val="NestList"/>
      </w:pPr>
      <w:r>
        <w:rPr>
          <w:b/>
          <w:u w:val="single"/>
        </w:rPr>
        <w:t>Merger</w:t>
      </w:r>
      <w:r>
        <w:rPr>
          <w:b/>
          <w:bCs/>
        </w:rPr>
        <w:t>.</w:t>
      </w:r>
      <w:r>
        <w:t xml:space="preserve">  All prior understandings, representations, and agreements with respect to this Indemnity are merged into this Indemnity, which alone fully and completely expresses the agreement of the parties.</w:t>
      </w:r>
    </w:p>
    <w:p w14:paraId="7238E002" w14:textId="77777777" w:rsidR="00C1587F" w:rsidRDefault="00C1587F" w:rsidP="00C1587F">
      <w:pPr>
        <w:pStyle w:val="NestList"/>
      </w:pPr>
      <w:r>
        <w:rPr>
          <w:b/>
          <w:bCs/>
          <w:u w:val="single"/>
        </w:rPr>
        <w:t>Loan Agreement</w:t>
      </w:r>
      <w:r>
        <w:rPr>
          <w:b/>
          <w:bCs/>
        </w:rPr>
        <w:t>.</w:t>
      </w:r>
      <w:r>
        <w:t xml:space="preserve">  This Agreement is subject to the provisions of the Loan Agreement, which is incorporated herein.</w:t>
      </w:r>
    </w:p>
    <w:p w14:paraId="0AF6A18B" w14:textId="77777777" w:rsidR="00C1587F" w:rsidRDefault="00C1587F" w:rsidP="00C1587F">
      <w:pPr>
        <w:pStyle w:val="NestList"/>
      </w:pPr>
      <w:r>
        <w:rPr>
          <w:b/>
          <w:u w:val="single"/>
        </w:rPr>
        <w:t>Capitalized Terms</w:t>
      </w:r>
      <w:r>
        <w:rPr>
          <w:b/>
        </w:rPr>
        <w:t>.</w:t>
      </w:r>
      <w:r>
        <w:t xml:space="preserve">  Capitalized terms used but not defined herein shall have the meaning ascribed to such term in the Loan Documents.</w:t>
      </w:r>
    </w:p>
    <w:p w14:paraId="32A00BDE" w14:textId="77777777" w:rsidR="00C1587F" w:rsidRDefault="00C1587F" w:rsidP="00C1587F">
      <w:pPr>
        <w:pStyle w:val="Form"/>
        <w:ind w:firstLine="0"/>
        <w:contextualSpacing/>
        <w:jc w:val="center"/>
        <w:rPr>
          <w:rFonts w:ascii="Times New Roman" w:hAnsi="Times New Roman"/>
          <w:i/>
          <w:sz w:val="22"/>
          <w:szCs w:val="22"/>
        </w:rPr>
      </w:pPr>
    </w:p>
    <w:p w14:paraId="40F40A3B" w14:textId="77777777" w:rsidR="00C1587F" w:rsidRDefault="00C1587F" w:rsidP="00C1587F">
      <w:pPr>
        <w:pStyle w:val="Form"/>
        <w:ind w:firstLine="0"/>
        <w:contextualSpacing/>
        <w:jc w:val="center"/>
        <w:rPr>
          <w:rFonts w:ascii="Times New Roman" w:hAnsi="Times New Roman"/>
          <w:i/>
          <w:sz w:val="22"/>
          <w:szCs w:val="22"/>
        </w:rPr>
      </w:pPr>
      <w:r>
        <w:rPr>
          <w:rFonts w:ascii="Times New Roman" w:hAnsi="Times New Roman"/>
          <w:b/>
          <w:smallCaps/>
          <w:spacing w:val="4"/>
          <w:sz w:val="22"/>
          <w:szCs w:val="22"/>
        </w:rPr>
        <w:t>[Signatures Follow]</w:t>
      </w:r>
      <w:r>
        <w:rPr>
          <w:rFonts w:ascii="Times New Roman" w:hAnsi="Times New Roman"/>
          <w:i/>
          <w:sz w:val="22"/>
          <w:szCs w:val="22"/>
        </w:rPr>
        <w:br w:type="page"/>
      </w:r>
    </w:p>
    <w:p w14:paraId="6D395751" w14:textId="77777777" w:rsidR="00C1587F" w:rsidRDefault="00C1587F" w:rsidP="00C1587F">
      <w:pPr>
        <w:pStyle w:val="Form"/>
        <w:keepNext/>
        <w:keepLines/>
        <w:ind w:firstLine="0"/>
        <w:contextualSpacing/>
        <w:jc w:val="both"/>
        <w:rPr>
          <w:rFonts w:ascii="Times New Roman" w:hAnsi="Times New Roman"/>
          <w:sz w:val="22"/>
          <w:szCs w:val="22"/>
        </w:rPr>
      </w:pPr>
      <w:r>
        <w:rPr>
          <w:rFonts w:ascii="Times New Roman" w:hAnsi="Times New Roman"/>
          <w:sz w:val="22"/>
          <w:szCs w:val="22"/>
        </w:rPr>
        <w:lastRenderedPageBreak/>
        <w:t>INDEMNITOR:</w:t>
      </w:r>
    </w:p>
    <w:p w14:paraId="4BD7AF1E" w14:textId="77777777" w:rsidR="00C1587F" w:rsidRDefault="00C1587F" w:rsidP="00C1587F">
      <w:pPr>
        <w:pStyle w:val="FormSig"/>
        <w:keepNext/>
        <w:keepLines/>
        <w:contextualSpacing/>
        <w:rPr>
          <w:rFonts w:ascii="Times New Roman" w:hAnsi="Times New Roman"/>
          <w:sz w:val="22"/>
          <w:szCs w:val="22"/>
        </w:rPr>
      </w:pPr>
    </w:p>
    <w:p w14:paraId="2C65F2EF" w14:textId="77777777" w:rsidR="00C1587F" w:rsidRDefault="00C1587F" w:rsidP="00C1587F">
      <w:pPr>
        <w:keepNext/>
        <w:keepLines/>
        <w:contextualSpacing/>
        <w:rPr>
          <w:rFonts w:cs="Times New Roman"/>
          <w:b/>
        </w:rPr>
      </w:pPr>
      <w:r>
        <w:rPr>
          <w:rFonts w:cs="Times New Roman"/>
          <w:b/>
        </w:rPr>
        <w:t>BORROWER:</w:t>
      </w:r>
      <w:r>
        <w:rPr>
          <w:rFonts w:cs="Times New Roman"/>
          <w:b/>
        </w:rPr>
        <w:tab/>
      </w:r>
    </w:p>
    <w:p w14:paraId="5E2576EA" w14:textId="77777777" w:rsidR="00C1587F" w:rsidRDefault="00C1587F" w:rsidP="00C1587F">
      <w:pPr>
        <w:pStyle w:val="Form"/>
        <w:ind w:firstLine="0"/>
        <w:rPr>
          <w:rFonts w:ascii="Times New Roman" w:hAnsi="Times New Roman"/>
          <w:b/>
          <w:smallCaps/>
          <w:sz w:val="22"/>
          <w:szCs w:val="22"/>
        </w:rPr>
      </w:pPr>
    </w:p>
    <w:p w14:paraId="5E4FE2C5" w14:textId="77777777" w:rsidR="00C1587F" w:rsidRDefault="00C1587F" w:rsidP="00C1587F">
      <w:pPr>
        <w:jc w:val="left"/>
        <w:rPr>
          <w:rFonts w:ascii="Times New Roman Bold" w:hAnsi="Times New Roman Bold"/>
          <w:b/>
          <w:bCs/>
          <w:smallCaps/>
        </w:rPr>
      </w:pPr>
      <w:r>
        <w:rPr>
          <w:rFonts w:ascii="Times New Roman Bold" w:hAnsi="Times New Roman Bold"/>
          <w:b/>
          <w:bCs/>
          <w:smallCaps/>
        </w:rPr>
        <w:t>[</w:t>
      </w:r>
      <w:r w:rsidRPr="00B3529A">
        <w:rPr>
          <w:rFonts w:ascii="Times New Roman Bold" w:hAnsi="Times New Roman Bold"/>
          <w:b/>
          <w:bCs/>
          <w:smallCaps/>
          <w:highlight w:val="yellow"/>
        </w:rPr>
        <w:t>Borrower entity name], a(n) [Borrower organized state] [Borrower Entity Type]</w:t>
      </w:r>
    </w:p>
    <w:p w14:paraId="39BB91C2" w14:textId="77777777" w:rsidR="00C1587F" w:rsidRDefault="00C1587F" w:rsidP="00C1587F">
      <w:pPr>
        <w:tabs>
          <w:tab w:val="right" w:pos="9360"/>
        </w:tabs>
        <w:jc w:val="left"/>
        <w:rPr>
          <w:u w:val="single"/>
        </w:rPr>
      </w:pPr>
    </w:p>
    <w:p w14:paraId="6BD3926B" w14:textId="77777777" w:rsidR="00C1587F" w:rsidRDefault="00C1587F" w:rsidP="00C1587F">
      <w:pPr>
        <w:tabs>
          <w:tab w:val="right" w:pos="9360"/>
        </w:tabs>
        <w:ind w:left="450" w:hanging="450"/>
        <w:jc w:val="left"/>
      </w:pPr>
      <w:commentRangeStart w:id="1"/>
      <w:r w:rsidRPr="00B3529A">
        <w:rPr>
          <w:highlight w:val="yellow"/>
        </w:rPr>
        <w:t>By:  _________________________________________</w:t>
      </w:r>
      <w:r w:rsidRPr="00B3529A">
        <w:rPr>
          <w:highlight w:val="yellow"/>
        </w:rPr>
        <w:br/>
        <w:t>[Authorized Signatory 1 Full Name], [Authorized Signatory 1 Title]</w:t>
      </w:r>
      <w:commentRangeEnd w:id="1"/>
      <w:r w:rsidRPr="00B3529A">
        <w:rPr>
          <w:rStyle w:val="CommentReference"/>
          <w:rFonts w:ascii="Arial" w:eastAsia="Times New Roman" w:hAnsi="Arial" w:cs="Times New Roman"/>
          <w:highlight w:val="yellow"/>
        </w:rPr>
        <w:commentReference w:id="1"/>
      </w:r>
    </w:p>
    <w:p w14:paraId="2EA515FF" w14:textId="77777777" w:rsidR="00C1587F" w:rsidRDefault="00C1587F" w:rsidP="00C1587F">
      <w:pPr>
        <w:tabs>
          <w:tab w:val="left" w:pos="504"/>
          <w:tab w:val="left" w:pos="1008"/>
          <w:tab w:val="left" w:pos="1512"/>
        </w:tabs>
        <w:rPr>
          <w:rFonts w:cs="Times New Roman"/>
          <w:spacing w:val="4"/>
        </w:rPr>
      </w:pPr>
    </w:p>
    <w:p w14:paraId="0E49ACAF" w14:textId="77777777" w:rsidR="00C1587F" w:rsidRDefault="00C1587F" w:rsidP="00C1587F">
      <w:pPr>
        <w:contextualSpacing/>
        <w:rPr>
          <w:rFonts w:cs="Times New Roman"/>
          <w:b/>
        </w:rPr>
      </w:pPr>
    </w:p>
    <w:p w14:paraId="3B726F45" w14:textId="77777777" w:rsidR="00C1587F" w:rsidRDefault="00C1587F" w:rsidP="00C1587F">
      <w:pPr>
        <w:contextualSpacing/>
        <w:rPr>
          <w:rFonts w:cs="Times New Roman"/>
        </w:rPr>
      </w:pPr>
      <w:r>
        <w:rPr>
          <w:rFonts w:cs="Times New Roman"/>
          <w:b/>
        </w:rPr>
        <w:t>GUARANTOR:</w:t>
      </w:r>
    </w:p>
    <w:p w14:paraId="30237EA9" w14:textId="77777777" w:rsidR="00C1587F" w:rsidRDefault="00C1587F" w:rsidP="00C1587F">
      <w:pPr>
        <w:pStyle w:val="Form"/>
        <w:ind w:firstLine="0"/>
        <w:contextualSpacing/>
        <w:rPr>
          <w:rFonts w:ascii="Times New Roman" w:hAnsi="Times New Roman"/>
          <w:sz w:val="22"/>
          <w:szCs w:val="22"/>
          <w:u w:val="single"/>
        </w:rPr>
      </w:pPr>
    </w:p>
    <w:p w14:paraId="5CBEF601" w14:textId="77777777" w:rsidR="00C1587F" w:rsidRPr="009D1A58" w:rsidRDefault="00C1587F" w:rsidP="00C1587F">
      <w:pPr>
        <w:jc w:val="left"/>
        <w:rPr>
          <w:highlight w:val="yellow"/>
        </w:rPr>
      </w:pPr>
      <w:r w:rsidRPr="009D1A58">
        <w:rPr>
          <w:rFonts w:ascii="Times New Roman Bold" w:hAnsi="Times New Roman Bold"/>
          <w:b/>
          <w:bCs/>
          <w:smallCaps/>
          <w:highlight w:val="yellow"/>
        </w:rPr>
        <w:t>[Guarantor 1 Entity]</w:t>
      </w:r>
      <w:r w:rsidRPr="009D1A58">
        <w:rPr>
          <w:rFonts w:ascii="Times New Roman Bold" w:hAnsi="Times New Roman Bold"/>
          <w:b/>
          <w:bCs/>
          <w:smallCaps/>
          <w:highlight w:val="yellow"/>
        </w:rPr>
        <w:br/>
      </w:r>
    </w:p>
    <w:p w14:paraId="24F071B0" w14:textId="77777777" w:rsidR="00C1587F" w:rsidRDefault="00C1587F" w:rsidP="00C1587F">
      <w:pPr>
        <w:tabs>
          <w:tab w:val="right" w:pos="9360"/>
        </w:tabs>
        <w:jc w:val="left"/>
      </w:pPr>
      <w:r w:rsidRPr="009D1A58">
        <w:rPr>
          <w:highlight w:val="yellow"/>
        </w:rPr>
        <w:t>_________________________________________</w:t>
      </w:r>
      <w:r w:rsidRPr="009D1A58">
        <w:rPr>
          <w:highlight w:val="yellow"/>
        </w:rPr>
        <w:br/>
        <w:t xml:space="preserve">[Guarantor Authorized Signatory], a(n) [Guarantor </w:t>
      </w:r>
      <w:commentRangeStart w:id="2"/>
      <w:r w:rsidRPr="009D1A58">
        <w:rPr>
          <w:highlight w:val="yellow"/>
        </w:rPr>
        <w:t>Title</w:t>
      </w:r>
      <w:commentRangeEnd w:id="2"/>
      <w:r>
        <w:rPr>
          <w:rStyle w:val="CommentReference"/>
          <w:rFonts w:ascii="Arial" w:eastAsia="Times New Roman" w:hAnsi="Arial" w:cs="Times New Roman"/>
        </w:rPr>
        <w:commentReference w:id="2"/>
      </w:r>
      <w:r w:rsidRPr="009D1A58">
        <w:rPr>
          <w:highlight w:val="yellow"/>
        </w:rPr>
        <w:t>]</w:t>
      </w:r>
    </w:p>
    <w:p w14:paraId="374620F0" w14:textId="77777777" w:rsidR="00C1587F" w:rsidRDefault="00C1587F" w:rsidP="00C1587F">
      <w:pPr>
        <w:tabs>
          <w:tab w:val="left" w:pos="504"/>
          <w:tab w:val="left" w:pos="1008"/>
          <w:tab w:val="left" w:pos="1512"/>
        </w:tabs>
        <w:rPr>
          <w:rFonts w:cs="Times New Roman"/>
          <w:spacing w:val="4"/>
        </w:rPr>
      </w:pPr>
    </w:p>
    <w:p w14:paraId="186A7347" w14:textId="77777777" w:rsidR="00C1587F" w:rsidRDefault="00C1587F" w:rsidP="00C1587F">
      <w:pPr>
        <w:pStyle w:val="Form"/>
        <w:ind w:firstLine="0"/>
        <w:contextualSpacing/>
        <w:jc w:val="center"/>
        <w:rPr>
          <w:rFonts w:ascii="Times New Roman" w:hAnsi="Times New Roman"/>
          <w:sz w:val="22"/>
          <w:szCs w:val="22"/>
        </w:rPr>
      </w:pPr>
      <w:r>
        <w:rPr>
          <w:rFonts w:ascii="Times New Roman" w:hAnsi="Times New Roman"/>
          <w:sz w:val="22"/>
          <w:szCs w:val="22"/>
        </w:rPr>
        <w:br w:type="page"/>
      </w:r>
    </w:p>
    <w:p w14:paraId="46D52756" w14:textId="77777777" w:rsidR="00C1587F" w:rsidRDefault="00C1587F" w:rsidP="00C1587F">
      <w:pPr>
        <w:pStyle w:val="Form"/>
        <w:ind w:firstLine="0"/>
        <w:contextualSpacing/>
        <w:jc w:val="center"/>
        <w:rPr>
          <w:rFonts w:ascii="Times New Roman" w:hAnsi="Times New Roman"/>
          <w:sz w:val="22"/>
          <w:szCs w:val="22"/>
        </w:rPr>
      </w:pPr>
      <w:r>
        <w:rPr>
          <w:rFonts w:ascii="Times New Roman" w:hAnsi="Times New Roman"/>
          <w:sz w:val="22"/>
          <w:szCs w:val="22"/>
        </w:rPr>
        <w:lastRenderedPageBreak/>
        <w:t>EXHIBIT “A”</w:t>
      </w:r>
    </w:p>
    <w:p w14:paraId="7A52DF16" w14:textId="77777777" w:rsidR="00C1587F" w:rsidRDefault="00C1587F" w:rsidP="00C1587F">
      <w:pPr>
        <w:pStyle w:val="FormCen"/>
        <w:contextualSpacing/>
        <w:rPr>
          <w:rFonts w:ascii="Times New Roman" w:hAnsi="Times New Roman"/>
          <w:sz w:val="22"/>
          <w:szCs w:val="22"/>
        </w:rPr>
      </w:pPr>
      <w:r>
        <w:rPr>
          <w:rFonts w:ascii="Times New Roman" w:hAnsi="Times New Roman"/>
          <w:sz w:val="22"/>
          <w:szCs w:val="22"/>
        </w:rPr>
        <w:t>REAL PROPERTY DESCRIPTION</w:t>
      </w:r>
    </w:p>
    <w:p w14:paraId="3E7E3C82" w14:textId="77777777" w:rsidR="007F792A" w:rsidRDefault="007F792A"/>
    <w:sectPr w:rsidR="007F792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12:35:00Z" w:initials="AG">
    <w:p w14:paraId="58454ED2" w14:textId="77777777" w:rsidR="00C1587F" w:rsidRDefault="00C1587F" w:rsidP="00C1587F">
      <w:pPr>
        <w:pStyle w:val="CommentText"/>
        <w:jc w:val="left"/>
      </w:pPr>
      <w:r>
        <w:rPr>
          <w:rStyle w:val="CommentReference"/>
        </w:rPr>
        <w:annotationRef/>
      </w:r>
      <w:r>
        <w:t>If more than 1 Borrower</w:t>
      </w:r>
    </w:p>
  </w:comment>
  <w:comment w:id="1" w:author="Anthony Geraci" w:date="2025-05-09T14:38:00Z" w:initials="AG">
    <w:p w14:paraId="75EDA3A1" w14:textId="77777777" w:rsidR="00C1587F" w:rsidRDefault="00C1587F" w:rsidP="00C1587F">
      <w:pPr>
        <w:pStyle w:val="CommentText"/>
        <w:jc w:val="left"/>
      </w:pPr>
      <w:r>
        <w:rPr>
          <w:rStyle w:val="CommentReference"/>
        </w:rPr>
        <w:annotationRef/>
      </w:r>
      <w:r>
        <w:t>Format like this for each Authorized Signatory for Each Borrower Entity</w:t>
      </w:r>
    </w:p>
  </w:comment>
  <w:comment w:id="2" w:author="Anthony Geraci" w:date="2025-05-10T10:49:00Z" w:initials="AG">
    <w:p w14:paraId="38AB536C" w14:textId="77777777" w:rsidR="00C1587F" w:rsidRDefault="00C1587F" w:rsidP="00C1587F">
      <w:pPr>
        <w:pStyle w:val="CommentText"/>
        <w:jc w:val="left"/>
      </w:pPr>
      <w:r>
        <w:rPr>
          <w:rStyle w:val="CommentReference"/>
        </w:rPr>
        <w:annotationRef/>
      </w:r>
      <w:r>
        <w:t>For each Guarantor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54ED2" w15:done="0"/>
  <w15:commentEx w15:paraId="75EDA3A1" w15:done="0"/>
  <w15:commentEx w15:paraId="38AB53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038C18" w16cex:dateUtc="2025-05-10T19:35:00Z"/>
  <w16cex:commentExtensible w16cex:durableId="5543F205" w16cex:dateUtc="2025-05-09T21:38:00Z"/>
  <w16cex:commentExtensible w16cex:durableId="27E6EF0A" w16cex:dateUtc="2025-05-10T1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54ED2" w16cid:durableId="6E038C18"/>
  <w16cid:commentId w16cid:paraId="75EDA3A1" w16cid:durableId="5543F205"/>
  <w16cid:commentId w16cid:paraId="38AB536C" w16cid:durableId="27E6EF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6B4"/>
    <w:multiLevelType w:val="multilevel"/>
    <w:tmpl w:val="AF1EB9E0"/>
    <w:lvl w:ilvl="0">
      <w:start w:val="1"/>
      <w:numFmt w:val="none"/>
      <w:pStyle w:val="NestListStart"/>
      <w:lvlText w:val=""/>
      <w:lvlJc w:val="left"/>
      <w:pPr>
        <w:ind w:left="0" w:firstLine="0"/>
      </w:pPr>
      <w:rPr>
        <w:rFonts w:hint="default"/>
        <w:b/>
        <w:color w:val="FFFFFF" w:themeColor="background1"/>
      </w:rPr>
    </w:lvl>
    <w:lvl w:ilvl="1">
      <w:start w:val="1"/>
      <w:numFmt w:val="decimal"/>
      <w:pStyle w:val="NestList"/>
      <w:lvlText w:val="%2."/>
      <w:lvlJc w:val="left"/>
      <w:pPr>
        <w:tabs>
          <w:tab w:val="num" w:pos="720"/>
        </w:tabs>
        <w:ind w:left="0" w:firstLine="0"/>
      </w:pPr>
      <w:rPr>
        <w:rFonts w:hint="default"/>
        <w:b/>
        <w:i w:val="0"/>
      </w:rPr>
    </w:lvl>
    <w:lvl w:ilvl="2">
      <w:start w:val="1"/>
      <w:numFmt w:val="decimal"/>
      <w:lvlText w:val="%2.%3"/>
      <w:lvlJc w:val="left"/>
      <w:pPr>
        <w:tabs>
          <w:tab w:val="num" w:pos="1440"/>
        </w:tabs>
        <w:ind w:left="0" w:firstLine="720"/>
      </w:pPr>
      <w:rPr>
        <w:rFonts w:hint="default"/>
        <w:b/>
        <w:i w:val="0"/>
      </w:rPr>
    </w:lvl>
    <w:lvl w:ilvl="3">
      <w:start w:val="1"/>
      <w:numFmt w:val="decimal"/>
      <w:lvlText w:val="%2.%3.%4."/>
      <w:lvlJc w:val="left"/>
      <w:pPr>
        <w:tabs>
          <w:tab w:val="num" w:pos="2160"/>
        </w:tabs>
        <w:ind w:left="0" w:firstLine="1440"/>
      </w:pPr>
      <w:rPr>
        <w:rFonts w:hint="default"/>
        <w:b w:val="0"/>
        <w:bCs w:val="0"/>
      </w:rPr>
    </w:lvl>
    <w:lvl w:ilvl="4">
      <w:start w:val="1"/>
      <w:numFmt w:val="decimal"/>
      <w:lvlText w:val="%2.%3.%4.%5."/>
      <w:lvlJc w:val="left"/>
      <w:pPr>
        <w:tabs>
          <w:tab w:val="num" w:pos="2880"/>
        </w:tabs>
        <w:ind w:left="0" w:firstLine="2160"/>
      </w:pPr>
      <w:rPr>
        <w:rFonts w:hint="default"/>
      </w:rPr>
    </w:lvl>
    <w:lvl w:ilvl="5">
      <w:start w:val="1"/>
      <w:numFmt w:val="decimal"/>
      <w:lvlRestart w:val="2"/>
      <w:lvlText w:val="%2.%3.%4.%5.%6."/>
      <w:lvlJc w:val="left"/>
      <w:pPr>
        <w:tabs>
          <w:tab w:val="num" w:pos="3600"/>
        </w:tabs>
        <w:ind w:left="0" w:firstLine="2880"/>
      </w:pPr>
      <w:rPr>
        <w:rFonts w:hint="default"/>
      </w:rPr>
    </w:lvl>
    <w:lvl w:ilvl="6">
      <w:start w:val="1"/>
      <w:numFmt w:val="decimal"/>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160"/>
        </w:tabs>
        <w:ind w:left="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4464133">
    <w:abstractNumId w:val="1"/>
  </w:num>
  <w:num w:numId="2" w16cid:durableId="16355246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7F"/>
    <w:rsid w:val="002E282F"/>
    <w:rsid w:val="007C5EF7"/>
    <w:rsid w:val="007F792A"/>
    <w:rsid w:val="00C15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9981"/>
  <w15:chartTrackingRefBased/>
  <w15:docId w15:val="{43D2E5B7-156C-443F-B1D8-1068578B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587F"/>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C15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8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8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8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8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87F"/>
    <w:rPr>
      <w:rFonts w:eastAsiaTheme="majorEastAsia" w:cstheme="majorBidi"/>
      <w:color w:val="272727" w:themeColor="text1" w:themeTint="D8"/>
    </w:rPr>
  </w:style>
  <w:style w:type="paragraph" w:styleId="Title">
    <w:name w:val="Title"/>
    <w:basedOn w:val="Normal"/>
    <w:next w:val="Normal"/>
    <w:link w:val="TitleChar"/>
    <w:uiPriority w:val="10"/>
    <w:qFormat/>
    <w:rsid w:val="00C158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87F"/>
    <w:pPr>
      <w:spacing w:before="160"/>
      <w:jc w:val="center"/>
    </w:pPr>
    <w:rPr>
      <w:i/>
      <w:iCs/>
      <w:color w:val="404040" w:themeColor="text1" w:themeTint="BF"/>
    </w:rPr>
  </w:style>
  <w:style w:type="character" w:customStyle="1" w:styleId="QuoteChar">
    <w:name w:val="Quote Char"/>
    <w:basedOn w:val="DefaultParagraphFont"/>
    <w:link w:val="Quote"/>
    <w:uiPriority w:val="29"/>
    <w:rsid w:val="00C1587F"/>
    <w:rPr>
      <w:i/>
      <w:iCs/>
      <w:color w:val="404040" w:themeColor="text1" w:themeTint="BF"/>
    </w:rPr>
  </w:style>
  <w:style w:type="paragraph" w:styleId="ListParagraph">
    <w:name w:val="List Paragraph"/>
    <w:basedOn w:val="Normal"/>
    <w:uiPriority w:val="34"/>
    <w:qFormat/>
    <w:rsid w:val="00C1587F"/>
    <w:pPr>
      <w:ind w:left="720"/>
      <w:contextualSpacing/>
    </w:pPr>
  </w:style>
  <w:style w:type="character" w:styleId="IntenseEmphasis">
    <w:name w:val="Intense Emphasis"/>
    <w:basedOn w:val="DefaultParagraphFont"/>
    <w:uiPriority w:val="21"/>
    <w:qFormat/>
    <w:rsid w:val="00C1587F"/>
    <w:rPr>
      <w:i/>
      <w:iCs/>
      <w:color w:val="0F4761" w:themeColor="accent1" w:themeShade="BF"/>
    </w:rPr>
  </w:style>
  <w:style w:type="paragraph" w:styleId="IntenseQuote">
    <w:name w:val="Intense Quote"/>
    <w:basedOn w:val="Normal"/>
    <w:next w:val="Normal"/>
    <w:link w:val="IntenseQuoteChar"/>
    <w:uiPriority w:val="30"/>
    <w:qFormat/>
    <w:rsid w:val="00C15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87F"/>
    <w:rPr>
      <w:i/>
      <w:iCs/>
      <w:color w:val="0F4761" w:themeColor="accent1" w:themeShade="BF"/>
    </w:rPr>
  </w:style>
  <w:style w:type="character" w:styleId="IntenseReference">
    <w:name w:val="Intense Reference"/>
    <w:basedOn w:val="DefaultParagraphFont"/>
    <w:uiPriority w:val="32"/>
    <w:qFormat/>
    <w:rsid w:val="00C1587F"/>
    <w:rPr>
      <w:b/>
      <w:bCs/>
      <w:smallCaps/>
      <w:color w:val="0F4761" w:themeColor="accent1" w:themeShade="BF"/>
      <w:spacing w:val="5"/>
    </w:rPr>
  </w:style>
  <w:style w:type="character" w:customStyle="1" w:styleId="CommentTextChar">
    <w:name w:val="Comment Text Char"/>
    <w:basedOn w:val="DefaultParagraphFont"/>
    <w:link w:val="CommentText"/>
    <w:uiPriority w:val="99"/>
    <w:semiHidden/>
    <w:rsid w:val="00C1587F"/>
    <w:rPr>
      <w:rFonts w:ascii="Arial" w:eastAsia="Times New Roman" w:hAnsi="Arial" w:cs="Times New Roman"/>
      <w:sz w:val="20"/>
      <w:szCs w:val="20"/>
    </w:rPr>
  </w:style>
  <w:style w:type="paragraph" w:styleId="CommentText">
    <w:name w:val="annotation text"/>
    <w:basedOn w:val="Normal"/>
    <w:link w:val="CommentTextChar"/>
    <w:uiPriority w:val="99"/>
    <w:semiHidden/>
    <w:rsid w:val="00C1587F"/>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C1587F"/>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C1587F"/>
    <w:rPr>
      <w:sz w:val="16"/>
      <w:szCs w:val="16"/>
    </w:rPr>
  </w:style>
  <w:style w:type="paragraph" w:customStyle="1" w:styleId="Form">
    <w:name w:val="Form:"/>
    <w:link w:val="FormChar"/>
    <w:rsid w:val="00C1587F"/>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C1587F"/>
    <w:rPr>
      <w:rFonts w:ascii="Arial" w:eastAsia="Times New Roman" w:hAnsi="Arial" w:cs="Times New Roman"/>
      <w:kern w:val="0"/>
      <w:szCs w:val="20"/>
      <w14:ligatures w14:val="none"/>
    </w:rPr>
  </w:style>
  <w:style w:type="paragraph" w:customStyle="1" w:styleId="FormSig">
    <w:name w:val="Form:Sig"/>
    <w:basedOn w:val="Form"/>
    <w:rsid w:val="00C1587F"/>
    <w:pPr>
      <w:tabs>
        <w:tab w:val="left" w:pos="4320"/>
        <w:tab w:val="left" w:pos="4800"/>
      </w:tabs>
      <w:ind w:left="4320" w:hanging="4320"/>
    </w:pPr>
  </w:style>
  <w:style w:type="paragraph" w:customStyle="1" w:styleId="FormCen">
    <w:name w:val="Form:Cen"/>
    <w:basedOn w:val="Form"/>
    <w:next w:val="Form"/>
    <w:rsid w:val="00C1587F"/>
    <w:pPr>
      <w:suppressAutoHyphens/>
      <w:ind w:left="720" w:right="720" w:firstLine="0"/>
      <w:jc w:val="center"/>
    </w:pPr>
  </w:style>
  <w:style w:type="paragraph" w:customStyle="1" w:styleId="zzSansSerif">
    <w:name w:val="zzSansSerif"/>
    <w:rsid w:val="00C1587F"/>
    <w:pPr>
      <w:spacing w:after="0" w:line="240" w:lineRule="auto"/>
    </w:pPr>
    <w:rPr>
      <w:rFonts w:ascii="Arial" w:eastAsia="Times New Roman" w:hAnsi="Arial" w:cs="Times New Roman"/>
      <w:kern w:val="0"/>
      <w:sz w:val="20"/>
      <w:szCs w:val="20"/>
      <w14:ligatures w14:val="none"/>
    </w:rPr>
  </w:style>
  <w:style w:type="paragraph" w:customStyle="1" w:styleId="DOTList1">
    <w:name w:val="DOTList1"/>
    <w:basedOn w:val="Normal"/>
    <w:link w:val="DOTList1Char"/>
    <w:qFormat/>
    <w:rsid w:val="00C1587F"/>
    <w:pPr>
      <w:numPr>
        <w:ilvl w:val="1"/>
        <w:numId w:val="1"/>
      </w:numPr>
      <w:contextualSpacing/>
    </w:pPr>
    <w:rPr>
      <w:rFonts w:eastAsia="Times New Roman" w:cs="Times New Roman"/>
    </w:rPr>
  </w:style>
  <w:style w:type="paragraph" w:customStyle="1" w:styleId="DOTList2">
    <w:name w:val="DOTList2"/>
    <w:basedOn w:val="DOTList1"/>
    <w:qFormat/>
    <w:rsid w:val="00C1587F"/>
    <w:pPr>
      <w:numPr>
        <w:ilvl w:val="2"/>
      </w:numPr>
      <w:tabs>
        <w:tab w:val="clear" w:pos="1440"/>
        <w:tab w:val="num" w:pos="360"/>
      </w:tabs>
    </w:pPr>
  </w:style>
  <w:style w:type="character" w:customStyle="1" w:styleId="DOTList1Char">
    <w:name w:val="DOTList1 Char"/>
    <w:basedOn w:val="DefaultParagraphFont"/>
    <w:link w:val="DOTList1"/>
    <w:rsid w:val="00C1587F"/>
    <w:rPr>
      <w:rFonts w:ascii="Times New Roman" w:eastAsia="Times New Roman" w:hAnsi="Times New Roman" w:cs="Times New Roman"/>
      <w:kern w:val="0"/>
      <w:sz w:val="22"/>
      <w:szCs w:val="22"/>
      <w14:ligatures w14:val="none"/>
    </w:rPr>
  </w:style>
  <w:style w:type="paragraph" w:customStyle="1" w:styleId="DOTList3">
    <w:name w:val="DOTList3"/>
    <w:basedOn w:val="DOTList2"/>
    <w:qFormat/>
    <w:rsid w:val="00C1587F"/>
    <w:pPr>
      <w:numPr>
        <w:ilvl w:val="3"/>
      </w:numPr>
      <w:tabs>
        <w:tab w:val="clear" w:pos="2160"/>
        <w:tab w:val="num" w:pos="360"/>
      </w:tabs>
    </w:pPr>
  </w:style>
  <w:style w:type="paragraph" w:customStyle="1" w:styleId="DOTList4">
    <w:name w:val="DOTList4"/>
    <w:basedOn w:val="DOTList3"/>
    <w:qFormat/>
    <w:rsid w:val="00C1587F"/>
    <w:pPr>
      <w:numPr>
        <w:ilvl w:val="4"/>
      </w:numPr>
      <w:tabs>
        <w:tab w:val="clear" w:pos="2880"/>
        <w:tab w:val="num" w:pos="360"/>
      </w:tabs>
    </w:pPr>
    <w:rPr>
      <w:rFonts w:eastAsia="Calibri"/>
    </w:rPr>
  </w:style>
  <w:style w:type="paragraph" w:customStyle="1" w:styleId="DOTList5">
    <w:name w:val="DOTList5"/>
    <w:basedOn w:val="DOTList4"/>
    <w:qFormat/>
    <w:rsid w:val="00C1587F"/>
    <w:pPr>
      <w:numPr>
        <w:ilvl w:val="5"/>
      </w:numPr>
      <w:tabs>
        <w:tab w:val="clear" w:pos="3600"/>
        <w:tab w:val="num" w:pos="360"/>
      </w:tabs>
    </w:pPr>
  </w:style>
  <w:style w:type="paragraph" w:customStyle="1" w:styleId="DOTList6">
    <w:name w:val="DOTList6"/>
    <w:basedOn w:val="DOTList2"/>
    <w:qFormat/>
    <w:rsid w:val="00C1587F"/>
    <w:pPr>
      <w:numPr>
        <w:ilvl w:val="6"/>
      </w:numPr>
      <w:tabs>
        <w:tab w:val="clear" w:pos="4320"/>
        <w:tab w:val="num" w:pos="360"/>
      </w:tabs>
    </w:pPr>
  </w:style>
  <w:style w:type="paragraph" w:customStyle="1" w:styleId="DOTStart">
    <w:name w:val="DOTStart"/>
    <w:basedOn w:val="Normal"/>
    <w:qFormat/>
    <w:rsid w:val="00C1587F"/>
    <w:pPr>
      <w:numPr>
        <w:numId w:val="1"/>
      </w:numPr>
      <w:contextualSpacing/>
    </w:pPr>
  </w:style>
  <w:style w:type="paragraph" w:customStyle="1" w:styleId="NestList">
    <w:name w:val="NestList"/>
    <w:basedOn w:val="Normal"/>
    <w:qFormat/>
    <w:rsid w:val="00C1587F"/>
    <w:pPr>
      <w:numPr>
        <w:ilvl w:val="1"/>
        <w:numId w:val="2"/>
      </w:numPr>
      <w:contextualSpacing/>
    </w:pPr>
    <w:rPr>
      <w:rFonts w:cs="Times New Roman"/>
      <w:kern w:val="2"/>
      <w:szCs w:val="24"/>
    </w:rPr>
  </w:style>
  <w:style w:type="paragraph" w:customStyle="1" w:styleId="NestListStart">
    <w:name w:val="NestListStart"/>
    <w:basedOn w:val="Normal"/>
    <w:qFormat/>
    <w:rsid w:val="00C1587F"/>
    <w:pPr>
      <w:numPr>
        <w:numId w:val="2"/>
      </w:numPr>
    </w:pPr>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3830</Words>
  <Characters>21831</Characters>
  <Application>Microsoft Office Word</Application>
  <DocSecurity>0</DocSecurity>
  <Lines>181</Lines>
  <Paragraphs>51</Paragraphs>
  <ScaleCrop>false</ScaleCrop>
  <Company/>
  <LinksUpToDate>false</LinksUpToDate>
  <CharactersWithSpaces>25610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1</cp:revision>
  <dcterms:created xsi:type="dcterms:W3CDTF">2025-05-10T23:21:00Z</dcterms:created>
  <dcterms:modified xsi:type="dcterms:W3CDTF">2025-05-10T23:22:00Z</dcterms:modified>
</cp:coreProperties>
</file>