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2019最新个人所得税知识要点</w:t>
      </w:r>
    </w:p>
    <w:p>
      <w:pPr>
        <w:numPr>
          <w:ilvl w:val="0"/>
          <w:numId w:val="1"/>
        </w:numPr>
        <w:rPr>
          <w:rFonts w:hint="eastAsia"/>
          <w:b/>
          <w:bCs/>
          <w:sz w:val="32"/>
          <w:szCs w:val="32"/>
          <w:lang w:val="en-US" w:eastAsia="zh-CN"/>
        </w:rPr>
      </w:pPr>
      <w:r>
        <w:rPr>
          <w:rFonts w:hint="eastAsia"/>
          <w:b/>
          <w:bCs/>
          <w:sz w:val="32"/>
          <w:szCs w:val="32"/>
          <w:lang w:val="en-US" w:eastAsia="zh-CN"/>
        </w:rPr>
        <w:t>个人所得税率表</w:t>
      </w:r>
    </w:p>
    <w:p>
      <w:pPr>
        <w:numPr>
          <w:numId w:val="0"/>
        </w:numPr>
        <w:rPr>
          <w:rFonts w:hint="eastAsia"/>
          <w:b/>
          <w:bCs/>
          <w:sz w:val="32"/>
          <w:szCs w:val="32"/>
          <w:lang w:val="en-US" w:eastAsia="zh-CN"/>
        </w:rPr>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Style w:val="5"/>
          <w:rFonts w:hint="default" w:ascii="Tahoma" w:hAnsi="Tahoma" w:eastAsia="Tahoma" w:cs="Tahoma"/>
          <w:i w:val="0"/>
          <w:caps w:val="0"/>
          <w:color w:val="333333"/>
          <w:spacing w:val="0"/>
          <w:sz w:val="30"/>
          <w:szCs w:val="30"/>
          <w:bdr w:val="none" w:color="auto" w:sz="0" w:space="0"/>
          <w:shd w:val="clear" w:fill="FFFFFF"/>
        </w:rPr>
      </w:pPr>
      <w:r>
        <w:rPr>
          <w:rStyle w:val="5"/>
          <w:rFonts w:hint="default" w:ascii="Tahoma" w:hAnsi="Tahoma" w:eastAsia="Tahoma" w:cs="Tahoma"/>
          <w:i w:val="0"/>
          <w:caps w:val="0"/>
          <w:color w:val="333333"/>
          <w:spacing w:val="0"/>
          <w:sz w:val="30"/>
          <w:szCs w:val="30"/>
          <w:bdr w:val="none" w:color="auto" w:sz="0" w:space="0"/>
          <w:shd w:val="clear" w:fill="FFFFFF"/>
        </w:rPr>
        <w:t>工资个人所得税计算方法</w:t>
      </w:r>
    </w:p>
    <w:tbl>
      <w:tblPr>
        <w:tblStyle w:val="7"/>
        <w:tblpPr w:leftFromText="180" w:rightFromText="180" w:vertAnchor="text" w:horzAnchor="page" w:tblpX="1657" w:tblpY="195"/>
        <w:tblOverlap w:val="never"/>
        <w:tblW w:w="8720" w:type="dxa"/>
        <w:tblInd w:w="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646"/>
        <w:gridCol w:w="3121"/>
        <w:gridCol w:w="3283"/>
        <w:gridCol w:w="747"/>
        <w:gridCol w:w="9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4F6F8"/>
          <w:tblLayout w:type="fixed"/>
          <w:tblCellMar>
            <w:top w:w="15" w:type="dxa"/>
            <w:left w:w="15" w:type="dxa"/>
            <w:bottom w:w="15" w:type="dxa"/>
            <w:right w:w="15" w:type="dxa"/>
          </w:tblCellMar>
        </w:tblPrEx>
        <w:trPr>
          <w:trHeight w:val="521" w:hRule="atLeast"/>
          <w:tblHeader/>
        </w:trPr>
        <w:tc>
          <w:tcPr>
            <w:tcW w:w="8720" w:type="dxa"/>
            <w:gridSpan w:val="5"/>
            <w:tcBorders>
              <w:top w:val="nil"/>
              <w:left w:val="nil"/>
              <w:bottom w:val="nil"/>
              <w:right w:val="nil"/>
            </w:tcBorders>
            <w:shd w:val="clear" w:color="auto" w:fill="F4F6F8"/>
            <w:tcMar>
              <w:top w:w="120" w:type="dxa"/>
              <w:bottom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color w:val="777777"/>
                <w:sz w:val="24"/>
                <w:szCs w:val="24"/>
              </w:rPr>
            </w:pPr>
            <w:r>
              <w:rPr>
                <w:rFonts w:ascii="Helvetica" w:hAnsi="Helvetica" w:eastAsia="Helvetica" w:cs="Helvetica"/>
                <w:i w:val="0"/>
                <w:caps w:val="0"/>
                <w:color w:val="777777"/>
                <w:spacing w:val="0"/>
                <w:sz w:val="24"/>
                <w:szCs w:val="24"/>
              </w:rPr>
              <w:t>个人所得税税率表一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4F6F8"/>
          <w:tblLayout w:type="fixed"/>
          <w:tblCellMar>
            <w:top w:w="15" w:type="dxa"/>
            <w:left w:w="15" w:type="dxa"/>
            <w:bottom w:w="15" w:type="dxa"/>
            <w:right w:w="15" w:type="dxa"/>
          </w:tblCellMar>
        </w:tblPrEx>
        <w:trPr>
          <w:trHeight w:val="890" w:hRule="atLeast"/>
          <w:tblHeader/>
        </w:trPr>
        <w:tc>
          <w:tcPr>
            <w:tcW w:w="646"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lang w:val="en-US" w:eastAsia="zh-CN" w:bidi="ar"/>
              </w:rPr>
              <w:t>级数</w:t>
            </w:r>
          </w:p>
        </w:tc>
        <w:tc>
          <w:tcPr>
            <w:tcW w:w="3121"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lang w:val="en-US" w:eastAsia="zh-CN" w:bidi="ar"/>
              </w:rPr>
              <w:t>应纳税所得额(含税)</w:t>
            </w:r>
          </w:p>
        </w:tc>
        <w:tc>
          <w:tcPr>
            <w:tcW w:w="3283"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lang w:val="en-US" w:eastAsia="zh-CN" w:bidi="ar"/>
              </w:rPr>
              <w:t>应纳税所得额(不含税)</w:t>
            </w:r>
          </w:p>
        </w:tc>
        <w:tc>
          <w:tcPr>
            <w:tcW w:w="747"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lang w:val="en-US" w:eastAsia="zh-CN" w:bidi="ar"/>
              </w:rPr>
              <w:t>税率(%)</w:t>
            </w:r>
          </w:p>
        </w:tc>
        <w:tc>
          <w:tcPr>
            <w:tcW w:w="923"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lang w:val="en-US" w:eastAsia="zh-CN" w:bidi="ar"/>
              </w:rPr>
              <w:t>速算扣除数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492" w:hRule="atLeast"/>
        </w:trPr>
        <w:tc>
          <w:tcPr>
            <w:tcW w:w="646"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1</w:t>
            </w:r>
          </w:p>
        </w:tc>
        <w:tc>
          <w:tcPr>
            <w:tcW w:w="3121"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不超过3,000元的部分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不超过2,910元的部分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3</w:t>
            </w:r>
          </w:p>
        </w:tc>
        <w:tc>
          <w:tcPr>
            <w:tcW w:w="92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548" w:hRule="atLeast"/>
        </w:trPr>
        <w:tc>
          <w:tcPr>
            <w:tcW w:w="646" w:type="dxa"/>
            <w:tcBorders>
              <w:top w:val="single" w:color="666666" w:sz="6" w:space="0"/>
              <w:left w:val="single" w:color="666666" w:sz="6" w:space="0"/>
              <w:bottom w:val="single" w:color="666666" w:sz="6" w:space="0"/>
              <w:right w:val="single" w:color="666666" w:sz="6" w:space="0"/>
            </w:tcBorders>
            <w:shd w:val="clear" w:color="auto" w:fill="A9FDC0"/>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2</w:t>
            </w:r>
          </w:p>
        </w:tc>
        <w:tc>
          <w:tcPr>
            <w:tcW w:w="3121" w:type="dxa"/>
            <w:tcBorders>
              <w:top w:val="single" w:color="666666" w:sz="6" w:space="0"/>
              <w:left w:val="single" w:color="666666" w:sz="6" w:space="0"/>
              <w:bottom w:val="single" w:color="666666" w:sz="6" w:space="0"/>
              <w:right w:val="single" w:color="666666" w:sz="6" w:space="0"/>
            </w:tcBorders>
            <w:shd w:val="clear" w:color="auto" w:fill="A9FDC0"/>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超过3,000元至12,000元的部分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A9FDC0"/>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超过2,910元至11,010元的部分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A9FDC0"/>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10</w:t>
            </w:r>
          </w:p>
        </w:tc>
        <w:tc>
          <w:tcPr>
            <w:tcW w:w="923" w:type="dxa"/>
            <w:tcBorders>
              <w:top w:val="single" w:color="666666" w:sz="6" w:space="0"/>
              <w:left w:val="single" w:color="666666" w:sz="6" w:space="0"/>
              <w:bottom w:val="single" w:color="666666" w:sz="6" w:space="0"/>
              <w:right w:val="single" w:color="666666" w:sz="6" w:space="0"/>
            </w:tcBorders>
            <w:shd w:val="clear" w:color="auto" w:fill="A9FDC0"/>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210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546" w:hRule="atLeast"/>
        </w:trPr>
        <w:tc>
          <w:tcPr>
            <w:tcW w:w="646"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3</w:t>
            </w:r>
          </w:p>
        </w:tc>
        <w:tc>
          <w:tcPr>
            <w:tcW w:w="3121"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超过12,000元至25,000元的部分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超过11,010元至21,410元的部分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20</w:t>
            </w:r>
          </w:p>
        </w:tc>
        <w:tc>
          <w:tcPr>
            <w:tcW w:w="92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1410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546" w:hRule="atLeast"/>
        </w:trPr>
        <w:tc>
          <w:tcPr>
            <w:tcW w:w="646"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4</w:t>
            </w:r>
          </w:p>
        </w:tc>
        <w:tc>
          <w:tcPr>
            <w:tcW w:w="3121"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超过25,000元至35,000元的部分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超过21,410元至28,910元的部分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25</w:t>
            </w:r>
          </w:p>
        </w:tc>
        <w:tc>
          <w:tcPr>
            <w:tcW w:w="92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2660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546" w:hRule="atLeast"/>
        </w:trPr>
        <w:tc>
          <w:tcPr>
            <w:tcW w:w="646"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5</w:t>
            </w:r>
          </w:p>
        </w:tc>
        <w:tc>
          <w:tcPr>
            <w:tcW w:w="3121"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超过35,000元至55,000元的部分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超过28,910元至42,910元的部分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30</w:t>
            </w:r>
          </w:p>
        </w:tc>
        <w:tc>
          <w:tcPr>
            <w:tcW w:w="92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4410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546" w:hRule="atLeast"/>
        </w:trPr>
        <w:tc>
          <w:tcPr>
            <w:tcW w:w="646"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6</w:t>
            </w:r>
          </w:p>
        </w:tc>
        <w:tc>
          <w:tcPr>
            <w:tcW w:w="3121"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超过55,000元至80,000元的部分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超过42,910元至59,160元的部分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35</w:t>
            </w:r>
          </w:p>
        </w:tc>
        <w:tc>
          <w:tcPr>
            <w:tcW w:w="92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7160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rHeight w:val="577" w:hRule="atLeast"/>
        </w:trPr>
        <w:tc>
          <w:tcPr>
            <w:tcW w:w="646"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7</w:t>
            </w:r>
          </w:p>
        </w:tc>
        <w:tc>
          <w:tcPr>
            <w:tcW w:w="3121"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超过80,000元的部分</w:t>
            </w:r>
          </w:p>
        </w:tc>
        <w:tc>
          <w:tcPr>
            <w:tcW w:w="328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超过59,160元的部分</w:t>
            </w:r>
          </w:p>
        </w:tc>
        <w:tc>
          <w:tcPr>
            <w:tcW w:w="747"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45</w:t>
            </w:r>
          </w:p>
        </w:tc>
        <w:tc>
          <w:tcPr>
            <w:tcW w:w="923"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18"/>
                <w:szCs w:val="18"/>
              </w:rPr>
            </w:pPr>
            <w:r>
              <w:rPr>
                <w:rFonts w:hint="default" w:ascii="Helvetica" w:hAnsi="Helvetica" w:eastAsia="Helvetica" w:cs="Helvetica"/>
                <w:i w:val="0"/>
                <w:caps w:val="0"/>
                <w:color w:val="616161"/>
                <w:spacing w:val="0"/>
                <w:kern w:val="0"/>
                <w:sz w:val="18"/>
                <w:szCs w:val="18"/>
                <w:lang w:val="en-US" w:eastAsia="zh-CN" w:bidi="ar"/>
              </w:rPr>
              <w:t>15160</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420" w:leftChars="0" w:right="0" w:rightChars="0"/>
        <w:rPr>
          <w:rStyle w:val="5"/>
          <w:rFonts w:hint="default" w:ascii="Tahoma" w:hAnsi="Tahoma" w:eastAsia="Tahoma" w:cs="Tahoma"/>
          <w:i w:val="0"/>
          <w:caps w:val="0"/>
          <w:color w:val="333333"/>
          <w:spacing w:val="0"/>
          <w:sz w:val="30"/>
          <w:szCs w:val="30"/>
          <w:bdr w:val="none" w:color="auto" w:sz="0" w:space="0"/>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420" w:leftChars="0" w:right="0" w:rightChars="0"/>
        <w:rPr>
          <w:rStyle w:val="5"/>
          <w:rFonts w:hint="default" w:ascii="Tahoma" w:hAnsi="Tahoma" w:eastAsia="Tahoma" w:cs="Tahoma"/>
          <w:i w:val="0"/>
          <w:caps w:val="0"/>
          <w:color w:val="333333"/>
          <w:spacing w:val="0"/>
          <w:sz w:val="30"/>
          <w:szCs w:val="30"/>
          <w:bdr w:val="none" w:color="auto" w:sz="0" w:space="0"/>
          <w:shd w:val="clear" w:fill="FFFFFF"/>
        </w:rPr>
      </w:pPr>
      <w:r>
        <w:rPr>
          <w:rStyle w:val="5"/>
          <w:rFonts w:hint="default" w:ascii="Tahoma" w:hAnsi="Tahoma" w:eastAsia="Tahoma" w:cs="Tahoma"/>
          <w:i w:val="0"/>
          <w:caps w:val="0"/>
          <w:color w:val="333333"/>
          <w:spacing w:val="0"/>
          <w:sz w:val="30"/>
          <w:szCs w:val="30"/>
          <w:bdr w:val="none" w:color="auto" w:sz="0" w:space="0"/>
          <w:shd w:val="clear" w:fill="FFFFFF"/>
        </w:rPr>
        <w:t>新个税法规定：居民个人的综合所得，以每一纳税年度的收入额减除费用六万元以及专项扣除、专项附加扣除和依法确定的其他扣除后的余额，为应纳税所得额。起征点确定为每月5000元。</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420" w:leftChars="0" w:right="0" w:rightChars="0"/>
        <w:rPr>
          <w:rStyle w:val="5"/>
          <w:rFonts w:hint="default" w:ascii="Tahoma" w:hAnsi="Tahoma" w:eastAsia="Tahoma" w:cs="Tahoma"/>
          <w:i w:val="0"/>
          <w:caps w:val="0"/>
          <w:color w:val="333333"/>
          <w:spacing w:val="0"/>
          <w:sz w:val="30"/>
          <w:szCs w:val="30"/>
          <w:bdr w:val="none" w:color="auto" w:sz="0" w:space="0"/>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420" w:leftChars="0" w:right="0" w:rightChars="0"/>
        <w:rPr>
          <w:rStyle w:val="5"/>
          <w:rFonts w:hint="default" w:ascii="Tahoma" w:hAnsi="Tahoma" w:eastAsia="Tahoma" w:cs="Tahoma"/>
          <w:i w:val="0"/>
          <w:caps w:val="0"/>
          <w:color w:val="333333"/>
          <w:spacing w:val="0"/>
          <w:sz w:val="30"/>
          <w:szCs w:val="30"/>
          <w:bdr w:val="none" w:color="auto" w:sz="0" w:space="0"/>
          <w:shd w:val="clear" w:fill="FFFFFF"/>
        </w:rPr>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420" w:leftChars="0" w:right="0" w:rightChars="0"/>
        <w:rPr>
          <w:rStyle w:val="5"/>
          <w:rFonts w:hint="default" w:ascii="Tahoma" w:hAnsi="Tahoma" w:eastAsia="Tahoma" w:cs="Tahoma"/>
          <w:i w:val="0"/>
          <w:caps w:val="0"/>
          <w:color w:val="333333"/>
          <w:spacing w:val="0"/>
          <w:sz w:val="30"/>
          <w:szCs w:val="3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1.应缴纳所得额=税前工资收入金额-</w:t>
      </w:r>
      <w:r>
        <w:rPr>
          <w:rFonts w:hint="default" w:ascii="Tahoma" w:hAnsi="Tahoma" w:eastAsia="Tahoma" w:cs="Tahoma"/>
          <w:i w:val="0"/>
          <w:caps w:val="0"/>
          <w:color w:val="297ACC"/>
          <w:spacing w:val="0"/>
          <w:sz w:val="24"/>
          <w:szCs w:val="24"/>
          <w:u w:val="none"/>
          <w:bdr w:val="none" w:color="auto" w:sz="0" w:space="0"/>
          <w:shd w:val="clear" w:fill="FFFFFF"/>
        </w:rPr>
        <w:fldChar w:fldCharType="begin"/>
      </w:r>
      <w:r>
        <w:rPr>
          <w:rFonts w:hint="default" w:ascii="Tahoma" w:hAnsi="Tahoma" w:eastAsia="Tahoma" w:cs="Tahoma"/>
          <w:i w:val="0"/>
          <w:caps w:val="0"/>
          <w:color w:val="297ACC"/>
          <w:spacing w:val="0"/>
          <w:sz w:val="24"/>
          <w:szCs w:val="24"/>
          <w:u w:val="none"/>
          <w:bdr w:val="none" w:color="auto" w:sz="0" w:space="0"/>
          <w:shd w:val="clear" w:fill="FFFFFF"/>
        </w:rPr>
        <w:instrText xml:space="preserve"> HYPERLINK "http://www.66law.cn/special/wxyj/" \o "五险一金" \t "http://www.66law.cn/laws/_blank" </w:instrText>
      </w:r>
      <w:r>
        <w:rPr>
          <w:rFonts w:hint="default" w:ascii="Tahoma" w:hAnsi="Tahoma" w:eastAsia="Tahoma" w:cs="Tahoma"/>
          <w:i w:val="0"/>
          <w:caps w:val="0"/>
          <w:color w:val="297ACC"/>
          <w:spacing w:val="0"/>
          <w:sz w:val="24"/>
          <w:szCs w:val="24"/>
          <w:u w:val="none"/>
          <w:bdr w:val="none" w:color="auto" w:sz="0" w:space="0"/>
          <w:shd w:val="clear" w:fill="FFFFFF"/>
        </w:rPr>
        <w:fldChar w:fldCharType="separate"/>
      </w:r>
      <w:r>
        <w:rPr>
          <w:rStyle w:val="6"/>
          <w:rFonts w:hint="default" w:ascii="Tahoma" w:hAnsi="Tahoma" w:eastAsia="Tahoma" w:cs="Tahoma"/>
          <w:i w:val="0"/>
          <w:caps w:val="0"/>
          <w:color w:val="297ACC"/>
          <w:spacing w:val="0"/>
          <w:sz w:val="24"/>
          <w:szCs w:val="24"/>
          <w:u w:val="none"/>
          <w:bdr w:val="none" w:color="auto" w:sz="0" w:space="0"/>
          <w:shd w:val="clear" w:fill="FFFFFF"/>
        </w:rPr>
        <w:t>五险一金</w:t>
      </w:r>
      <w:r>
        <w:rPr>
          <w:rFonts w:hint="default" w:ascii="Tahoma" w:hAnsi="Tahoma" w:eastAsia="Tahoma" w:cs="Tahoma"/>
          <w:i w:val="0"/>
          <w:caps w:val="0"/>
          <w:color w:val="297ACC"/>
          <w:spacing w:val="0"/>
          <w:sz w:val="24"/>
          <w:szCs w:val="24"/>
          <w:u w:val="none"/>
          <w:bdr w:val="none" w:color="auto" w:sz="0" w:space="0"/>
          <w:shd w:val="clear" w:fill="FFFFFF"/>
        </w:rPr>
        <w:fldChar w:fldCharType="end"/>
      </w:r>
      <w:r>
        <w:rPr>
          <w:rFonts w:hint="default" w:ascii="Tahoma" w:hAnsi="Tahoma" w:eastAsia="Tahoma" w:cs="Tahoma"/>
          <w:i w:val="0"/>
          <w:caps w:val="0"/>
          <w:color w:val="666666"/>
          <w:spacing w:val="0"/>
          <w:sz w:val="24"/>
          <w:szCs w:val="24"/>
          <w:bdr w:val="none" w:color="auto" w:sz="0" w:space="0"/>
          <w:shd w:val="clear" w:fill="FFFFFF"/>
        </w:rPr>
        <w:t>（个人缴纳部分）-费用减除额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2.应纳税额=应纳所得额×税率-速算扣除数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Style w:val="5"/>
          <w:rFonts w:hint="default" w:ascii="Tahoma" w:hAnsi="Tahoma" w:eastAsia="Tahoma" w:cs="Tahoma"/>
          <w:i w:val="0"/>
          <w:caps w:val="0"/>
          <w:color w:val="333333"/>
          <w:spacing w:val="0"/>
          <w:sz w:val="30"/>
          <w:szCs w:val="30"/>
          <w:bdr w:val="none" w:color="auto" w:sz="0" w:space="0"/>
          <w:shd w:val="clear" w:fill="FFFFFF"/>
        </w:rPr>
        <w:t>【例】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张三在2018年10月份税前工资12000元，需要缴纳各项社会保险金1100元，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适用5000元新的费用标准和新的税率表：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应纳所得额=税前工资收入金额-五险一金（个人缴纳部分）-起征点（5000元）=12000-1100-5000=5900元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找税率及速算扣除数：参照上面的工资税率表不含税部分，超过3000元至12000元的部分，则适用税率10%，速算扣除数为210。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rPr>
          <w:rFonts w:hint="default" w:ascii="Tahoma" w:hAnsi="Tahoma" w:eastAsia="Tahoma" w:cs="Tahoma"/>
          <w:i w:val="0"/>
          <w:caps w:val="0"/>
          <w:color w:val="666666"/>
          <w:spacing w:val="0"/>
          <w:sz w:val="24"/>
          <w:szCs w:val="24"/>
        </w:rPr>
      </w:pPr>
      <w:r>
        <w:rPr>
          <w:rFonts w:hint="default" w:ascii="Tahoma" w:hAnsi="Tahoma" w:eastAsia="Tahoma" w:cs="Tahoma"/>
          <w:i w:val="0"/>
          <w:caps w:val="0"/>
          <w:color w:val="666666"/>
          <w:spacing w:val="0"/>
          <w:sz w:val="24"/>
          <w:szCs w:val="24"/>
          <w:bdr w:val="none" w:color="auto" w:sz="0" w:space="0"/>
          <w:shd w:val="clear" w:fill="FFFFFF"/>
        </w:rPr>
        <w:t>应缴纳个人所得税税额=应纳所得额×税率-速算扣除数=5900×10%-210=380元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sz w:val="21"/>
          <w:szCs w:val="21"/>
          <w:bdr w:val="none" w:color="auto" w:sz="0" w:space="0"/>
          <w:shd w:val="clear" w:fill="F4F6F8"/>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sz w:val="21"/>
          <w:szCs w:val="21"/>
          <w:bdr w:val="none" w:color="auto" w:sz="0" w:space="0"/>
          <w:shd w:val="clear" w:fill="F4F6F8"/>
        </w:rPr>
        <w:t>1、本表含税级距中应纳税所得额，是指综合所得金额 - 各项社会保险金(五险一金) - 起征点5000元(外籍4800元)的余额。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sz w:val="21"/>
          <w:szCs w:val="21"/>
          <w:bdr w:val="none" w:color="auto" w:sz="0" w:space="0"/>
          <w:shd w:val="clear" w:fill="F4F6F8"/>
        </w:rPr>
        <w:t>2、本表按照新个税法修正案税率推算，仅供参考。</w:t>
      </w:r>
    </w:p>
    <w:p>
      <w:pPr>
        <w:rPr>
          <w:rFonts w:hint="eastAsia"/>
          <w:b/>
          <w:bCs/>
          <w:sz w:val="32"/>
          <w:szCs w:val="32"/>
          <w:lang w:val="en-US" w:eastAsia="zh-CN"/>
        </w:rPr>
      </w:pPr>
    </w:p>
    <w:p>
      <w:pPr>
        <w:rPr>
          <w:rFonts w:hint="eastAsia"/>
          <w:b/>
          <w:bCs/>
          <w:sz w:val="32"/>
          <w:szCs w:val="32"/>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bdr w:val="none" w:color="auto" w:sz="0" w:space="0"/>
          <w:shd w:val="clear" w:fill="F4F6F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540" w:lineRule="atLeast"/>
        <w:ind w:left="750" w:right="0" w:firstLine="0"/>
        <w:rPr>
          <w:rFonts w:hint="eastAsia" w:asciiTheme="minorEastAsia" w:hAnsiTheme="minorEastAsia" w:eastAsiaTheme="minorEastAsia" w:cstheme="minorEastAsia"/>
          <w:b/>
          <w:bCs w:val="0"/>
          <w:i w:val="0"/>
          <w:caps w:val="0"/>
          <w:color w:val="616161"/>
          <w:spacing w:val="0"/>
          <w:sz w:val="31"/>
          <w:szCs w:val="31"/>
        </w:rPr>
      </w:pPr>
      <w:r>
        <w:rPr>
          <w:rFonts w:hint="eastAsia" w:asciiTheme="minorEastAsia" w:hAnsiTheme="minorEastAsia" w:eastAsiaTheme="minorEastAsia" w:cstheme="minorEastAsia"/>
          <w:b/>
          <w:bCs w:val="0"/>
          <w:i w:val="0"/>
          <w:caps w:val="0"/>
          <w:color w:val="616161"/>
          <w:spacing w:val="0"/>
          <w:sz w:val="31"/>
          <w:szCs w:val="31"/>
          <w:bdr w:val="none" w:color="auto" w:sz="0" w:space="0"/>
          <w:shd w:val="clear" w:fill="FFFFFF"/>
          <w:lang w:val="en-US" w:eastAsia="zh-CN"/>
        </w:rPr>
        <w:t>2、</w:t>
      </w:r>
      <w:r>
        <w:rPr>
          <w:rFonts w:hint="eastAsia" w:asciiTheme="minorEastAsia" w:hAnsiTheme="minorEastAsia" w:eastAsiaTheme="minorEastAsia" w:cstheme="minorEastAsia"/>
          <w:b/>
          <w:bCs w:val="0"/>
          <w:i w:val="0"/>
          <w:caps w:val="0"/>
          <w:color w:val="616161"/>
          <w:spacing w:val="0"/>
          <w:sz w:val="31"/>
          <w:szCs w:val="31"/>
          <w:bdr w:val="none" w:color="auto" w:sz="0" w:space="0"/>
          <w:shd w:val="clear" w:fill="FFFFFF"/>
        </w:rPr>
        <w:t>年终奖所得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b/>
          <w:i w:val="0"/>
          <w:caps w:val="0"/>
          <w:color w:val="03030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ascii="Helvetica" w:hAnsi="Helvetica" w:eastAsia="Helvetica" w:cs="Helvetica"/>
          <w:b/>
          <w:i w:val="0"/>
          <w:caps w:val="0"/>
          <w:color w:val="030303"/>
          <w:spacing w:val="0"/>
          <w:sz w:val="21"/>
          <w:szCs w:val="21"/>
        </w:rPr>
      </w:pPr>
      <w:r>
        <w:rPr>
          <w:rFonts w:hint="default" w:ascii="Helvetica" w:hAnsi="Helvetica" w:eastAsia="Helvetica" w:cs="Helvetica"/>
          <w:b/>
          <w:i w:val="0"/>
          <w:caps w:val="0"/>
          <w:color w:val="030303"/>
          <w:spacing w:val="0"/>
          <w:sz w:val="21"/>
          <w:szCs w:val="21"/>
          <w:bdr w:val="none" w:color="auto" w:sz="0" w:space="0"/>
          <w:shd w:val="clear" w:fill="FFFFFF"/>
        </w:rPr>
        <w:t>应纳税所得额 = 年终奖金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b/>
          <w:i w:val="0"/>
          <w:caps w:val="0"/>
          <w:color w:val="030303"/>
          <w:spacing w:val="0"/>
          <w:sz w:val="21"/>
          <w:szCs w:val="21"/>
        </w:rPr>
      </w:pPr>
      <w:r>
        <w:rPr>
          <w:rFonts w:hint="default" w:ascii="Helvetica" w:hAnsi="Helvetica" w:eastAsia="Helvetica" w:cs="Helvetica"/>
          <w:b/>
          <w:i w:val="0"/>
          <w:caps w:val="0"/>
          <w:color w:val="030303"/>
          <w:spacing w:val="0"/>
          <w:sz w:val="21"/>
          <w:szCs w:val="21"/>
          <w:bdr w:val="none" w:color="auto" w:sz="0" w:space="0"/>
          <w:shd w:val="clear" w:fill="FFFFFF"/>
        </w:rPr>
        <w:t>应纳税额 = 应纳税所得额 × 适用税率 - 速算扣除数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bdr w:val="none" w:color="auto" w:sz="0" w:space="0"/>
          <w:shd w:val="clear" w:fill="F4F6F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ascii="Helvetica" w:hAnsi="Helvetica" w:eastAsia="Helvetica" w:cs="Helvetica"/>
          <w:b/>
          <w:i w:val="0"/>
          <w:caps w:val="0"/>
          <w:color w:val="030303"/>
          <w:spacing w:val="0"/>
          <w:sz w:val="21"/>
          <w:szCs w:val="21"/>
        </w:rPr>
      </w:pPr>
      <w:r>
        <w:rPr>
          <w:rFonts w:hint="default" w:ascii="Helvetica" w:hAnsi="Helvetica" w:eastAsia="Helvetica" w:cs="Helvetica"/>
          <w:b/>
          <w:i w:val="0"/>
          <w:caps w:val="0"/>
          <w:color w:val="030303"/>
          <w:spacing w:val="0"/>
          <w:sz w:val="21"/>
          <w:szCs w:val="21"/>
          <w:bdr w:val="none" w:color="auto" w:sz="0" w:space="0"/>
          <w:shd w:val="clear" w:fill="FFFFFF"/>
        </w:rPr>
        <w:t>一、征收范围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根据《国家税务总局关于调整个人取得全年一次性奖金等计算征收个人所得税方法问题的通知》（国税发[2005]9号）文件的规定，纳税人取得全年一次性奖金，单独作为一个月工资、薪金所得计算纳税，由扣缴义务人发放时代扣代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年终奖所得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年终奖所得，将年终奖金额除以12个月，以每月平均收入金额来确定税率和速算扣除数，年终奖所得税率表与工资、薪金所得的税率表相同，只是他们的计 算方式不同。</w:t>
      </w:r>
    </w:p>
    <w:tbl>
      <w:tblPr>
        <w:tblW w:w="8136" w:type="dxa"/>
        <w:tblInd w:w="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4F6F8"/>
        <w:tblLayout w:type="fixed"/>
        <w:tblCellMar>
          <w:top w:w="15" w:type="dxa"/>
          <w:left w:w="15" w:type="dxa"/>
          <w:bottom w:w="15" w:type="dxa"/>
          <w:right w:w="15" w:type="dxa"/>
        </w:tblCellMar>
      </w:tblPr>
      <w:tblGrid>
        <w:gridCol w:w="1204"/>
        <w:gridCol w:w="3692"/>
        <w:gridCol w:w="1230"/>
        <w:gridCol w:w="201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4F6F8"/>
          <w:tblLayout w:type="fixed"/>
          <w:tblCellMar>
            <w:top w:w="15" w:type="dxa"/>
            <w:left w:w="15" w:type="dxa"/>
            <w:bottom w:w="15" w:type="dxa"/>
            <w:right w:w="15" w:type="dxa"/>
          </w:tblCellMar>
        </w:tblPrEx>
        <w:trPr>
          <w:tblHeader/>
        </w:trPr>
        <w:tc>
          <w:tcPr>
            <w:tcW w:w="8136" w:type="dxa"/>
            <w:gridSpan w:val="4"/>
            <w:tcBorders>
              <w:top w:val="nil"/>
              <w:left w:val="nil"/>
              <w:bottom w:val="nil"/>
              <w:right w:val="nil"/>
            </w:tcBorders>
            <w:shd w:val="clear" w:color="auto" w:fill="F4F6F8"/>
            <w:tcMar>
              <w:top w:w="120" w:type="dxa"/>
              <w:bottom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color w:val="777777"/>
                <w:sz w:val="24"/>
                <w:szCs w:val="24"/>
              </w:rPr>
            </w:pPr>
            <w:r>
              <w:rPr>
                <w:rFonts w:hint="default" w:ascii="Helvetica" w:hAnsi="Helvetica" w:eastAsia="Helvetica" w:cs="Helvetica"/>
                <w:i w:val="0"/>
                <w:caps w:val="0"/>
                <w:color w:val="777777"/>
                <w:spacing w:val="0"/>
                <w:sz w:val="24"/>
                <w:szCs w:val="24"/>
              </w:rPr>
              <w:t>个人所得税税率表（二）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1204"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bdr w:val="none" w:color="auto" w:sz="0" w:space="0"/>
                <w:lang w:val="en-US" w:eastAsia="zh-CN" w:bidi="ar"/>
              </w:rPr>
              <w:t>级数</w:t>
            </w:r>
          </w:p>
        </w:tc>
        <w:tc>
          <w:tcPr>
            <w:tcW w:w="3692"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bdr w:val="none" w:color="auto" w:sz="0" w:space="0"/>
                <w:lang w:val="en-US" w:eastAsia="zh-CN" w:bidi="ar"/>
              </w:rPr>
              <w:t>平均每月收入</w:t>
            </w:r>
          </w:p>
        </w:tc>
        <w:tc>
          <w:tcPr>
            <w:tcW w:w="1230"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bdr w:val="none" w:color="auto" w:sz="0" w:space="0"/>
                <w:lang w:val="en-US" w:eastAsia="zh-CN" w:bidi="ar"/>
              </w:rPr>
              <w:t>税率(%)</w:t>
            </w:r>
          </w:p>
        </w:tc>
        <w:tc>
          <w:tcPr>
            <w:tcW w:w="2010" w:type="dxa"/>
            <w:tcBorders>
              <w:top w:val="single" w:color="666666" w:sz="6" w:space="0"/>
              <w:left w:val="single" w:color="666666" w:sz="6" w:space="0"/>
              <w:bottom w:val="single" w:color="666666" w:sz="6" w:space="0"/>
              <w:right w:val="single" w:color="666666" w:sz="6" w:space="0"/>
            </w:tcBorders>
            <w:shd w:val="clear" w:color="auto" w:fill="80FAA2"/>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b/>
                <w:i w:val="0"/>
                <w:caps w:val="0"/>
                <w:color w:val="616161"/>
                <w:spacing w:val="0"/>
                <w:sz w:val="21"/>
                <w:szCs w:val="21"/>
              </w:rPr>
            </w:pPr>
            <w:r>
              <w:rPr>
                <w:rFonts w:hint="default" w:ascii="Helvetica" w:hAnsi="Helvetica" w:eastAsia="Helvetica" w:cs="Helvetica"/>
                <w:b/>
                <w:i w:val="0"/>
                <w:caps w:val="0"/>
                <w:color w:val="616161"/>
                <w:spacing w:val="0"/>
                <w:kern w:val="0"/>
                <w:sz w:val="21"/>
                <w:szCs w:val="21"/>
                <w:bdr w:val="none" w:color="auto" w:sz="0" w:space="0"/>
                <w:lang w:val="en-US" w:eastAsia="zh-CN" w:bidi="ar"/>
              </w:rPr>
              <w:t>速算扣除数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1</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不超过3,000元的部分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3</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2</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超过3,000元至12,000元的部分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10</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210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3</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超过12,000元至25,000元的部分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20</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1410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4</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超过25,000元至35,000元的部分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25</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2660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5</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超过35,000元至55,000元的部分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30</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4410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6</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超过55,000元至80,000元的部分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35</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7160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fixed"/>
          <w:tblCellMar>
            <w:top w:w="15" w:type="dxa"/>
            <w:left w:w="15" w:type="dxa"/>
            <w:bottom w:w="15" w:type="dxa"/>
            <w:right w:w="15" w:type="dxa"/>
          </w:tblCellMar>
        </w:tblPrEx>
        <w:tc>
          <w:tcPr>
            <w:tcW w:w="1204"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7</w:t>
            </w:r>
          </w:p>
        </w:tc>
        <w:tc>
          <w:tcPr>
            <w:tcW w:w="3692"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超过80,000元的部分</w:t>
            </w:r>
          </w:p>
        </w:tc>
        <w:tc>
          <w:tcPr>
            <w:tcW w:w="123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45</w:t>
            </w:r>
          </w:p>
        </w:tc>
        <w:tc>
          <w:tcPr>
            <w:tcW w:w="2010" w:type="dxa"/>
            <w:tcBorders>
              <w:top w:val="single" w:color="666666" w:sz="6" w:space="0"/>
              <w:left w:val="single" w:color="666666" w:sz="6" w:space="0"/>
              <w:bottom w:val="single" w:color="666666" w:sz="6" w:space="0"/>
              <w:right w:val="single" w:color="666666" w:sz="6" w:space="0"/>
            </w:tcBorders>
            <w:shd w:val="clear" w:color="auto" w:fill="F4F6F8"/>
            <w:tcMar>
              <w:top w:w="105" w:type="dxa"/>
              <w:left w:w="210" w:type="dxa"/>
              <w:bottom w:w="105"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kern w:val="0"/>
                <w:sz w:val="21"/>
                <w:szCs w:val="21"/>
                <w:bdr w:val="none" w:color="auto" w:sz="0" w:space="0"/>
                <w:lang w:val="en-US" w:eastAsia="zh-CN" w:bidi="ar"/>
              </w:rPr>
              <w:t>15160</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sz w:val="21"/>
          <w:szCs w:val="21"/>
          <w:bdr w:val="none" w:color="auto" w:sz="0" w:space="0"/>
          <w:shd w:val="clear" w:fill="F4F6F8"/>
        </w:rPr>
        <w:t>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sz w:val="21"/>
          <w:szCs w:val="21"/>
          <w:bdr w:val="none" w:color="auto" w:sz="0" w:space="0"/>
          <w:shd w:val="clear" w:fill="F4F6F8"/>
        </w:rPr>
        <w:t>1、本表平均每月收入为年终奖所得金额除以12个月后的平均值。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6F8"/>
        <w:spacing w:before="0" w:beforeAutospacing="0" w:after="0" w:afterAutospacing="0"/>
        <w:ind w:left="0" w:right="0" w:firstLine="0"/>
        <w:rPr>
          <w:rFonts w:hint="default" w:ascii="Helvetica" w:hAnsi="Helvetica" w:eastAsia="Helvetica" w:cs="Helvetica"/>
          <w:i w:val="0"/>
          <w:caps w:val="0"/>
          <w:color w:val="616161"/>
          <w:spacing w:val="0"/>
          <w:sz w:val="21"/>
          <w:szCs w:val="21"/>
        </w:rPr>
      </w:pPr>
      <w:r>
        <w:rPr>
          <w:rFonts w:hint="default" w:ascii="Helvetica" w:hAnsi="Helvetica" w:eastAsia="Helvetica" w:cs="Helvetica"/>
          <w:i w:val="0"/>
          <w:caps w:val="0"/>
          <w:color w:val="616161"/>
          <w:spacing w:val="0"/>
          <w:sz w:val="21"/>
          <w:szCs w:val="21"/>
          <w:bdr w:val="none" w:color="auto" w:sz="0" w:space="0"/>
          <w:shd w:val="clear" w:fill="F4F6F8"/>
        </w:rPr>
        <w:t>2、税率表与工资、薪金所得税率表相同。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ascii="Helvetica" w:hAnsi="Helvetica" w:eastAsia="Helvetica" w:cs="Helvetica"/>
          <w:b/>
          <w:i w:val="0"/>
          <w:caps w:val="0"/>
          <w:color w:val="030303"/>
          <w:spacing w:val="0"/>
          <w:sz w:val="21"/>
          <w:szCs w:val="21"/>
        </w:rPr>
      </w:pPr>
      <w:r>
        <w:rPr>
          <w:rFonts w:hint="default" w:ascii="Helvetica" w:hAnsi="Helvetica" w:eastAsia="Helvetica" w:cs="Helvetica"/>
          <w:b/>
          <w:i w:val="0"/>
          <w:caps w:val="0"/>
          <w:color w:val="030303"/>
          <w:spacing w:val="0"/>
          <w:sz w:val="21"/>
          <w:szCs w:val="21"/>
          <w:bdr w:val="none" w:color="auto" w:sz="0" w:space="0"/>
          <w:shd w:val="clear" w:fill="FFFFFF"/>
        </w:rPr>
        <w:t>二、税率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b/>
          <w:i w:val="0"/>
          <w:caps w:val="0"/>
          <w:color w:val="030303"/>
          <w:spacing w:val="0"/>
          <w:sz w:val="21"/>
          <w:szCs w:val="21"/>
        </w:rPr>
      </w:pPr>
      <w:r>
        <w:rPr>
          <w:rFonts w:hint="default" w:ascii="Helvetica" w:hAnsi="Helvetica" w:eastAsia="Helvetica" w:cs="Helvetica"/>
          <w:b/>
          <w:i w:val="0"/>
          <w:caps w:val="0"/>
          <w:color w:val="030303"/>
          <w:spacing w:val="0"/>
          <w:sz w:val="21"/>
          <w:szCs w:val="21"/>
          <w:bdr w:val="none" w:color="auto" w:sz="0" w:space="0"/>
          <w:shd w:val="clear" w:fill="FFFFFF"/>
        </w:rPr>
        <w:t>三、应纳税所得额及应纳税额的计算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一）先将雇员当月内取得的全年一次性奖金，除以12个月，按其商数确定适用税率和速算扣除数。如果在发放年终一次性奖金的当月，雇员当月工资薪金所得低于税法规定的费用扣除额，应将全年一次性奖金减除"雇员当月工资薪金所得与费用扣除额的差额"后的余额，按上述办法确定全年一次性奖金的适用税率和速算扣除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（二）将雇员个人当月内取得的全年一次性奖金，按上述确定的适用税率和速算扣除数计算征税，计算公式如下：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1、如果雇员当月工资薪金所得高于（或等于）税法规定的费用扣除额的，适用公式为：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应纳税额=雇员当月取得全年一次性奖金×适用税率-速算扣除数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2、如果雇员当月工资薪金所得低于税法规定的费用扣除额的，适用公式为：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应纳税额=(雇员当月取得全年一次性奖金-雇员当月工资薪金所得与费用扣除额的差额)×适用税率-速算扣除数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ind w:left="0" w:right="0" w:firstLine="450"/>
        <w:rPr>
          <w:rFonts w:hint="default" w:ascii="Helvetica" w:hAnsi="Helvetica" w:eastAsia="Helvetica" w:cs="Helvetica"/>
          <w:i w:val="0"/>
          <w:caps w:val="0"/>
          <w:color w:val="030303"/>
          <w:spacing w:val="0"/>
          <w:sz w:val="21"/>
          <w:szCs w:val="21"/>
        </w:rPr>
      </w:pPr>
      <w:r>
        <w:rPr>
          <w:rFonts w:hint="default" w:ascii="Helvetica" w:hAnsi="Helvetica" w:eastAsia="Helvetica" w:cs="Helvetica"/>
          <w:i w:val="0"/>
          <w:caps w:val="0"/>
          <w:color w:val="030303"/>
          <w:spacing w:val="0"/>
          <w:sz w:val="21"/>
          <w:szCs w:val="21"/>
          <w:bdr w:val="none" w:color="auto" w:sz="0" w:space="0"/>
          <w:shd w:val="clear" w:fill="FFFFFF"/>
        </w:rPr>
        <w:t>在一个纳税年度内，对每一个纳税人，该计税办法只允许采用一次。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 w:afterAutospacing="0" w:line="540" w:lineRule="atLeast"/>
        <w:ind w:left="750" w:right="0"/>
        <w:rPr>
          <w:sz w:val="31"/>
          <w:szCs w:val="31"/>
        </w:rPr>
      </w:pPr>
      <w:r>
        <w:rPr>
          <w:i w:val="0"/>
          <w:caps w:val="0"/>
          <w:color w:val="616161"/>
          <w:spacing w:val="0"/>
          <w:sz w:val="31"/>
          <w:szCs w:val="31"/>
          <w:bdr w:val="none" w:color="auto" w:sz="0" w:space="0"/>
          <w:shd w:val="clear" w:fill="FFFFFF"/>
        </w:rPr>
        <w:t>案例说明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ascii="Helvetica" w:hAnsi="Helvetica" w:eastAsia="Helvetica" w:cs="Helvetica"/>
          <w:i w:val="0"/>
          <w:caps w:val="0"/>
          <w:color w:val="030303"/>
          <w:spacing w:val="0"/>
          <w:sz w:val="21"/>
          <w:szCs w:val="21"/>
          <w:bdr w:val="none" w:color="auto" w:sz="0" w:space="0"/>
          <w:shd w:val="clear" w:fill="FFFFFF"/>
        </w:rPr>
        <w:t>1、张三2020年1月份工资8000元，2019年度的年终奖金36000元，当月需缴纳的各项社会保险费800元，那么张三1月应缴纳多少个人所得税？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工资应纳税所得额 = 8000 － 800 － 5000 = 2200元。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工资应纳个税 = 2200 × 3% － 0 = 66元。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年终奖金36000元，除以12后，每月平均3000元，对照上述年终奖税率表得到，税率3%，速算扣除数为0，则应纳个税为：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年终奖金应纳税额 = 36000 × 3% － 0= 1080元。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2、李四2020年1月份工资5000元，2019年度的年终奖金60000元，当月需缴纳的各项社会保险费800元，那么李四1月应缴纳多少个人所得税？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工资应纳税所得额 = 5000 － 800 － 5000 = -800元，小于0。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年终奖应纳税所得额 = 60000 － 800 = 59200元。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平均每月收入 = 59200 / 12 = 4933，适用税率10%，速算扣除数210。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56" w:beforeAutospacing="0" w:after="30" w:afterAutospacing="0" w:line="375" w:lineRule="atLeast"/>
        <w:ind w:left="0" w:right="0" w:firstLine="450"/>
      </w:pPr>
      <w:r>
        <w:rPr>
          <w:rFonts w:hint="default" w:ascii="Helvetica" w:hAnsi="Helvetica" w:eastAsia="Helvetica" w:cs="Helvetica"/>
          <w:i w:val="0"/>
          <w:caps w:val="0"/>
          <w:color w:val="030303"/>
          <w:spacing w:val="0"/>
          <w:sz w:val="21"/>
          <w:szCs w:val="21"/>
          <w:bdr w:val="none" w:color="auto" w:sz="0" w:space="0"/>
          <w:shd w:val="clear" w:fill="FFFFFF"/>
        </w:rPr>
        <w:t>年终奖应纳税额 = 59200 × 10% － 210 = 5710元。</w:t>
      </w:r>
    </w:p>
    <w:p>
      <w:pPr>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p>
    <w:p>
      <w:pPr>
        <w:numPr>
          <w:ilvl w:val="0"/>
          <w:numId w:val="3"/>
        </w:numPr>
        <w:rPr>
          <w:rFonts w:hint="eastAsia"/>
          <w:b/>
          <w:bCs/>
          <w:sz w:val="32"/>
          <w:szCs w:val="32"/>
          <w:lang w:val="en-US" w:eastAsia="zh-CN"/>
        </w:rPr>
      </w:pPr>
      <w:r>
        <w:rPr>
          <w:rFonts w:hint="eastAsia"/>
          <w:b/>
          <w:bCs/>
          <w:sz w:val="32"/>
          <w:szCs w:val="32"/>
          <w:lang w:val="en-US" w:eastAsia="zh-CN"/>
        </w:rPr>
        <w:t>常见收入个人所得税</w:t>
      </w:r>
    </w:p>
    <w:tbl>
      <w:tblPr>
        <w:tblStyle w:val="7"/>
        <w:tblpPr w:leftFromText="180" w:rightFromText="180" w:vertAnchor="text" w:horzAnchor="page" w:tblpX="1792" w:tblpY="603"/>
        <w:tblOverlap w:val="never"/>
        <w:tblW w:w="8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570"/>
        <w:gridCol w:w="1536"/>
        <w:gridCol w:w="1167"/>
        <w:gridCol w:w="1193"/>
        <w:gridCol w:w="1206"/>
        <w:gridCol w:w="921"/>
        <w:gridCol w:w="921"/>
        <w:gridCol w:w="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序号</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工资</w:t>
            </w:r>
          </w:p>
        </w:tc>
        <w:tc>
          <w:tcPr>
            <w:tcW w:w="116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运算过程</w:t>
            </w: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税率</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速算扣除数</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税额</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减少额</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下降率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5000</w:t>
            </w:r>
          </w:p>
        </w:tc>
        <w:tc>
          <w:tcPr>
            <w:tcW w:w="1167" w:type="dxa"/>
            <w:tcBorders>
              <w:tl2br w:val="nil"/>
              <w:tr2bl w:val="nil"/>
            </w:tcBorders>
            <w:shd w:val="clear" w:color="auto" w:fill="auto"/>
            <w:vAlign w:val="center"/>
          </w:tcPr>
          <w:p>
            <w:pPr>
              <w:jc w:val="center"/>
              <w:rPr>
                <w:rFonts w:hint="eastAsia" w:ascii="宋体" w:hAnsi="宋体" w:eastAsia="宋体" w:cs="宋体"/>
                <w:i w:val="0"/>
                <w:color w:val="000000"/>
                <w:sz w:val="22"/>
                <w:szCs w:val="22"/>
                <w:u w:val="none"/>
              </w:rPr>
            </w:pP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8000</w:t>
            </w:r>
          </w:p>
        </w:tc>
        <w:tc>
          <w:tcPr>
            <w:tcW w:w="116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3000</w:t>
            </w: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16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5000</w:t>
            </w: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455</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15000</w:t>
            </w:r>
          </w:p>
        </w:tc>
        <w:tc>
          <w:tcPr>
            <w:tcW w:w="116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1080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536"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17000</w:t>
            </w:r>
          </w:p>
        </w:tc>
        <w:tc>
          <w:tcPr>
            <w:tcW w:w="1167"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12000</w:t>
            </w:r>
          </w:p>
        </w:tc>
        <w:tc>
          <w:tcPr>
            <w:tcW w:w="1193"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206"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c>
          <w:tcPr>
            <w:tcW w:w="921"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990</w:t>
            </w:r>
          </w:p>
        </w:tc>
        <w:tc>
          <w:tcPr>
            <w:tcW w:w="921"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tc>
        <w:tc>
          <w:tcPr>
            <w:tcW w:w="921"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20000</w:t>
            </w:r>
          </w:p>
        </w:tc>
        <w:tc>
          <w:tcPr>
            <w:tcW w:w="116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15000</w:t>
            </w: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1410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1530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53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1167"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20000</w:t>
            </w:r>
          </w:p>
        </w:tc>
        <w:tc>
          <w:tcPr>
            <w:tcW w:w="1193"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206"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1410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1780</w:t>
            </w:r>
          </w:p>
        </w:tc>
        <w:tc>
          <w:tcPr>
            <w:tcW w:w="921"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7" w:hRule="atLeast"/>
        </w:trPr>
        <w:tc>
          <w:tcPr>
            <w:tcW w:w="570" w:type="dxa"/>
            <w:tcBorders>
              <w:tl2br w:val="nil"/>
              <w:tr2bl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536"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30000</w:t>
            </w:r>
          </w:p>
        </w:tc>
        <w:tc>
          <w:tcPr>
            <w:tcW w:w="1167"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25000</w:t>
            </w:r>
          </w:p>
        </w:tc>
        <w:tc>
          <w:tcPr>
            <w:tcW w:w="1193"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206"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1410</w:t>
            </w:r>
          </w:p>
        </w:tc>
        <w:tc>
          <w:tcPr>
            <w:tcW w:w="921"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3590</w:t>
            </w:r>
          </w:p>
        </w:tc>
        <w:tc>
          <w:tcPr>
            <w:tcW w:w="921"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2030</w:t>
            </w:r>
          </w:p>
        </w:tc>
        <w:tc>
          <w:tcPr>
            <w:tcW w:w="921" w:type="dxa"/>
            <w:tcBorders>
              <w:tl2br w:val="nil"/>
              <w:tr2bl w:val="nil"/>
            </w:tcBorders>
            <w:shd w:val="clear" w:color="auto" w:fill="92D050"/>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36.1%</w:t>
            </w:r>
          </w:p>
        </w:tc>
      </w:tr>
    </w:tbl>
    <w:p>
      <w:pPr>
        <w:numPr>
          <w:numId w:val="0"/>
        </w:numPr>
        <w:rPr>
          <w:rFonts w:hint="eastAsia"/>
          <w:b/>
          <w:bCs/>
          <w:sz w:val="32"/>
          <w:szCs w:val="32"/>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330" w:lineRule="atLeast"/>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从10月开始，国家为大家“涨”工资了。在同等月薪条件下，扣除的个税会有所减少。从10月1日开始，个税新政的过渡期政策实施，工资薪金所得将先行适用新的减除费用标准和税率表。测算显示，扣除三险一金后月收入在2万元以内的市民，税负至少可以降低50%以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kern w:val="0"/>
          <w:sz w:val="21"/>
          <w:szCs w:val="21"/>
          <w:bdr w:val="single" w:color="auto" w:sz="6" w:space="0"/>
          <w:shd w:val="clear" w:fill="FFFFFF"/>
          <w:lang w:val="en-US" w:eastAsia="zh-CN" w:bidi="ar"/>
        </w:rPr>
        <w:drawing>
          <wp:inline distT="0" distB="0" distL="114300" distR="114300">
            <wp:extent cx="4067175" cy="35242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67175" cy="3524250"/>
                    </a:xfrm>
                    <a:prstGeom prst="rect">
                      <a:avLst/>
                    </a:prstGeom>
                    <a:noFill/>
                    <a:ln w="9525">
                      <a:noFill/>
                    </a:ln>
                  </pic:spPr>
                </pic:pic>
              </a:graphicData>
            </a:graphic>
          </wp:inline>
        </w:drawing>
      </w:r>
    </w:p>
    <w:p>
      <w:pPr>
        <w:numPr>
          <w:numId w:val="0"/>
        </w:numPr>
        <w:rPr>
          <w:rFonts w:hint="eastAsia"/>
          <w:b/>
          <w:bCs/>
          <w:sz w:val="32"/>
          <w:szCs w:val="32"/>
          <w:lang w:val="en-US" w:eastAsia="zh-CN"/>
        </w:rPr>
      </w:pPr>
    </w:p>
    <w:p>
      <w:pPr>
        <w:numPr>
          <w:numId w:val="0"/>
        </w:numPr>
        <w:rPr>
          <w:rFonts w:hint="eastAsia"/>
          <w:b/>
          <w:bCs/>
          <w:sz w:val="32"/>
          <w:szCs w:val="32"/>
          <w:lang w:val="en-US" w:eastAsia="zh-CN"/>
        </w:rPr>
      </w:pPr>
    </w:p>
    <w:p>
      <w:pPr>
        <w:numPr>
          <w:numId w:val="0"/>
        </w:numPr>
        <w:rPr>
          <w:rFonts w:hint="eastAsia"/>
          <w:b/>
          <w:bCs/>
          <w:sz w:val="32"/>
          <w:szCs w:val="32"/>
          <w:lang w:val="en-US" w:eastAsia="zh-CN"/>
        </w:rPr>
      </w:pPr>
    </w:p>
    <w:p>
      <w:pPr>
        <w:ind w:firstLine="560" w:firstLineChars="200"/>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sz w:val="28"/>
          <w:szCs w:val="28"/>
        </w:rPr>
        <w:t>经测算，在扣除三险一金之后，月收入在5000元以下的将不再缴税；月收入10000元的，月缴税290元，较之前减少455元，下降了61.1%；月收入15000元的，月缴税790元，较之前减少了1080元，下降了57.8%；月收入20000元的，月缴税1590元，较之前减少1530元，下降了49%；月收入25000元的，月缴税2590元，较之前减少1780元，下降了40.7%；月收入30000元的，月缴税3590元，较之前减少2030元，下降了36.1%；月收入50000元的，月缴税9090元，较之前减少2105元，下降了18.8%；月收入80000元的，月缴税19090元，减少2180元，下降了10.2%；月收入100000元的，月缴税27590元，减少了2330元，下降了7.8%。</w:t>
      </w: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ilvl w:val="0"/>
          <w:numId w:val="3"/>
        </w:numPr>
        <w:ind w:left="0" w:leftChars="0" w:firstLine="0" w:firstLineChars="0"/>
        <w:rPr>
          <w:rFonts w:hint="eastAsia"/>
          <w:b/>
          <w:bCs/>
          <w:sz w:val="32"/>
          <w:szCs w:val="32"/>
          <w:lang w:val="en-US" w:eastAsia="zh-CN"/>
        </w:rPr>
      </w:pPr>
      <w:r>
        <w:rPr>
          <w:rFonts w:hint="eastAsia"/>
          <w:b/>
          <w:bCs/>
          <w:sz w:val="32"/>
          <w:szCs w:val="32"/>
          <w:lang w:val="en-US" w:eastAsia="zh-CN"/>
        </w:rPr>
        <w:t>个税税目的合并与修改</w:t>
      </w:r>
    </w:p>
    <w:p>
      <w:pPr>
        <w:numPr>
          <w:numId w:val="0"/>
        </w:numPr>
        <w:ind w:leftChars="0"/>
        <w:rPr>
          <w:rFonts w:hint="eastAsia"/>
          <w:b/>
          <w:bCs/>
          <w:sz w:val="32"/>
          <w:szCs w:val="32"/>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2894965</wp:posOffset>
                </wp:positionH>
                <wp:positionV relativeFrom="paragraph">
                  <wp:posOffset>340360</wp:posOffset>
                </wp:positionV>
                <wp:extent cx="2867660" cy="4242435"/>
                <wp:effectExtent l="19050" t="19050" r="27940" b="24765"/>
                <wp:wrapNone/>
                <wp:docPr id="6" name="AutoShape 5"/>
                <wp:cNvGraphicFramePr/>
                <a:graphic xmlns:a="http://schemas.openxmlformats.org/drawingml/2006/main">
                  <a:graphicData uri="http://schemas.microsoft.com/office/word/2010/wordprocessingShape">
                    <wps:wsp>
                      <wps:cNvSpPr>
                        <a:spLocks noChangeArrowheads="1"/>
                      </wps:cNvSpPr>
                      <wps:spPr bwMode="auto">
                        <a:xfrm>
                          <a:off x="0" y="0"/>
                          <a:ext cx="2867660" cy="4242435"/>
                        </a:xfrm>
                        <a:prstGeom prst="roundRect">
                          <a:avLst>
                            <a:gd name="adj" fmla="val 16667"/>
                          </a:avLst>
                        </a:prstGeom>
                        <a:gradFill flip="none" rotWithShape="1">
                          <a:gsLst>
                            <a:gs pos="0">
                              <a:schemeClr val="accent6">
                                <a:lumMod val="50000"/>
                                <a:shade val="30000"/>
                                <a:satMod val="115000"/>
                              </a:schemeClr>
                            </a:gs>
                            <a:gs pos="50000">
                              <a:schemeClr val="accent6">
                                <a:lumMod val="50000"/>
                                <a:shade val="67500"/>
                                <a:satMod val="115000"/>
                              </a:schemeClr>
                            </a:gs>
                            <a:gs pos="100000">
                              <a:schemeClr val="accent6">
                                <a:lumMod val="50000"/>
                                <a:shade val="100000"/>
                                <a:satMod val="115000"/>
                              </a:schemeClr>
                            </a:gs>
                          </a:gsLst>
                          <a:lin ang="16200000" scaled="1"/>
                          <a:tileRect/>
                        </a:gradFill>
                        <a:ln w="38100">
                          <a:solidFill>
                            <a:schemeClr val="bg1"/>
                          </a:solidFill>
                          <a:round/>
                        </a:ln>
                      </wps:spPr>
                      <wps:txbx>
                        <w:txbxContent>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（一）工资、薪金所得；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（二）劳务报酬所得；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（三）稿酬所得；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（四）特许权使用费所得；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（五）经营所得；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（六）利息、股息、红利所得；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（七）财产租赁所得；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（八）财产转让所得；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（九）偶然所得。</w:t>
                            </w:r>
                          </w:p>
                        </w:txbxContent>
                      </wps:txbx>
                      <wps:bodyPr anchor="ctr"/>
                    </wps:wsp>
                  </a:graphicData>
                </a:graphic>
              </wp:anchor>
            </w:drawing>
          </mc:Choice>
          <mc:Fallback>
            <w:pict>
              <v:roundrect id="AutoShape 5" o:spid="_x0000_s1026" o:spt="2" style="position:absolute;left:0pt;margin-left:227.95pt;margin-top:26.8pt;height:334.05pt;width:225.8pt;z-index:251659264;v-text-anchor:middle;mso-width-relative:page;mso-height-relative:page;" fillcolor="#1C310E [1609]" filled="t" stroked="t" coordsize="21600,21600" arcsize="0.166666666666667" o:gfxdata="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PRL4l2gAAAAoBAAAPAAAAAAAAAAEAIAAAACIA&#10;AABkcnMvZG93bnJldi54bWxQSwECFAAUAAAACACHTuJA/mb0k3kCAACVBQAADgAAAAAAAAABACAA&#10;AAApAQAAZHJzL2Uyb0RvYy54bWxQSwUGAAAAAAYABgBZAQAAFAYAAAAA&#10;">
                <v:fill type="gradient" on="t" color2="#375A20 [1609]" colors="0f #1C310E;32768f #2D4B19;65536f #375A20" angle="180" focus="100%" focussize="0,0" rotate="t"/>
                <v:stroke weight="3pt" color="#FFFFFF [3212]" joinstyle="round"/>
                <v:imagedata o:title=""/>
                <o:lock v:ext="edit" aspectratio="f"/>
                <v:textbox>
                  <w:txbxContent>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（一）工资、薪金所得；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（二）劳务报酬所得；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（三）稿酬所得；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（四）特许权使用费所得；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（五）经营所得；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（六）利息、股息、红利所得；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（七）财产租赁所得；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（八）财产转让所得；</w:t>
                      </w:r>
                    </w:p>
                    <w:p>
                      <w:pPr>
                        <w:numPr>
                          <w:ilvl w:val="0"/>
                          <w:numId w:val="4"/>
                        </w:numPr>
                        <w:overflowPunct w:val="0"/>
                        <w:spacing w:line="360" w:lineRule="auto"/>
                        <w:ind w:firstLineChars="0"/>
                        <w:jc w:val="left"/>
                        <w:textAlignment w:val="top"/>
                      </w:pPr>
                      <w:r>
                        <w:rPr>
                          <w:rFonts w:ascii="微软雅黑" w:eastAsia="微软雅黑" w:hAnsiTheme="minorBidi"/>
                          <w:b/>
                          <w:color w:val="FFFF00"/>
                          <w:kern w:val="24"/>
                          <w:sz w:val="28"/>
                          <w:szCs w:val="28"/>
                        </w:rPr>
                        <w:t>（九）偶然所得。</w:t>
                      </w:r>
                    </w:p>
                  </w:txbxContent>
                </v:textbox>
              </v:round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275590</wp:posOffset>
                </wp:positionV>
                <wp:extent cx="2847975" cy="4394835"/>
                <wp:effectExtent l="19050" t="19050" r="28575" b="24765"/>
                <wp:wrapNone/>
                <wp:docPr id="3" name="AutoShape 5"/>
                <wp:cNvGraphicFramePr/>
                <a:graphic xmlns:a="http://schemas.openxmlformats.org/drawingml/2006/main">
                  <a:graphicData uri="http://schemas.microsoft.com/office/word/2010/wordprocessingShape">
                    <wps:wsp>
                      <wps:cNvSpPr>
                        <a:spLocks noChangeArrowheads="1"/>
                      </wps:cNvSpPr>
                      <wps:spPr bwMode="auto">
                        <a:xfrm>
                          <a:off x="0" y="0"/>
                          <a:ext cx="2847975" cy="4394835"/>
                        </a:xfrm>
                        <a:prstGeom prst="roundRect">
                          <a:avLst>
                            <a:gd name="adj" fmla="val 16667"/>
                          </a:avLst>
                        </a:prstGeom>
                        <a:gradFill flip="none" rotWithShape="1">
                          <a:gsLst>
                            <a:gs pos="0">
                              <a:schemeClr val="accent6">
                                <a:lumMod val="50000"/>
                                <a:shade val="30000"/>
                                <a:satMod val="115000"/>
                              </a:schemeClr>
                            </a:gs>
                            <a:gs pos="50000">
                              <a:schemeClr val="accent6">
                                <a:lumMod val="50000"/>
                                <a:shade val="67500"/>
                                <a:satMod val="115000"/>
                              </a:schemeClr>
                            </a:gs>
                            <a:gs pos="100000">
                              <a:schemeClr val="accent6">
                                <a:lumMod val="50000"/>
                                <a:shade val="100000"/>
                                <a:satMod val="115000"/>
                              </a:schemeClr>
                            </a:gs>
                          </a:gsLst>
                          <a:lin ang="16200000" scaled="1"/>
                          <a:tileRect/>
                        </a:gradFill>
                        <a:ln w="38100">
                          <a:solidFill>
                            <a:schemeClr val="bg1"/>
                          </a:solidFill>
                          <a:round/>
                        </a:ln>
                      </wps:spPr>
                      <wps:txbx>
                        <w:txbxContent>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一、工资、薪金所得；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二、个体工商户的生产、经营所得；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三、对企事业单位的承包经营、承租经营所得；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四、劳务报酬所得；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五、稿酬所得；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六、特许权使用费所得；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七、利息、股息、红利所得；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八、财产租赁所得；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九、财产转让所得；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十、偶然所得；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十一、经国务院财政部门确定征税的其他所得。</w:t>
                            </w:r>
                          </w:p>
                        </w:txbxContent>
                      </wps:txbx>
                      <wps:bodyPr anchor="ctr"/>
                    </wps:wsp>
                  </a:graphicData>
                </a:graphic>
              </wp:anchor>
            </w:drawing>
          </mc:Choice>
          <mc:Fallback>
            <w:pict>
              <v:roundrect id="AutoShape 5" o:spid="_x0000_s1026" o:spt="2" style="position:absolute;left:0pt;margin-left:0pt;margin-top:21.7pt;height:346.05pt;width:224.25pt;z-index:251658240;v-text-anchor:middle;mso-width-relative:page;mso-height-relative:page;" fillcolor="#1C310E [1609]" filled="t" stroked="t" coordsize="21600,21600" arcsize="0.166666666666667" o:gfxdata="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iehadcAAAAHAQAADwAAAAAAAAABACAAAAAiAAAA&#10;ZHJzL2Rvd25yZXYueG1sUEsBAhQAFAAAAAgAh07iQG91TGF6AgAAlQUAAA4AAAAAAAAAAQAgAAAA&#10;JgEAAGRycy9lMm9Eb2MueG1sUEsFBgAAAAAGAAYAWQEAABIGAAAAAA==&#10;">
                <v:fill type="gradient" on="t" color2="#375A20 [1609]" colors="0f #1C310E;32768f #2D4B19;65536f #375A20" angle="180" focus="100%" focussize="0,0" rotate="t"/>
                <v:stroke weight="3pt" color="#FFFFFF [3212]" joinstyle="round"/>
                <v:imagedata o:title=""/>
                <o:lock v:ext="edit" aspectratio="f"/>
                <v:textbox>
                  <w:txbxContent>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一、工资、薪金所得；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二、个体工商户的生产、经营所得；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三、对企事业单位的承包经营、承租经营所得；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四、劳务报酬所得；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五、稿酬所得；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六、特许权使用费所得；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七、利息、股息、红利所得；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八、财产租赁所得；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九、财产转让所得；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十、偶然所得；</w:t>
                      </w:r>
                    </w:p>
                    <w:p>
                      <w:pPr>
                        <w:numPr>
                          <w:ilvl w:val="0"/>
                          <w:numId w:val="5"/>
                        </w:numPr>
                        <w:overflowPunct w:val="0"/>
                        <w:spacing w:line="360" w:lineRule="auto"/>
                        <w:ind w:firstLineChars="0"/>
                        <w:jc w:val="left"/>
                        <w:textAlignment w:val="top"/>
                      </w:pPr>
                      <w:r>
                        <w:rPr>
                          <w:rFonts w:ascii="微软雅黑" w:eastAsia="微软雅黑" w:hAnsiTheme="minorBidi"/>
                          <w:b/>
                          <w:color w:val="FFFFFF" w:themeColor="background1"/>
                          <w:kern w:val="24"/>
                          <w:sz w:val="28"/>
                          <w:szCs w:val="28"/>
                          <w14:textFill>
                            <w14:solidFill>
                              <w14:schemeClr w14:val="bg1"/>
                            </w14:solidFill>
                          </w14:textFill>
                        </w:rPr>
                        <w:t>十一、经国务院财政部门确定征税的其他所得。</w:t>
                      </w:r>
                    </w:p>
                  </w:txbxContent>
                </v:textbox>
              </v:roundrect>
            </w:pict>
          </mc:Fallback>
        </mc:AlternateContent>
      </w: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numId w:val="0"/>
        </w:numPr>
        <w:ind w:leftChars="0"/>
        <w:rPr>
          <w:rFonts w:hint="eastAsia"/>
          <w:b/>
          <w:bCs/>
          <w:sz w:val="32"/>
          <w:szCs w:val="32"/>
          <w:lang w:val="en-US" w:eastAsia="zh-CN"/>
        </w:rPr>
      </w:pPr>
    </w:p>
    <w:p>
      <w:pPr>
        <w:numPr>
          <w:ilvl w:val="0"/>
          <w:numId w:val="3"/>
        </w:numPr>
        <w:ind w:left="0" w:leftChars="0" w:firstLine="0" w:firstLineChars="0"/>
        <w:rPr>
          <w:rFonts w:hint="eastAsia"/>
          <w:b/>
          <w:bCs/>
          <w:sz w:val="32"/>
          <w:szCs w:val="32"/>
          <w:lang w:val="en-US" w:eastAsia="zh-CN"/>
        </w:rPr>
      </w:pPr>
      <w:r>
        <w:rPr>
          <w:rFonts w:hint="eastAsia"/>
          <w:b/>
          <w:bCs/>
          <w:sz w:val="32"/>
          <w:szCs w:val="32"/>
          <w:lang w:val="en-US" w:eastAsia="zh-CN"/>
        </w:rPr>
        <w:t>增加专项附加扣除</w:t>
      </w:r>
    </w:p>
    <w:p>
      <w:pPr>
        <w:numPr>
          <w:numId w:val="0"/>
        </w:numPr>
        <w:ind w:leftChars="0"/>
        <w:rPr>
          <w:rFonts w:hint="eastAsia"/>
          <w:b/>
          <w:bCs/>
          <w:sz w:val="32"/>
          <w:szCs w:val="32"/>
          <w:lang w:val="en-US" w:eastAsia="zh-CN"/>
        </w:rPr>
      </w:pPr>
      <w:r>
        <w:drawing>
          <wp:inline distT="0" distB="0" distL="114300" distR="114300">
            <wp:extent cx="4646295" cy="3984625"/>
            <wp:effectExtent l="0" t="0" r="1905" b="15875"/>
            <wp:docPr id="87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3" name="图片 2"/>
                    <pic:cNvPicPr>
                      <a:picLocks noChangeAspect="1"/>
                    </pic:cNvPicPr>
                  </pic:nvPicPr>
                  <pic:blipFill>
                    <a:blip r:embed="rId5"/>
                    <a:stretch>
                      <a:fillRect/>
                    </a:stretch>
                  </pic:blipFill>
                  <pic:spPr>
                    <a:xfrm>
                      <a:off x="0" y="0"/>
                      <a:ext cx="4646612" cy="3984625"/>
                    </a:xfrm>
                    <a:prstGeom prst="rect">
                      <a:avLst/>
                    </a:prstGeom>
                    <a:noFill/>
                    <a:ln w="9525">
                      <a:noFill/>
                    </a:ln>
                  </pic:spPr>
                </pic:pic>
              </a:graphicData>
            </a:graphic>
          </wp:inline>
        </w:drawing>
      </w:r>
    </w:p>
    <w:p>
      <w:pPr>
        <w:numPr>
          <w:numId w:val="0"/>
        </w:numPr>
        <w:ind w:leftChars="0"/>
        <w:rPr>
          <w:rFonts w:hint="eastAsia"/>
          <w:b/>
          <w:bCs/>
          <w:sz w:val="32"/>
          <w:szCs w:val="32"/>
          <w:lang w:val="en-US" w:eastAsia="zh-CN"/>
        </w:rPr>
      </w:pP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居民个人的子女教育支出、继续教育、大病医疗、赡养老人的支出、住房贷款利息和住房租金等五项支出可以在税前予以扣除。实施细则还没公布这五项支出如何在税前扣除等实操问题尚未明确，有待国务院确定并报全国人大常委会备案</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五、</w:t>
      </w:r>
      <w:r>
        <w:rPr>
          <w:rFonts w:ascii="微软雅黑" w:hAnsi="微软雅黑" w:eastAsia="微软雅黑" w:cs="微软雅黑"/>
          <w:b/>
          <w:bCs/>
          <w:i w:val="0"/>
          <w:caps w:val="0"/>
          <w:color w:val="434343"/>
          <w:spacing w:val="0"/>
          <w:sz w:val="32"/>
          <w:szCs w:val="32"/>
          <w:shd w:val="clear" w:fill="F5F6EE"/>
        </w:rPr>
        <w:t>劳务报酬所得</w:t>
      </w:r>
    </w:p>
    <w:p>
      <w:pPr>
        <w:rPr>
          <w:rFonts w:ascii="微软雅黑" w:hAnsi="微软雅黑" w:eastAsia="微软雅黑" w:cs="微软雅黑"/>
          <w:i w:val="0"/>
          <w:caps w:val="0"/>
          <w:color w:val="434343"/>
          <w:spacing w:val="0"/>
          <w:sz w:val="24"/>
          <w:szCs w:val="24"/>
          <w:shd w:val="clear" w:fill="F5F6EE"/>
        </w:rPr>
      </w:pPr>
      <w:r>
        <w:rPr>
          <w:rFonts w:ascii="微软雅黑" w:hAnsi="微软雅黑" w:eastAsia="微软雅黑" w:cs="微软雅黑"/>
          <w:i w:val="0"/>
          <w:caps w:val="0"/>
          <w:color w:val="434343"/>
          <w:spacing w:val="0"/>
          <w:sz w:val="24"/>
          <w:szCs w:val="24"/>
          <w:shd w:val="clear" w:fill="F5F6EE"/>
        </w:rPr>
        <w:t>2019年1月1日起，个人所得税修正案正式实施，个税改革第二阶段开启。</w:t>
      </w:r>
    </w:p>
    <w:p>
      <w:pPr>
        <w:rPr>
          <w:rFonts w:hint="eastAsia" w:ascii="微软雅黑" w:hAnsi="微软雅黑" w:eastAsia="微软雅黑" w:cs="微软雅黑"/>
          <w:i w:val="0"/>
          <w:caps w:val="0"/>
          <w:color w:val="434343"/>
          <w:spacing w:val="0"/>
          <w:sz w:val="24"/>
          <w:szCs w:val="24"/>
          <w:shd w:val="clear" w:fill="F5F6EE"/>
        </w:rPr>
      </w:pPr>
      <w:r>
        <w:rPr>
          <w:rFonts w:hint="eastAsia" w:ascii="微软雅黑" w:hAnsi="微软雅黑" w:eastAsia="微软雅黑" w:cs="微软雅黑"/>
          <w:i w:val="0"/>
          <w:caps w:val="0"/>
          <w:color w:val="434343"/>
          <w:spacing w:val="0"/>
          <w:sz w:val="24"/>
          <w:szCs w:val="24"/>
          <w:shd w:val="clear" w:fill="F5F6EE"/>
        </w:rPr>
        <w:t>其中，劳务报酬所得，有了非常大的变化。其主要变化在：</w:t>
      </w:r>
    </w:p>
    <w:p>
      <w:pPr>
        <w:rPr>
          <w:rFonts w:hint="eastAsia" w:ascii="微软雅黑" w:hAnsi="微软雅黑" w:eastAsia="微软雅黑" w:cs="微软雅黑"/>
          <w:i w:val="0"/>
          <w:caps w:val="0"/>
          <w:color w:val="434343"/>
          <w:spacing w:val="0"/>
          <w:sz w:val="24"/>
          <w:szCs w:val="24"/>
          <w:shd w:val="clear" w:fill="F5F6EE"/>
        </w:rPr>
      </w:pPr>
      <w:r>
        <w:rPr>
          <w:rFonts w:hint="eastAsia" w:ascii="微软雅黑" w:hAnsi="微软雅黑" w:eastAsia="微软雅黑" w:cs="微软雅黑"/>
          <w:i w:val="0"/>
          <w:caps w:val="0"/>
          <w:color w:val="434343"/>
          <w:spacing w:val="0"/>
          <w:sz w:val="24"/>
          <w:szCs w:val="24"/>
          <w:shd w:val="clear" w:fill="F5F6EE"/>
        </w:rPr>
        <w:t>1、原劳务报酬税目取消，并入：综合所得</w:t>
      </w:r>
    </w:p>
    <w:p>
      <w:pPr>
        <w:rPr>
          <w:rFonts w:hint="eastAsia" w:ascii="微软雅黑" w:hAnsi="微软雅黑" w:eastAsia="微软雅黑" w:cs="微软雅黑"/>
          <w:i w:val="0"/>
          <w:caps w:val="0"/>
          <w:color w:val="434343"/>
          <w:spacing w:val="0"/>
          <w:sz w:val="24"/>
          <w:szCs w:val="24"/>
          <w:shd w:val="clear" w:fill="F5F6EE"/>
        </w:rPr>
      </w:pPr>
      <w:r>
        <w:rPr>
          <w:rFonts w:hint="eastAsia" w:ascii="微软雅黑" w:hAnsi="微软雅黑" w:eastAsia="微软雅黑" w:cs="微软雅黑"/>
          <w:i w:val="0"/>
          <w:caps w:val="0"/>
          <w:color w:val="434343"/>
          <w:spacing w:val="0"/>
          <w:sz w:val="24"/>
          <w:szCs w:val="24"/>
          <w:shd w:val="clear" w:fill="F5F6EE"/>
        </w:rPr>
        <w:t>2、原劳务报酬税率取消，按综合所得税率</w:t>
      </w:r>
    </w:p>
    <w:p>
      <w:pPr>
        <w:rPr>
          <w:rFonts w:hint="eastAsia" w:ascii="微软雅黑" w:hAnsi="微软雅黑" w:eastAsia="微软雅黑" w:cs="微软雅黑"/>
          <w:i w:val="0"/>
          <w:caps w:val="0"/>
          <w:color w:val="434343"/>
          <w:spacing w:val="0"/>
          <w:sz w:val="24"/>
          <w:szCs w:val="24"/>
          <w:shd w:val="clear" w:fill="F5F6EE"/>
        </w:rPr>
      </w:pPr>
    </w:p>
    <w:p>
      <w:pPr>
        <w:rPr>
          <w:rFonts w:hint="eastAsia" w:ascii="微软雅黑" w:hAnsi="微软雅黑" w:eastAsia="微软雅黑" w:cs="微软雅黑"/>
          <w:i w:val="0"/>
          <w:caps w:val="0"/>
          <w:color w:val="434343"/>
          <w:spacing w:val="0"/>
          <w:sz w:val="24"/>
          <w:szCs w:val="24"/>
          <w:shd w:val="clear" w:fill="F5F6EE"/>
          <w:lang w:val="en-US" w:eastAsia="zh-CN"/>
        </w:rPr>
      </w:pPr>
      <w:r>
        <w:rPr>
          <w:rFonts w:ascii="宋体" w:hAnsi="宋体" w:eastAsia="宋体" w:cs="宋体"/>
          <w:sz w:val="24"/>
          <w:szCs w:val="24"/>
        </w:rPr>
        <w:drawing>
          <wp:inline distT="0" distB="0" distL="114300" distR="114300">
            <wp:extent cx="4820920" cy="2754630"/>
            <wp:effectExtent l="0" t="0" r="1778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4820920" cy="2754630"/>
                    </a:xfrm>
                    <a:prstGeom prst="rect">
                      <a:avLst/>
                    </a:prstGeom>
                    <a:noFill/>
                    <a:ln w="9525">
                      <a:noFill/>
                    </a:ln>
                  </pic:spPr>
                </pic:pic>
              </a:graphicData>
            </a:graphic>
          </wp:inline>
        </w:drawing>
      </w:r>
    </w:p>
    <w:p>
      <w:pPr>
        <w:rPr>
          <w:rFonts w:ascii="微软雅黑" w:hAnsi="微软雅黑" w:eastAsia="微软雅黑" w:cs="微软雅黑"/>
          <w:i w:val="0"/>
          <w:caps w:val="0"/>
          <w:color w:val="434343"/>
          <w:spacing w:val="0"/>
          <w:sz w:val="24"/>
          <w:szCs w:val="24"/>
          <w:shd w:val="clear" w:fill="F5F6EE"/>
        </w:rPr>
      </w:pPr>
      <w:r>
        <w:rPr>
          <w:rFonts w:ascii="微软雅黑" w:hAnsi="微软雅黑" w:eastAsia="微软雅黑" w:cs="微软雅黑"/>
          <w:i w:val="0"/>
          <w:caps w:val="0"/>
          <w:color w:val="434343"/>
          <w:spacing w:val="0"/>
          <w:sz w:val="24"/>
          <w:szCs w:val="24"/>
          <w:shd w:val="clear" w:fill="F5F6EE"/>
        </w:rPr>
        <w:t>居民个人取得前款第一项至第四项所得（以下称综合所得），按纳税年度合并计算个人所得税；非居民个人取得前款第一项至第四项所得，按月或者按次分项计算个人所得税。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个人所得税的税率：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（一）综合所得，适用百分之三至百分之四十五的超额累进税率（税率表附后）</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25135" cy="3575050"/>
            <wp:effectExtent l="0" t="0" r="18415"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525135" cy="357505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案例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以下，为计算方便，均不考虑专项扣除和专项附加扣除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某项劳务报酬，年收入45000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2019年后：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缴纳个税：45000*0.8*3%=1080元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2019年前：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缴纳个税：45000*0.8*30%-2000=5200元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某项劳务报酬，年收入100000元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2019年后：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缴纳个税：100000*0.8*10%-2520=5480元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2018年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缴纳个税：100000*0.8*40%-7000=25000元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某项劳务报酬，一年5000000元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2019年后：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缴纳个税：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5000000*0.8*45%-181920=1618080元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2018年：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缴纳个税：5000000*0.8*40%-7000=1593000元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4、结论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1、从上述计算可以看出，只有全年劳务费入接近500万或以上，新的个人所得税计算方法下的税负才会高于旧的。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2、对于大众，劳务收入100000的情况下，税负下降了50%，从原来的年缴25000下降为5480元。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480" w:lineRule="atLeast"/>
        <w:ind w:left="0" w:right="0"/>
        <w:jc w:val="left"/>
        <w:rPr>
          <w:rFonts w:hint="eastAsia" w:ascii="微软雅黑" w:hAnsi="微软雅黑" w:eastAsia="微软雅黑" w:cs="微软雅黑"/>
          <w:i w:val="0"/>
          <w:caps w:val="0"/>
          <w:color w:val="434343"/>
          <w:spacing w:val="0"/>
        </w:rPr>
      </w:pPr>
      <w:r>
        <w:rPr>
          <w:rFonts w:hint="eastAsia" w:ascii="微软雅黑" w:hAnsi="微软雅黑" w:eastAsia="微软雅黑" w:cs="微软雅黑"/>
          <w:i w:val="0"/>
          <w:caps w:val="0"/>
          <w:color w:val="434343"/>
          <w:spacing w:val="0"/>
          <w:kern w:val="0"/>
          <w:sz w:val="24"/>
          <w:szCs w:val="24"/>
          <w:bdr w:val="none" w:color="auto" w:sz="0" w:space="0"/>
          <w:shd w:val="clear" w:fill="F5F6EE"/>
          <w:lang w:val="en-US" w:eastAsia="zh-CN" w:bidi="ar"/>
        </w:rPr>
        <w:t>3、可以说，对大众而言，从明年1月开始，劳务费税率大降。</w:t>
      </w:r>
    </w:p>
    <w:p>
      <w:pPr>
        <w:rPr>
          <w:rFonts w:hint="eastAsia"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B95E70"/>
    <w:multiLevelType w:val="singleLevel"/>
    <w:tmpl w:val="CDB95E70"/>
    <w:lvl w:ilvl="0" w:tentative="0">
      <w:start w:val="1"/>
      <w:numFmt w:val="decimal"/>
      <w:suff w:val="nothing"/>
      <w:lvlText w:val="%1、"/>
      <w:lvlJc w:val="left"/>
    </w:lvl>
  </w:abstractNum>
  <w:abstractNum w:abstractNumId="1">
    <w:nsid w:val="E659D023"/>
    <w:multiLevelType w:val="singleLevel"/>
    <w:tmpl w:val="E659D023"/>
    <w:lvl w:ilvl="0" w:tentative="0">
      <w:start w:val="2"/>
      <w:numFmt w:val="chineseCounting"/>
      <w:suff w:val="nothing"/>
      <w:lvlText w:val="%1、"/>
      <w:lvlJc w:val="left"/>
      <w:rPr>
        <w:rFonts w:hint="eastAsia"/>
      </w:rPr>
    </w:lvl>
  </w:abstractNum>
  <w:abstractNum w:abstractNumId="2">
    <w:nsid w:val="39681854"/>
    <w:multiLevelType w:val="singleLevel"/>
    <w:tmpl w:val="39681854"/>
    <w:lvl w:ilvl="0" w:tentative="0">
      <w:start w:val="1"/>
      <w:numFmt w:val="chineseCounting"/>
      <w:suff w:val="nothing"/>
      <w:lvlText w:val="%1、"/>
      <w:lvlJc w:val="left"/>
      <w:rPr>
        <w:rFonts w:hint="eastAsia"/>
      </w:rPr>
    </w:lvl>
  </w:abstractNum>
  <w:abstractNum w:abstractNumId="3">
    <w:nsid w:val="5A8B4CAB"/>
    <w:multiLevelType w:val="multilevel"/>
    <w:tmpl w:val="5A8B4CAB"/>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6B35C31B"/>
    <w:multiLevelType w:val="multilevel"/>
    <w:tmpl w:val="6B35C31B"/>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E67D5"/>
    <w:rsid w:val="001441B2"/>
    <w:rsid w:val="037F46DA"/>
    <w:rsid w:val="1BC2006A"/>
    <w:rsid w:val="355867A8"/>
    <w:rsid w:val="372D56CA"/>
    <w:rsid w:val="38094F3D"/>
    <w:rsid w:val="3F7B7EAE"/>
    <w:rsid w:val="426A36E7"/>
    <w:rsid w:val="4BFE4E02"/>
    <w:rsid w:val="521467ED"/>
    <w:rsid w:val="64747CA2"/>
    <w:rsid w:val="776E6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2018-10-07T00:45:00Z</dcterms:created>
  <dc:creator>放飞梦想</dc:creator>
  <cp:lastModifiedBy>放飞梦想</cp:lastModifiedBy>
  <dcterms:modified xsi:type="dcterms:W3CDTF">2018-10-07T01:51:49Z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