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A98" w:rsidRPr="00B70A98" w:rsidRDefault="00B70A98" w:rsidP="00B70A98">
      <w:pPr>
        <w:widowControl/>
        <w:shd w:val="clear" w:color="auto" w:fill="FFFFFF"/>
        <w:spacing w:after="240"/>
        <w:jc w:val="center"/>
        <w:outlineLvl w:val="1"/>
        <w:rPr>
          <w:rFonts w:ascii="微软雅黑" w:eastAsia="微软雅黑" w:hAnsi="微软雅黑" w:cs="宋体"/>
          <w:b/>
          <w:bCs/>
          <w:color w:val="000000"/>
          <w:kern w:val="0"/>
          <w:sz w:val="39"/>
          <w:szCs w:val="39"/>
        </w:rPr>
      </w:pPr>
      <w:r w:rsidRPr="00B70A98">
        <w:rPr>
          <w:rFonts w:ascii="微软雅黑" w:eastAsia="微软雅黑" w:hAnsi="微软雅黑" w:cs="宋体" w:hint="eastAsia"/>
          <w:b/>
          <w:bCs/>
          <w:color w:val="000000"/>
          <w:kern w:val="0"/>
          <w:sz w:val="39"/>
          <w:szCs w:val="39"/>
        </w:rPr>
        <w:t>2019个税专项扣除政策</w:t>
      </w:r>
      <w:r>
        <w:rPr>
          <w:rFonts w:ascii="微软雅黑" w:eastAsia="微软雅黑" w:hAnsi="微软雅黑" w:cs="宋体" w:hint="eastAsia"/>
          <w:b/>
          <w:bCs/>
          <w:color w:val="000000"/>
          <w:kern w:val="0"/>
          <w:sz w:val="39"/>
          <w:szCs w:val="39"/>
        </w:rPr>
        <w:t>17问</w:t>
      </w:r>
    </w:p>
    <w:p w:rsidR="00B70A98" w:rsidRPr="00B70A98" w:rsidRDefault="00B70A98" w:rsidP="00B70A98">
      <w:pPr>
        <w:pStyle w:val="a3"/>
        <w:shd w:val="clear" w:color="auto" w:fill="FFFFFF"/>
        <w:spacing w:before="0" w:beforeAutospacing="0" w:after="0" w:afterAutospacing="0" w:line="570" w:lineRule="atLeast"/>
        <w:ind w:firstLineChars="200" w:firstLine="480"/>
        <w:rPr>
          <w:rFonts w:ascii="微软雅黑" w:eastAsia="微软雅黑" w:hAnsi="微软雅黑" w:hint="eastAsia"/>
          <w:color w:val="333333"/>
        </w:rPr>
      </w:pPr>
      <w:bookmarkStart w:id="0" w:name="_GoBack"/>
      <w:bookmarkEnd w:id="0"/>
      <w:r w:rsidRPr="00B70A98">
        <w:rPr>
          <w:rFonts w:ascii="微软雅黑" w:eastAsia="微软雅黑" w:hAnsi="微软雅黑" w:hint="eastAsia"/>
          <w:color w:val="333333"/>
        </w:rPr>
        <w:t>根据新修订的个税法，2019年1月1日起计算个税应纳税所得额，在5000元基本减除费用扣除和“三险一金”等专项扣除外，还可享受子女教育、继续教育、大病医疗、住房贷款利息或住房租金、赡养老人等6种专项附加扣除。个税专项附加扣除政策如何实施?</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专项附加扣除政策的操作方法</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1.纸质模板</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可以就近到任何一个办税服务厅领取已经印制好的信息表格，或是到单位负责为大家办理专项附加扣除的部门去领取，还可以登录税务总局或各省、市税务机关官网，下载表格电子版并自行打印出来。</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通过以上三种中任何一种方式，把填写好的纸质表格可以提交给单位，单位如实录入扣缴端软件，在次月办理扣缴申报时通过扣缴端软件提交给税务机关，同时将纸质表留存备查。</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2.电子模板</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由单位发放，扣缴客户端【专项附加扣除信息采集】-选择任一专项附加扣除项目-【导入】-【模板下载】;或是到税务局官方网站下载。</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把电子模板报送给单位的，单位将电子模板信息导入扣缴端软件，在次月办理扣缴申报时通过扣缴端软件提交给税务机。同时将电子模板内容打印，经员工签字、单位盖章后留存备查。</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3.远程办税端</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lastRenderedPageBreak/>
        <w:t xml:space="preserve">　　2019年1月1日正式发布远程办税端：国家税务总局发布的手机APP“个人所得税”&amp; 各省电子局网站。</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单位扣</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通过远程办税端直接向税务机关提交信息，但仍希望在扣缴单位办理专项附加扣除的。这时，税务机关将根据纳税人的选择，把专项附加扣除相关信息全量推送至单位，单位在使用扣缴端软件时，在“专项附加扣除信息采集”模块，选择需要同步的专项扣除项目，点击更新，即可以获取员工已经报送的专项附加扣除信息。</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自行扣</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通过远程办税端直接向税务机关提交信息，也直接选择在税务机关办理专项附加扣除的，税务机关会在汇算清缴期内，根据已提交的专项附加扣除信息及纳税申报信息，办理专项附加扣除。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color w:val="333333"/>
        </w:rPr>
      </w:pPr>
      <w:r w:rsidRPr="00B70A98">
        <w:rPr>
          <w:rStyle w:val="a4"/>
          <w:rFonts w:ascii="微软雅黑" w:eastAsia="微软雅黑" w:hAnsi="微软雅黑" w:hint="eastAsia"/>
          <w:color w:val="333333"/>
        </w:rPr>
        <w:t>减税红包不小，附加专项扣除何时可以真正实施呢?</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经过修改完善并提交国务院讨论，这些专项附加扣除办法将于2019年1月1日实施。</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收入没达到5000元起征点的可以抵扣吗?</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目前，扣除"三险一金"等项目后，个人收入没有达到5000元起征点的人群还不需要缴纳个税，暂时就不会涉及到扣除问题。</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专项扣除都需要纳税人自行申报吗?</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根据《中华人民共和国个人所得税法实施条例(修订草案征求意见稿)》，明确了专项附加扣除的办理方式，取得工资薪金所得的纳税人，可以提供信息由扣缴义务人预扣预缴时办理。</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lastRenderedPageBreak/>
        <w:t xml:space="preserve">　　简单说，纳税人可以提供相关信息，由单位代扣代缴，同时，由于部分信息涉及到个人隐私，纳税人也可以选择向税务机关自行申报。</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color w:val="333333"/>
        </w:rPr>
      </w:pPr>
      <w:r w:rsidRPr="00B70A98">
        <w:rPr>
          <w:rStyle w:val="a4"/>
          <w:rFonts w:ascii="微软雅黑" w:eastAsia="微软雅黑" w:hAnsi="微软雅黑" w:hint="eastAsia"/>
          <w:color w:val="333333"/>
        </w:rPr>
        <w:t>为了实现扣除，老百姓会不会因为发票或证明跑断腿?</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专家指出，总体看，此次公布的办法较好地兼顾了公平和效率，减负力度超出预期，税收征管也力求简便易行，尽量避免让纳税人提供各种证明。举例来说，纳税人在子女教育和赡养老人方面的支出发票等都是不需要提供和进行额外说明的。</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同时，鉴于该政策涉及面广、实施情况复杂，国家正在加快建立部门间信息共享机制，防范虚假骗税逃税行为，确保征管风险可控。</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二孩子女教育可以抵扣吗?</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可以抵扣，征求意见稿显示，每个子女每年12000元(每月1000元)的标准定额扣除，这也契合国家目前放开二孩的大政方针，可以有力减轻二孩家庭的支出负担。</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三岁以下的婴儿，花销也很大，为什么不抵扣子女教育项目呢?</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一位业内资深专家表示，子女教育包括学前教育和学历教育，三岁以下属于抚育阶段，不属于教育阶段，暂时还未纳入抵扣范围。</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租金扣除需要什么证明?</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根据征求意见稿，纳税人应当留存住房租赁合同。</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租金扣除为什么分地区?</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目前确实分为三类扣除标准，承租的住房位于直辖市、省会城市、计划单列市以及国务院确定的其他城市，扣除标准为每年1.44万元(每月1200元);</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lastRenderedPageBreak/>
        <w:t xml:space="preserve">　　除上述城市外，市辖区户籍人口超过100万的其他城市，扣除标准为每年1.2万元(每月1000元)，市辖区户籍人口小于100万的其他城市，扣除标准为每年9600元(每月800元)。</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租房抵扣标准为什么比房贷高?</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专家表示，住房租金扣除标准总体上略高于房贷利息扣除标准，体现了对租房群体的照顾。</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继续教育怎么界定?绘画、艺术、体育运动等个人兴趣爱好培训能否减税?</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根据征求意见稿，继续教育包括学历继续教育、技能人员职业资格继续教育、专业技术人员职业资格继续教育。</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一些未纳入职业目录的个人兴趣爱好培训，与职业技能关联度不高，暂不纳入此次扣除范围。请注意，这里的关键点在于职业技能关联度!</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学历教育每年有学费可以按年扣除，职业资格继续教育支出如何扣除?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一位业内专家举例，并非只要参加培训就能扣除，而是在取得相关证书的年度，按照每年3600元定额扣除。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纳税人是否需要证明自己的首套房贷?</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向银行系统人士咨询，首套房贷认定信息较为健全，不需要纳税人自己提供太多额外证明。</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赡养老人包括哪些老人?丈夫帮助赡养妻子的父母，丈夫能否扣除?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按照征求意见稿，赡养老人包括60岁(含)以上父母以及其他法定赡养人;而其他法定赡养人是指祖父母、外祖父母的子女已经去世，实际承担对祖父母、外祖父母赡养义务的孙子女、外孙子女。</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lastRenderedPageBreak/>
        <w:t xml:space="preserve">　　权威专家表示，赡养岳父母目前不在扣除范围之列，但如果夫妻双方各自都有父母需要赡养，是各自申报专项扣除，举例来说，两个独生子女组成的家庭，夫妻赡养四位老人，夫妻两人可以分别按照每月2000元申报专项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被赡养老人是指无经济来源还是离退休人员都算呢?</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按照征求意见稿，赡养老人只需要两个条件，首先老人已满60岁，其次是纳税人的父母或其他法定被赡养人，与老人的经济状况无关，没有经济来源的、离退休人员都包含在内。</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color w:val="333333"/>
        </w:rPr>
      </w:pPr>
      <w:r w:rsidRPr="00B70A98">
        <w:rPr>
          <w:rStyle w:val="a4"/>
          <w:rFonts w:ascii="微软雅黑" w:eastAsia="微软雅黑" w:hAnsi="微软雅黑" w:hint="eastAsia"/>
          <w:color w:val="333333"/>
        </w:rPr>
        <w:t>非独生子女家庭的赡养老人支出如何扣除?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根据征求意见稿，纳税人为非独生子女的，可以与兄弟姐妹分摊24000元(每月2000元)的扣除额度，如平均分摊、约定分摊等情况。但是，每一纳税人分摊的扣除额最高不得超过每年12000元(每月1000元)。</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比如，一位老人有三个子女赡养，每个孩子可以平均分摊每年24000元扣除额度，每人每年8000元;也可以经老人指定或者子女约定，每个子女分别享受6000、6000、12000的扣除额，但每个子女的扣除额不能高于12000元。</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哪一类人群可能受益最大?</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专家介绍，通常情况下，生活支出负担较重，上有老、下有小、有房贷的中年人最获利好。他们很大概率可以享受子女教育、首套房贷、赡养老人等多项附加扣除。</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t xml:space="preserve">　　另一方面，在同等扣除额的情况下，收入较低的人群减税比例更大，比如月收入7000元(扣除"三险一金"后)的人，满足2000元的扣除项目，就无需缴纳个税啦，减税比例达到100%。</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Style w:val="a4"/>
          <w:rFonts w:ascii="微软雅黑" w:eastAsia="微软雅黑" w:hAnsi="微软雅黑" w:hint="eastAsia"/>
          <w:color w:val="333333"/>
        </w:rPr>
        <w:t xml:space="preserve">　　两个及以上子女的家庭，兄弟姐妹之间需要有一个书面分摊协议吗?</w:t>
      </w:r>
    </w:p>
    <w:p w:rsidR="00B70A98" w:rsidRPr="00B70A98" w:rsidRDefault="00B70A98" w:rsidP="00B70A98">
      <w:pPr>
        <w:pStyle w:val="a3"/>
        <w:shd w:val="clear" w:color="auto" w:fill="FFFFFF"/>
        <w:spacing w:before="0" w:beforeAutospacing="0" w:after="0" w:afterAutospacing="0" w:line="570" w:lineRule="atLeast"/>
        <w:rPr>
          <w:rFonts w:ascii="微软雅黑" w:eastAsia="微软雅黑" w:hAnsi="微软雅黑" w:hint="eastAsia"/>
          <w:color w:val="333333"/>
        </w:rPr>
      </w:pPr>
      <w:r w:rsidRPr="00B70A98">
        <w:rPr>
          <w:rFonts w:ascii="微软雅黑" w:eastAsia="微软雅黑" w:hAnsi="微软雅黑" w:hint="eastAsia"/>
          <w:color w:val="333333"/>
        </w:rPr>
        <w:lastRenderedPageBreak/>
        <w:t xml:space="preserve">　　根据征求意见稿，被赡养人指定分摊或者赡养人约定分摊的，需要签订书面分摊协议。</w:t>
      </w:r>
    </w:p>
    <w:p w:rsidR="00B26F6C" w:rsidRPr="00B70A98" w:rsidRDefault="00B26F6C">
      <w:pPr>
        <w:rPr>
          <w:sz w:val="24"/>
          <w:szCs w:val="24"/>
        </w:rPr>
      </w:pPr>
    </w:p>
    <w:sectPr w:rsidR="00B26F6C" w:rsidRPr="00B70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CB"/>
    <w:rsid w:val="00943ACB"/>
    <w:rsid w:val="00B26F6C"/>
    <w:rsid w:val="00B70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0A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A98"/>
    <w:rPr>
      <w:rFonts w:ascii="宋体" w:eastAsia="宋体" w:hAnsi="宋体" w:cs="宋体"/>
      <w:b/>
      <w:bCs/>
      <w:kern w:val="0"/>
      <w:sz w:val="36"/>
      <w:szCs w:val="36"/>
    </w:rPr>
  </w:style>
  <w:style w:type="paragraph" w:styleId="a3">
    <w:name w:val="Normal (Web)"/>
    <w:basedOn w:val="a"/>
    <w:uiPriority w:val="99"/>
    <w:semiHidden/>
    <w:unhideWhenUsed/>
    <w:rsid w:val="00B70A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0A98"/>
    <w:rPr>
      <w:b/>
      <w:bCs/>
    </w:rPr>
  </w:style>
  <w:style w:type="paragraph" w:styleId="a5">
    <w:name w:val="Balloon Text"/>
    <w:basedOn w:val="a"/>
    <w:link w:val="Char"/>
    <w:uiPriority w:val="99"/>
    <w:semiHidden/>
    <w:unhideWhenUsed/>
    <w:rsid w:val="00B70A98"/>
    <w:rPr>
      <w:sz w:val="18"/>
      <w:szCs w:val="18"/>
    </w:rPr>
  </w:style>
  <w:style w:type="character" w:customStyle="1" w:styleId="Char">
    <w:name w:val="批注框文本 Char"/>
    <w:basedOn w:val="a0"/>
    <w:link w:val="a5"/>
    <w:uiPriority w:val="99"/>
    <w:semiHidden/>
    <w:rsid w:val="00B70A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70A9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0A98"/>
    <w:rPr>
      <w:rFonts w:ascii="宋体" w:eastAsia="宋体" w:hAnsi="宋体" w:cs="宋体"/>
      <w:b/>
      <w:bCs/>
      <w:kern w:val="0"/>
      <w:sz w:val="36"/>
      <w:szCs w:val="36"/>
    </w:rPr>
  </w:style>
  <w:style w:type="paragraph" w:styleId="a3">
    <w:name w:val="Normal (Web)"/>
    <w:basedOn w:val="a"/>
    <w:uiPriority w:val="99"/>
    <w:semiHidden/>
    <w:unhideWhenUsed/>
    <w:rsid w:val="00B70A9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70A98"/>
    <w:rPr>
      <w:b/>
      <w:bCs/>
    </w:rPr>
  </w:style>
  <w:style w:type="paragraph" w:styleId="a5">
    <w:name w:val="Balloon Text"/>
    <w:basedOn w:val="a"/>
    <w:link w:val="Char"/>
    <w:uiPriority w:val="99"/>
    <w:semiHidden/>
    <w:unhideWhenUsed/>
    <w:rsid w:val="00B70A98"/>
    <w:rPr>
      <w:sz w:val="18"/>
      <w:szCs w:val="18"/>
    </w:rPr>
  </w:style>
  <w:style w:type="character" w:customStyle="1" w:styleId="Char">
    <w:name w:val="批注框文本 Char"/>
    <w:basedOn w:val="a0"/>
    <w:link w:val="a5"/>
    <w:uiPriority w:val="99"/>
    <w:semiHidden/>
    <w:rsid w:val="00B70A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864726">
      <w:bodyDiv w:val="1"/>
      <w:marLeft w:val="0"/>
      <w:marRight w:val="0"/>
      <w:marTop w:val="0"/>
      <w:marBottom w:val="0"/>
      <w:divBdr>
        <w:top w:val="none" w:sz="0" w:space="0" w:color="auto"/>
        <w:left w:val="none" w:sz="0" w:space="0" w:color="auto"/>
        <w:bottom w:val="none" w:sz="0" w:space="0" w:color="auto"/>
        <w:right w:val="none" w:sz="0" w:space="0" w:color="auto"/>
      </w:divBdr>
    </w:div>
    <w:div w:id="755246723">
      <w:bodyDiv w:val="1"/>
      <w:marLeft w:val="0"/>
      <w:marRight w:val="0"/>
      <w:marTop w:val="0"/>
      <w:marBottom w:val="0"/>
      <w:divBdr>
        <w:top w:val="none" w:sz="0" w:space="0" w:color="auto"/>
        <w:left w:val="none" w:sz="0" w:space="0" w:color="auto"/>
        <w:bottom w:val="none" w:sz="0" w:space="0" w:color="auto"/>
        <w:right w:val="none" w:sz="0" w:space="0" w:color="auto"/>
      </w:divBdr>
    </w:div>
    <w:div w:id="1305813375">
      <w:bodyDiv w:val="1"/>
      <w:marLeft w:val="0"/>
      <w:marRight w:val="0"/>
      <w:marTop w:val="0"/>
      <w:marBottom w:val="0"/>
      <w:divBdr>
        <w:top w:val="none" w:sz="0" w:space="0" w:color="auto"/>
        <w:left w:val="none" w:sz="0" w:space="0" w:color="auto"/>
        <w:bottom w:val="none" w:sz="0" w:space="0" w:color="auto"/>
        <w:right w:val="none" w:sz="0" w:space="0" w:color="auto"/>
      </w:divBdr>
    </w:div>
    <w:div w:id="1570458681">
      <w:bodyDiv w:val="1"/>
      <w:marLeft w:val="0"/>
      <w:marRight w:val="0"/>
      <w:marTop w:val="0"/>
      <w:marBottom w:val="0"/>
      <w:divBdr>
        <w:top w:val="none" w:sz="0" w:space="0" w:color="auto"/>
        <w:left w:val="none" w:sz="0" w:space="0" w:color="auto"/>
        <w:bottom w:val="none" w:sz="0" w:space="0" w:color="auto"/>
        <w:right w:val="none" w:sz="0" w:space="0" w:color="auto"/>
      </w:divBdr>
    </w:div>
    <w:div w:id="183444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432</Words>
  <Characters>2466</Characters>
  <Application>Microsoft Office Word</Application>
  <DocSecurity>0</DocSecurity>
  <Lines>20</Lines>
  <Paragraphs>5</Paragraphs>
  <ScaleCrop>false</ScaleCrop>
  <Company>Microsoft</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2</cp:revision>
  <dcterms:created xsi:type="dcterms:W3CDTF">2018-12-24T03:12:00Z</dcterms:created>
  <dcterms:modified xsi:type="dcterms:W3CDTF">2018-12-24T03:15:00Z</dcterms:modified>
</cp:coreProperties>
</file>