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265" w:rsidRPr="00154265" w:rsidRDefault="00154265" w:rsidP="00154265">
      <w:pPr>
        <w:widowControl/>
        <w:spacing w:before="100" w:beforeAutospacing="1" w:after="100" w:afterAutospacing="1" w:line="450" w:lineRule="atLeast"/>
        <w:jc w:val="center"/>
        <w:outlineLvl w:val="0"/>
        <w:rPr>
          <w:rFonts w:ascii="΢���ź�" w:eastAsia="宋体" w:hAnsi="΢���ź�" w:cs="宋体"/>
          <w:b/>
          <w:bCs/>
          <w:color w:val="000000"/>
          <w:kern w:val="36"/>
          <w:sz w:val="36"/>
          <w:szCs w:val="36"/>
        </w:rPr>
      </w:pPr>
      <w:r w:rsidRPr="00154265">
        <w:rPr>
          <w:rFonts w:ascii="宋体" w:eastAsia="宋体" w:hAnsi="宋体" w:cs="宋体" w:hint="eastAsia"/>
          <w:b/>
          <w:bCs/>
          <w:color w:val="000000"/>
          <w:kern w:val="36"/>
          <w:sz w:val="24"/>
          <w:szCs w:val="24"/>
        </w:rPr>
        <w:t>中国银监会办公厅关于开展银行业“违法、违规、违章”行为专项治理工作的通知</w:t>
      </w:r>
    </w:p>
    <w:p w:rsidR="00154265" w:rsidRPr="00154265" w:rsidRDefault="00154265" w:rsidP="00154265">
      <w:pPr>
        <w:widowControl/>
        <w:spacing w:before="100" w:beforeAutospacing="1" w:after="100" w:afterAutospacing="1" w:line="450" w:lineRule="atLeast"/>
        <w:jc w:val="center"/>
        <w:outlineLvl w:val="0"/>
        <w:rPr>
          <w:rFonts w:ascii="΢���ź�" w:eastAsia="宋体" w:hAnsi="΢���ź�" w:cs="宋体"/>
          <w:b/>
          <w:bCs/>
          <w:color w:val="000000"/>
          <w:kern w:val="36"/>
          <w:sz w:val="36"/>
          <w:szCs w:val="36"/>
        </w:rPr>
      </w:pPr>
      <w:r w:rsidRPr="00154265">
        <w:rPr>
          <w:rFonts w:ascii="宋体" w:eastAsia="宋体" w:hAnsi="宋体" w:cs="宋体" w:hint="eastAsia"/>
          <w:b/>
          <w:bCs/>
          <w:color w:val="000000"/>
          <w:kern w:val="36"/>
          <w:sz w:val="24"/>
          <w:szCs w:val="24"/>
        </w:rPr>
        <w:t>（银监办发[2017]45号）</w:t>
      </w:r>
    </w:p>
    <w:p w:rsidR="00154265" w:rsidRPr="00154265" w:rsidRDefault="00154265" w:rsidP="00154265">
      <w:pPr>
        <w:widowControl/>
        <w:spacing w:before="100" w:beforeAutospacing="1" w:after="100" w:afterAutospacing="1" w:line="405" w:lineRule="atLeast"/>
        <w:jc w:val="left"/>
        <w:rPr>
          <w:rFonts w:ascii="Arial" w:eastAsia="宋体" w:hAnsi="Arial" w:cs="Arial"/>
          <w:color w:val="222222"/>
          <w:kern w:val="0"/>
          <w:sz w:val="27"/>
          <w:szCs w:val="27"/>
        </w:rPr>
      </w:pPr>
      <w:r w:rsidRPr="00154265">
        <w:rPr>
          <w:rFonts w:ascii="宋体" w:eastAsia="宋体" w:hAnsi="宋体" w:cs="宋体" w:hint="eastAsia"/>
          <w:color w:val="222222"/>
          <w:kern w:val="0"/>
          <w:sz w:val="27"/>
          <w:szCs w:val="27"/>
        </w:rPr>
        <w:t> </w:t>
      </w:r>
    </w:p>
    <w:p w:rsidR="00154265" w:rsidRPr="00154265" w:rsidRDefault="00154265" w:rsidP="00154265">
      <w:pPr>
        <w:widowControl/>
        <w:spacing w:before="100" w:beforeAutospacing="1" w:after="100" w:afterAutospacing="1" w:line="405" w:lineRule="atLeast"/>
        <w:jc w:val="left"/>
        <w:rPr>
          <w:rFonts w:ascii="Arial" w:eastAsia="宋体" w:hAnsi="Arial" w:cs="Arial"/>
          <w:color w:val="222222"/>
          <w:kern w:val="0"/>
          <w:sz w:val="27"/>
          <w:szCs w:val="27"/>
        </w:rPr>
      </w:pPr>
      <w:proofErr w:type="gramStart"/>
      <w:r w:rsidRPr="00154265">
        <w:rPr>
          <w:rFonts w:ascii="仿宋" w:eastAsia="仿宋" w:hAnsi="仿宋" w:cs="Arial" w:hint="eastAsia"/>
          <w:color w:val="222222"/>
          <w:kern w:val="0"/>
          <w:sz w:val="27"/>
          <w:szCs w:val="27"/>
        </w:rPr>
        <w:t>各银监</w:t>
      </w:r>
      <w:proofErr w:type="gramEnd"/>
      <w:r w:rsidRPr="00154265">
        <w:rPr>
          <w:rFonts w:ascii="仿宋" w:eastAsia="仿宋" w:hAnsi="仿宋" w:cs="Arial" w:hint="eastAsia"/>
          <w:color w:val="222222"/>
          <w:kern w:val="0"/>
          <w:sz w:val="27"/>
          <w:szCs w:val="27"/>
        </w:rPr>
        <w:t>局，机关各部门，各政策性银行、大型银行、股份制银行，邮储银行，外资银行，金融资产管理公司：</w:t>
      </w:r>
    </w:p>
    <w:p w:rsidR="00154265" w:rsidRPr="00154265" w:rsidRDefault="00154265" w:rsidP="00154265">
      <w:pPr>
        <w:widowControl/>
        <w:spacing w:before="100" w:beforeAutospacing="1" w:after="100" w:afterAutospacing="1" w:line="405" w:lineRule="atLeast"/>
        <w:ind w:firstLine="645"/>
        <w:jc w:val="left"/>
        <w:rPr>
          <w:rFonts w:ascii="Arial" w:eastAsia="宋体" w:hAnsi="Arial" w:cs="Arial"/>
          <w:color w:val="222222"/>
          <w:kern w:val="0"/>
          <w:sz w:val="27"/>
          <w:szCs w:val="27"/>
        </w:rPr>
      </w:pPr>
      <w:r w:rsidRPr="00154265">
        <w:rPr>
          <w:rFonts w:ascii="仿宋" w:eastAsia="仿宋" w:hAnsi="仿宋" w:cs="Arial" w:hint="eastAsia"/>
          <w:color w:val="222222"/>
          <w:kern w:val="0"/>
          <w:sz w:val="27"/>
          <w:szCs w:val="27"/>
        </w:rPr>
        <w:t>为进一步防控金融风险，治理金融乱象，坚决打击违法违规违章行为，督促银行业金融机构加强合</w:t>
      </w:r>
      <w:proofErr w:type="gramStart"/>
      <w:r w:rsidRPr="00154265">
        <w:rPr>
          <w:rFonts w:ascii="仿宋" w:eastAsia="仿宋" w:hAnsi="仿宋" w:cs="Arial" w:hint="eastAsia"/>
          <w:color w:val="222222"/>
          <w:kern w:val="0"/>
          <w:sz w:val="27"/>
          <w:szCs w:val="27"/>
        </w:rPr>
        <w:t>规</w:t>
      </w:r>
      <w:proofErr w:type="gramEnd"/>
      <w:r w:rsidRPr="00154265">
        <w:rPr>
          <w:rFonts w:ascii="仿宋" w:eastAsia="仿宋" w:hAnsi="仿宋" w:cs="Arial" w:hint="eastAsia"/>
          <w:color w:val="222222"/>
          <w:kern w:val="0"/>
          <w:sz w:val="27"/>
          <w:szCs w:val="27"/>
        </w:rPr>
        <w:t>管理，</w:t>
      </w:r>
      <w:proofErr w:type="gramStart"/>
      <w:r w:rsidRPr="00154265">
        <w:rPr>
          <w:rFonts w:ascii="仿宋" w:eastAsia="仿宋" w:hAnsi="仿宋" w:cs="Arial" w:hint="eastAsia"/>
          <w:color w:val="222222"/>
          <w:kern w:val="0"/>
          <w:sz w:val="27"/>
          <w:szCs w:val="27"/>
        </w:rPr>
        <w:t>扎严“制度笼子”</w:t>
      </w:r>
      <w:proofErr w:type="gramEnd"/>
      <w:r w:rsidRPr="00154265">
        <w:rPr>
          <w:rFonts w:ascii="仿宋" w:eastAsia="仿宋" w:hAnsi="仿宋" w:cs="Arial" w:hint="eastAsia"/>
          <w:color w:val="222222"/>
          <w:kern w:val="0"/>
          <w:sz w:val="27"/>
          <w:szCs w:val="27"/>
        </w:rPr>
        <w:t>，稳健规范发展，更好地服务于实体经济，决定在银行业金融机构中全面开展“违反金融法律、违反监管规则、违反内部规章”（以下简称“三违反”）行为专项治理工作。现将有关事项通知如下：</w:t>
      </w:r>
    </w:p>
    <w:p w:rsidR="00154265" w:rsidRPr="00154265" w:rsidRDefault="00154265" w:rsidP="00154265">
      <w:pPr>
        <w:widowControl/>
        <w:jc w:val="left"/>
        <w:outlineLvl w:val="1"/>
        <w:rPr>
          <w:rFonts w:ascii="微软雅黑" w:eastAsia="微软雅黑" w:hAnsi="微软雅黑" w:cs="宋体"/>
          <w:b/>
          <w:bCs/>
          <w:color w:val="222222"/>
          <w:kern w:val="0"/>
          <w:sz w:val="24"/>
          <w:szCs w:val="24"/>
        </w:rPr>
      </w:pPr>
      <w:r w:rsidRPr="00154265">
        <w:rPr>
          <w:rFonts w:ascii="黑体" w:eastAsia="黑体" w:hAnsi="黑体" w:cs="宋体" w:hint="eastAsia"/>
          <w:b/>
          <w:bCs/>
          <w:color w:val="222222"/>
          <w:kern w:val="0"/>
          <w:sz w:val="24"/>
          <w:szCs w:val="24"/>
        </w:rPr>
        <w:t>一、明确目标任务，坚持问题导向</w:t>
      </w:r>
    </w:p>
    <w:p w:rsidR="00154265" w:rsidRPr="00154265" w:rsidRDefault="00154265" w:rsidP="00154265">
      <w:pPr>
        <w:widowControl/>
        <w:spacing w:before="100" w:beforeAutospacing="1" w:after="100" w:afterAutospacing="1" w:line="405" w:lineRule="atLeast"/>
        <w:ind w:firstLine="645"/>
        <w:jc w:val="left"/>
        <w:rPr>
          <w:rFonts w:ascii="Arial" w:eastAsia="宋体" w:hAnsi="Arial" w:cs="Arial" w:hint="eastAsia"/>
          <w:color w:val="222222"/>
          <w:kern w:val="0"/>
          <w:sz w:val="27"/>
          <w:szCs w:val="27"/>
        </w:rPr>
      </w:pPr>
      <w:r w:rsidRPr="00154265">
        <w:rPr>
          <w:rFonts w:ascii="仿宋" w:eastAsia="仿宋" w:hAnsi="仿宋" w:cs="Arial" w:hint="eastAsia"/>
          <w:color w:val="222222"/>
          <w:kern w:val="0"/>
          <w:sz w:val="27"/>
          <w:szCs w:val="27"/>
        </w:rPr>
        <w:t>当前银行业金融机构制度存在一些漏洞和“牛栏关猫”现象，有章不循、违规操作等问题屡查屡犯、</w:t>
      </w:r>
      <w:proofErr w:type="gramStart"/>
      <w:r w:rsidRPr="00154265">
        <w:rPr>
          <w:rFonts w:ascii="仿宋" w:eastAsia="仿宋" w:hAnsi="仿宋" w:cs="Arial" w:hint="eastAsia"/>
          <w:color w:val="222222"/>
          <w:kern w:val="0"/>
          <w:sz w:val="27"/>
          <w:szCs w:val="27"/>
        </w:rPr>
        <w:t>屡罚屡犯</w:t>
      </w:r>
      <w:proofErr w:type="gramEnd"/>
      <w:r w:rsidRPr="00154265">
        <w:rPr>
          <w:rFonts w:ascii="仿宋" w:eastAsia="仿宋" w:hAnsi="仿宋" w:cs="Arial" w:hint="eastAsia"/>
          <w:color w:val="222222"/>
          <w:kern w:val="0"/>
          <w:sz w:val="27"/>
          <w:szCs w:val="27"/>
        </w:rPr>
        <w:t>，必须进行全面治理。通过开展“三违反”行为专项治理，促使银行业金融机构进一步深化合</w:t>
      </w:r>
      <w:proofErr w:type="gramStart"/>
      <w:r w:rsidRPr="00154265">
        <w:rPr>
          <w:rFonts w:ascii="仿宋" w:eastAsia="仿宋" w:hAnsi="仿宋" w:cs="Arial" w:hint="eastAsia"/>
          <w:color w:val="222222"/>
          <w:kern w:val="0"/>
          <w:sz w:val="27"/>
          <w:szCs w:val="27"/>
        </w:rPr>
        <w:t>规</w:t>
      </w:r>
      <w:proofErr w:type="gramEnd"/>
      <w:r w:rsidRPr="00154265">
        <w:rPr>
          <w:rFonts w:ascii="仿宋" w:eastAsia="仿宋" w:hAnsi="仿宋" w:cs="Arial" w:hint="eastAsia"/>
          <w:color w:val="222222"/>
          <w:kern w:val="0"/>
          <w:sz w:val="27"/>
          <w:szCs w:val="27"/>
        </w:rPr>
        <w:t>文化建设，筑牢依法依规依章经营的制度基础和机制保障，消除风险管控盲区，切实做到令行禁止，着力打造“铁的信用、铁的制度、铁的纪律”，确保“不越监管底线、不踩规章红线、不碰违法违规高压线”。</w:t>
      </w:r>
    </w:p>
    <w:p w:rsidR="00154265" w:rsidRPr="00154265" w:rsidRDefault="00154265" w:rsidP="00154265">
      <w:pPr>
        <w:widowControl/>
        <w:spacing w:before="100" w:beforeAutospacing="1" w:after="100" w:afterAutospacing="1" w:line="405" w:lineRule="atLeast"/>
        <w:ind w:firstLine="645"/>
        <w:jc w:val="left"/>
        <w:rPr>
          <w:rFonts w:ascii="Arial" w:eastAsia="宋体" w:hAnsi="Arial" w:cs="Arial"/>
          <w:color w:val="222222"/>
          <w:kern w:val="0"/>
          <w:sz w:val="27"/>
          <w:szCs w:val="27"/>
        </w:rPr>
      </w:pPr>
      <w:r w:rsidRPr="00154265">
        <w:rPr>
          <w:rFonts w:ascii="仿宋" w:eastAsia="仿宋" w:hAnsi="仿宋" w:cs="Arial" w:hint="eastAsia"/>
          <w:color w:val="222222"/>
          <w:kern w:val="0"/>
          <w:sz w:val="27"/>
          <w:szCs w:val="27"/>
        </w:rPr>
        <w:t>各银行业金融机构和各级监管机构要充分认识开展“三违反”行为专项治理工作的重要性，切实按照要求做好治理工作。一是认真落实</w:t>
      </w:r>
      <w:r w:rsidRPr="00154265">
        <w:rPr>
          <w:rFonts w:ascii="仿宋" w:eastAsia="仿宋" w:hAnsi="仿宋" w:cs="Arial" w:hint="eastAsia"/>
          <w:color w:val="222222"/>
          <w:kern w:val="0"/>
          <w:sz w:val="27"/>
          <w:szCs w:val="27"/>
        </w:rPr>
        <w:lastRenderedPageBreak/>
        <w:t>治理工作的主体责任和监管责任，正视问题和风险隐患、敢于揭盖子，要举一反三，以小见大，注重查错纠弊，严厉整改问责。二是深刻认识违规可能带来的惨痛代价，树立依法经营、合</w:t>
      </w:r>
      <w:proofErr w:type="gramStart"/>
      <w:r w:rsidRPr="00154265">
        <w:rPr>
          <w:rFonts w:ascii="仿宋" w:eastAsia="仿宋" w:hAnsi="仿宋" w:cs="Arial" w:hint="eastAsia"/>
          <w:color w:val="222222"/>
          <w:kern w:val="0"/>
          <w:sz w:val="27"/>
          <w:szCs w:val="27"/>
        </w:rPr>
        <w:t>规</w:t>
      </w:r>
      <w:proofErr w:type="gramEnd"/>
      <w:r w:rsidRPr="00154265">
        <w:rPr>
          <w:rFonts w:ascii="仿宋" w:eastAsia="仿宋" w:hAnsi="仿宋" w:cs="Arial" w:hint="eastAsia"/>
          <w:color w:val="222222"/>
          <w:kern w:val="0"/>
          <w:sz w:val="27"/>
          <w:szCs w:val="27"/>
        </w:rPr>
        <w:t>经营、安全经营创造效益的理念，使金融法律、监管规则、内部规章都成为带电的高压线。三是紧盯关键制度、关键岗位、关键人员，重点关注二级及以下分支机构及其负责人，加强薄弱环节、案件多发领域风险排查，对合</w:t>
      </w:r>
      <w:proofErr w:type="gramStart"/>
      <w:r w:rsidRPr="00154265">
        <w:rPr>
          <w:rFonts w:ascii="仿宋" w:eastAsia="仿宋" w:hAnsi="仿宋" w:cs="Arial" w:hint="eastAsia"/>
          <w:color w:val="222222"/>
          <w:kern w:val="0"/>
          <w:sz w:val="27"/>
          <w:szCs w:val="27"/>
        </w:rPr>
        <w:t>规</w:t>
      </w:r>
      <w:proofErr w:type="gramEnd"/>
      <w:r w:rsidRPr="00154265">
        <w:rPr>
          <w:rFonts w:ascii="仿宋" w:eastAsia="仿宋" w:hAnsi="仿宋" w:cs="Arial" w:hint="eastAsia"/>
          <w:color w:val="222222"/>
          <w:kern w:val="0"/>
          <w:sz w:val="27"/>
          <w:szCs w:val="27"/>
        </w:rPr>
        <w:t>管理抓早抓小，真正发挥内部规章制度“第一道闸门”作用。四是将监管规则内植于经营管理，嵌入整个运行体系，查缺补漏，筑好“篱笆”，做到有</w:t>
      </w:r>
      <w:proofErr w:type="gramStart"/>
      <w:r w:rsidRPr="00154265">
        <w:rPr>
          <w:rFonts w:ascii="仿宋" w:eastAsia="仿宋" w:hAnsi="仿宋" w:cs="Arial" w:hint="eastAsia"/>
          <w:color w:val="222222"/>
          <w:kern w:val="0"/>
          <w:sz w:val="27"/>
          <w:szCs w:val="27"/>
        </w:rPr>
        <w:t>规</w:t>
      </w:r>
      <w:proofErr w:type="gramEnd"/>
      <w:r w:rsidRPr="00154265">
        <w:rPr>
          <w:rFonts w:ascii="仿宋" w:eastAsia="仿宋" w:hAnsi="仿宋" w:cs="Arial" w:hint="eastAsia"/>
          <w:color w:val="222222"/>
          <w:kern w:val="0"/>
          <w:sz w:val="27"/>
          <w:szCs w:val="27"/>
        </w:rPr>
        <w:t>可依、有</w:t>
      </w:r>
      <w:proofErr w:type="gramStart"/>
      <w:r w:rsidRPr="00154265">
        <w:rPr>
          <w:rFonts w:ascii="仿宋" w:eastAsia="仿宋" w:hAnsi="仿宋" w:cs="Arial" w:hint="eastAsia"/>
          <w:color w:val="222222"/>
          <w:kern w:val="0"/>
          <w:sz w:val="27"/>
          <w:szCs w:val="27"/>
        </w:rPr>
        <w:t>规</w:t>
      </w:r>
      <w:proofErr w:type="gramEnd"/>
      <w:r w:rsidRPr="00154265">
        <w:rPr>
          <w:rFonts w:ascii="仿宋" w:eastAsia="仿宋" w:hAnsi="仿宋" w:cs="Arial" w:hint="eastAsia"/>
          <w:color w:val="222222"/>
          <w:kern w:val="0"/>
          <w:sz w:val="27"/>
          <w:szCs w:val="27"/>
        </w:rPr>
        <w:t>必依、纠查必严、违规必惩。对存在问题的机构和员工，要发现一起查处一起。涉嫌违法犯罪的要及时移送司法机关。五是继续弘扬“铁账本、铁算盘、铁规章”的“三铁”传统，“管好自己的员工，做好自己的业务，看好自己的资金”。各级监管机构要增强</w:t>
      </w:r>
      <w:proofErr w:type="gramStart"/>
      <w:r w:rsidRPr="00154265">
        <w:rPr>
          <w:rFonts w:ascii="仿宋" w:eastAsia="仿宋" w:hAnsi="仿宋" w:cs="Arial" w:hint="eastAsia"/>
          <w:color w:val="222222"/>
          <w:kern w:val="0"/>
          <w:sz w:val="27"/>
          <w:szCs w:val="27"/>
        </w:rPr>
        <w:t>同风险</w:t>
      </w:r>
      <w:proofErr w:type="gramEnd"/>
      <w:r w:rsidRPr="00154265">
        <w:rPr>
          <w:rFonts w:ascii="仿宋" w:eastAsia="仿宋" w:hAnsi="仿宋" w:cs="Arial" w:hint="eastAsia"/>
          <w:color w:val="222222"/>
          <w:kern w:val="0"/>
          <w:sz w:val="27"/>
          <w:szCs w:val="27"/>
        </w:rPr>
        <w:t>赛跑的意识，履行好守护人的职责。</w:t>
      </w:r>
    </w:p>
    <w:p w:rsidR="00154265" w:rsidRPr="00154265" w:rsidRDefault="00154265" w:rsidP="00154265">
      <w:pPr>
        <w:widowControl/>
        <w:jc w:val="left"/>
        <w:outlineLvl w:val="1"/>
        <w:rPr>
          <w:rFonts w:ascii="微软雅黑" w:eastAsia="微软雅黑" w:hAnsi="微软雅黑" w:cs="宋体"/>
          <w:b/>
          <w:bCs/>
          <w:color w:val="222222"/>
          <w:kern w:val="0"/>
          <w:sz w:val="24"/>
          <w:szCs w:val="24"/>
        </w:rPr>
      </w:pPr>
      <w:r w:rsidRPr="00154265">
        <w:rPr>
          <w:rFonts w:ascii="黑体" w:eastAsia="黑体" w:hAnsi="黑体" w:cs="宋体" w:hint="eastAsia"/>
          <w:b/>
          <w:bCs/>
          <w:color w:val="222222"/>
          <w:kern w:val="0"/>
          <w:sz w:val="24"/>
          <w:szCs w:val="24"/>
        </w:rPr>
        <w:t>二、加强组织领导，扎实有序推进</w:t>
      </w:r>
    </w:p>
    <w:p w:rsidR="00154265" w:rsidRPr="00154265" w:rsidRDefault="00154265" w:rsidP="00154265">
      <w:pPr>
        <w:widowControl/>
        <w:spacing w:before="100" w:beforeAutospacing="1" w:after="100" w:afterAutospacing="1" w:line="405" w:lineRule="atLeast"/>
        <w:ind w:firstLine="645"/>
        <w:jc w:val="left"/>
        <w:rPr>
          <w:rFonts w:ascii="Arial" w:eastAsia="宋体" w:hAnsi="Arial" w:cs="Arial" w:hint="eastAsia"/>
          <w:color w:val="222222"/>
          <w:kern w:val="0"/>
          <w:sz w:val="27"/>
          <w:szCs w:val="27"/>
        </w:rPr>
      </w:pPr>
      <w:r w:rsidRPr="00154265">
        <w:rPr>
          <w:rFonts w:ascii="楷体" w:eastAsia="楷体" w:hAnsi="楷体" w:cs="Arial" w:hint="eastAsia"/>
          <w:b/>
          <w:bCs/>
          <w:color w:val="222222"/>
          <w:kern w:val="0"/>
          <w:sz w:val="27"/>
          <w:szCs w:val="27"/>
        </w:rPr>
        <w:t>(一）总体安排。</w:t>
      </w:r>
      <w:r w:rsidRPr="00154265">
        <w:rPr>
          <w:rFonts w:ascii="仿宋" w:eastAsia="仿宋" w:hAnsi="仿宋" w:cs="Arial" w:hint="eastAsia"/>
          <w:color w:val="222222"/>
          <w:kern w:val="0"/>
          <w:sz w:val="27"/>
          <w:szCs w:val="27"/>
        </w:rPr>
        <w:t>银行业金融机构负责组织实施本系统各级机构自查；银监会各机构监管部门负责组织推动所监管机构的自查、“上对下”抽查，并进行督导；银监会现场检查局负责组织推动对银行业金融机构的监管检查工作；</w:t>
      </w:r>
      <w:proofErr w:type="gramStart"/>
      <w:r w:rsidRPr="00154265">
        <w:rPr>
          <w:rFonts w:ascii="仿宋" w:eastAsia="仿宋" w:hAnsi="仿宋" w:cs="Arial" w:hint="eastAsia"/>
          <w:color w:val="222222"/>
          <w:kern w:val="0"/>
          <w:sz w:val="27"/>
          <w:szCs w:val="27"/>
        </w:rPr>
        <w:t>各银监</w:t>
      </w:r>
      <w:proofErr w:type="gramEnd"/>
      <w:r w:rsidRPr="00154265">
        <w:rPr>
          <w:rFonts w:ascii="仿宋" w:eastAsia="仿宋" w:hAnsi="仿宋" w:cs="Arial" w:hint="eastAsia"/>
          <w:color w:val="222222"/>
          <w:kern w:val="0"/>
          <w:sz w:val="27"/>
          <w:szCs w:val="27"/>
        </w:rPr>
        <w:t>局负责组织推动辖内机构的自查工作，并组织实施对辖内机构的监管检查。机构自查和监管检查的业务范围均为2016年末有余额的各类业务，必要时可以上溯或下延。</w:t>
      </w:r>
    </w:p>
    <w:p w:rsidR="00154265" w:rsidRPr="00154265" w:rsidRDefault="00154265" w:rsidP="00154265">
      <w:pPr>
        <w:widowControl/>
        <w:spacing w:before="100" w:beforeAutospacing="1" w:after="100" w:afterAutospacing="1" w:line="405" w:lineRule="atLeast"/>
        <w:ind w:firstLine="645"/>
        <w:jc w:val="left"/>
        <w:rPr>
          <w:rFonts w:ascii="Arial" w:eastAsia="宋体" w:hAnsi="Arial" w:cs="Arial"/>
          <w:color w:val="222222"/>
          <w:kern w:val="0"/>
          <w:sz w:val="27"/>
          <w:szCs w:val="27"/>
        </w:rPr>
      </w:pPr>
      <w:r w:rsidRPr="00154265">
        <w:rPr>
          <w:rFonts w:ascii="楷体" w:eastAsia="楷体" w:hAnsi="楷体" w:cs="Arial" w:hint="eastAsia"/>
          <w:b/>
          <w:bCs/>
          <w:color w:val="222222"/>
          <w:kern w:val="0"/>
          <w:sz w:val="27"/>
          <w:szCs w:val="27"/>
        </w:rPr>
        <w:lastRenderedPageBreak/>
        <w:t>(二）机构自查</w:t>
      </w:r>
      <w:r w:rsidRPr="00154265">
        <w:rPr>
          <w:rFonts w:ascii="仿宋" w:eastAsia="仿宋" w:hAnsi="仿宋" w:cs="Arial" w:hint="eastAsia"/>
          <w:color w:val="222222"/>
          <w:kern w:val="0"/>
          <w:sz w:val="27"/>
          <w:szCs w:val="27"/>
        </w:rPr>
        <w:t>。各银行业金融机构要开展全系统自查及上对下抽查，全面覆盖体制、机制、系统、流程、人员及业务，结合自身特点细化自查方案，自主确定自查和“上查下”的机构数量和业务比例。自查和“上查下”要有组织、有安排、有实施、有记录，自查发现案件线索的，要及时移送司法机关。对机构应查未查、应发现未发现、应处未处和处理不到位的问题，监管机构一经发现，从严从重处理。</w:t>
      </w:r>
    </w:p>
    <w:p w:rsidR="00154265" w:rsidRPr="00154265" w:rsidRDefault="00154265" w:rsidP="00154265">
      <w:pPr>
        <w:widowControl/>
        <w:spacing w:before="100" w:beforeAutospacing="1" w:after="100" w:afterAutospacing="1" w:line="405" w:lineRule="atLeast"/>
        <w:ind w:firstLine="645"/>
        <w:jc w:val="left"/>
        <w:rPr>
          <w:rFonts w:ascii="Arial" w:eastAsia="宋体" w:hAnsi="Arial" w:cs="Arial"/>
          <w:color w:val="222222"/>
          <w:kern w:val="0"/>
          <w:sz w:val="27"/>
          <w:szCs w:val="27"/>
        </w:rPr>
      </w:pPr>
      <w:r w:rsidRPr="00154265">
        <w:rPr>
          <w:rFonts w:ascii="楷体" w:eastAsia="楷体" w:hAnsi="楷体" w:cs="Arial" w:hint="eastAsia"/>
          <w:b/>
          <w:bCs/>
          <w:color w:val="222222"/>
          <w:kern w:val="0"/>
          <w:sz w:val="27"/>
          <w:szCs w:val="27"/>
        </w:rPr>
        <w:t>(三）监管检查。</w:t>
      </w:r>
      <w:r w:rsidRPr="00154265">
        <w:rPr>
          <w:rFonts w:ascii="仿宋" w:eastAsia="仿宋" w:hAnsi="仿宋" w:cs="Arial" w:hint="eastAsia"/>
          <w:color w:val="222222"/>
          <w:kern w:val="0"/>
          <w:sz w:val="27"/>
          <w:szCs w:val="27"/>
        </w:rPr>
        <w:t>银监会各机构监管部门根据日常监管掌握情况，结合以往非现场监管和现场检查发现的问题和风险隐患开展督导工作。</w:t>
      </w:r>
      <w:proofErr w:type="gramStart"/>
      <w:r w:rsidRPr="00154265">
        <w:rPr>
          <w:rFonts w:ascii="仿宋" w:eastAsia="仿宋" w:hAnsi="仿宋" w:cs="Arial" w:hint="eastAsia"/>
          <w:color w:val="222222"/>
          <w:kern w:val="0"/>
          <w:sz w:val="27"/>
          <w:szCs w:val="27"/>
        </w:rPr>
        <w:t>各银监</w:t>
      </w:r>
      <w:proofErr w:type="gramEnd"/>
      <w:r w:rsidRPr="00154265">
        <w:rPr>
          <w:rFonts w:ascii="仿宋" w:eastAsia="仿宋" w:hAnsi="仿宋" w:cs="Arial" w:hint="eastAsia"/>
          <w:color w:val="222222"/>
          <w:kern w:val="0"/>
          <w:sz w:val="27"/>
          <w:szCs w:val="27"/>
        </w:rPr>
        <w:t>局要切实履行属地监管职责，可根据辖内风险状况自行确定检查机构的数量和业务比例，结合被查机构经营特点细化检查方案。监管检查原则上采取“双随机”方式进行，应实现辖内机构类别全覆盖，并注重对法人机构的检查。同时，</w:t>
      </w:r>
      <w:proofErr w:type="gramStart"/>
      <w:r w:rsidRPr="00154265">
        <w:rPr>
          <w:rFonts w:ascii="仿宋" w:eastAsia="仿宋" w:hAnsi="仿宋" w:cs="Arial" w:hint="eastAsia"/>
          <w:color w:val="222222"/>
          <w:kern w:val="0"/>
          <w:sz w:val="27"/>
          <w:szCs w:val="27"/>
        </w:rPr>
        <w:t>各银监</w:t>
      </w:r>
      <w:proofErr w:type="gramEnd"/>
      <w:r w:rsidRPr="00154265">
        <w:rPr>
          <w:rFonts w:ascii="仿宋" w:eastAsia="仿宋" w:hAnsi="仿宋" w:cs="Arial" w:hint="eastAsia"/>
          <w:color w:val="222222"/>
          <w:kern w:val="0"/>
          <w:sz w:val="27"/>
          <w:szCs w:val="27"/>
        </w:rPr>
        <w:t>局在2017年实施的所有检查项目中，都应全面落实“三违反”专项治理工作的检查要点。</w:t>
      </w:r>
    </w:p>
    <w:p w:rsidR="00154265" w:rsidRPr="00154265" w:rsidRDefault="00154265" w:rsidP="00154265">
      <w:pPr>
        <w:widowControl/>
        <w:jc w:val="left"/>
        <w:outlineLvl w:val="1"/>
        <w:rPr>
          <w:rFonts w:ascii="微软雅黑" w:eastAsia="微软雅黑" w:hAnsi="微软雅黑" w:cs="宋体"/>
          <w:b/>
          <w:bCs/>
          <w:color w:val="222222"/>
          <w:kern w:val="0"/>
          <w:sz w:val="24"/>
          <w:szCs w:val="24"/>
        </w:rPr>
      </w:pPr>
      <w:r w:rsidRPr="00154265">
        <w:rPr>
          <w:rFonts w:ascii="黑体" w:eastAsia="黑体" w:hAnsi="黑体" w:cs="宋体" w:hint="eastAsia"/>
          <w:b/>
          <w:bCs/>
          <w:color w:val="222222"/>
          <w:kern w:val="0"/>
          <w:sz w:val="24"/>
          <w:szCs w:val="24"/>
        </w:rPr>
        <w:t>三、落实报告要求，确保治理实效</w:t>
      </w:r>
    </w:p>
    <w:p w:rsidR="00154265" w:rsidRPr="00154265" w:rsidRDefault="00154265" w:rsidP="00154265">
      <w:pPr>
        <w:widowControl/>
        <w:spacing w:before="100" w:beforeAutospacing="1" w:after="100" w:afterAutospacing="1"/>
        <w:ind w:left="600"/>
        <w:jc w:val="left"/>
        <w:rPr>
          <w:rFonts w:ascii="Arial" w:eastAsia="宋体" w:hAnsi="Arial" w:cs="Arial" w:hint="eastAsia"/>
          <w:color w:val="222222"/>
          <w:kern w:val="0"/>
          <w:sz w:val="27"/>
          <w:szCs w:val="27"/>
        </w:rPr>
      </w:pPr>
      <w:r w:rsidRPr="00154265">
        <w:rPr>
          <w:rFonts w:ascii="楷体" w:eastAsia="楷体" w:hAnsi="楷体" w:cs="Arial" w:hint="eastAsia"/>
          <w:b/>
          <w:bCs/>
          <w:color w:val="222222"/>
          <w:kern w:val="0"/>
          <w:sz w:val="27"/>
          <w:szCs w:val="27"/>
        </w:rPr>
        <w:t>(一）机构自查报告</w:t>
      </w:r>
    </w:p>
    <w:p w:rsidR="00154265" w:rsidRPr="00154265" w:rsidRDefault="00154265" w:rsidP="00154265">
      <w:pPr>
        <w:widowControl/>
        <w:spacing w:before="100" w:beforeAutospacing="1" w:after="100" w:afterAutospacing="1" w:line="405" w:lineRule="atLeast"/>
        <w:ind w:firstLine="645"/>
        <w:jc w:val="left"/>
        <w:rPr>
          <w:rFonts w:ascii="Arial" w:eastAsia="宋体" w:hAnsi="Arial" w:cs="Arial"/>
          <w:color w:val="222222"/>
          <w:kern w:val="0"/>
          <w:sz w:val="27"/>
          <w:szCs w:val="27"/>
        </w:rPr>
      </w:pPr>
      <w:r w:rsidRPr="00154265">
        <w:rPr>
          <w:rFonts w:ascii="仿宋" w:eastAsia="仿宋" w:hAnsi="仿宋" w:cs="Arial" w:hint="eastAsia"/>
          <w:color w:val="222222"/>
          <w:kern w:val="0"/>
          <w:sz w:val="27"/>
          <w:szCs w:val="27"/>
        </w:rPr>
        <w:t>1.报告路径。各银行业金融机构应在汇总分支机构自查情况基础上，于2017年6月12日前将自查报告（文字及附表）报送监管部门。其中，银监会直接监管的法人机构将自查报告报送至银监会对应的机构监管部门，并抄送现场检查局；地方法人机构将自查报告报送至属地银监局（分局），并抄送银监会对应机构监管部门和现场检查局；银行业</w:t>
      </w:r>
      <w:r w:rsidRPr="00154265">
        <w:rPr>
          <w:rFonts w:ascii="仿宋" w:eastAsia="仿宋" w:hAnsi="仿宋" w:cs="Arial" w:hint="eastAsia"/>
          <w:color w:val="222222"/>
          <w:kern w:val="0"/>
          <w:sz w:val="27"/>
          <w:szCs w:val="27"/>
        </w:rPr>
        <w:lastRenderedPageBreak/>
        <w:t>金融机构各级分支机构应将本级自查情况报送至属地银监局（分局）。对自查发现的重大违规问题，应及时专题报送。</w:t>
      </w:r>
    </w:p>
    <w:p w:rsidR="00154265" w:rsidRPr="00154265" w:rsidRDefault="00154265" w:rsidP="00154265">
      <w:pPr>
        <w:widowControl/>
        <w:spacing w:before="100" w:beforeAutospacing="1" w:after="100" w:afterAutospacing="1" w:line="405" w:lineRule="atLeast"/>
        <w:ind w:firstLine="645"/>
        <w:jc w:val="left"/>
        <w:rPr>
          <w:rFonts w:ascii="Arial" w:eastAsia="宋体" w:hAnsi="Arial" w:cs="Arial"/>
          <w:color w:val="222222"/>
          <w:kern w:val="0"/>
          <w:sz w:val="27"/>
          <w:szCs w:val="27"/>
        </w:rPr>
      </w:pPr>
      <w:r w:rsidRPr="00154265">
        <w:rPr>
          <w:rFonts w:ascii="仿宋" w:eastAsia="仿宋" w:hAnsi="仿宋" w:cs="Arial" w:hint="eastAsia"/>
          <w:color w:val="222222"/>
          <w:kern w:val="0"/>
          <w:sz w:val="27"/>
          <w:szCs w:val="27"/>
        </w:rPr>
        <w:t>2017年11月30日前，各银行业金融机构要全面完成自查、</w:t>
      </w:r>
      <w:proofErr w:type="gramStart"/>
      <w:r w:rsidRPr="00154265">
        <w:rPr>
          <w:rFonts w:ascii="仿宋" w:eastAsia="仿宋" w:hAnsi="仿宋" w:cs="Arial" w:hint="eastAsia"/>
          <w:color w:val="222222"/>
          <w:kern w:val="0"/>
          <w:sz w:val="27"/>
          <w:szCs w:val="27"/>
        </w:rPr>
        <w:t>上查下以及</w:t>
      </w:r>
      <w:proofErr w:type="gramEnd"/>
      <w:r w:rsidRPr="00154265">
        <w:rPr>
          <w:rFonts w:ascii="仿宋" w:eastAsia="仿宋" w:hAnsi="仿宋" w:cs="Arial" w:hint="eastAsia"/>
          <w:color w:val="222222"/>
          <w:kern w:val="0"/>
          <w:sz w:val="27"/>
          <w:szCs w:val="27"/>
        </w:rPr>
        <w:t>监管检查发现问题的整改和问责工作，并形成报告(文字及附表)报送监管部门，报告路径同上。</w:t>
      </w:r>
    </w:p>
    <w:p w:rsidR="00154265" w:rsidRPr="00154265" w:rsidRDefault="00154265" w:rsidP="00154265">
      <w:pPr>
        <w:widowControl/>
        <w:spacing w:before="100" w:beforeAutospacing="1" w:after="100" w:afterAutospacing="1" w:line="405" w:lineRule="atLeast"/>
        <w:ind w:firstLine="645"/>
        <w:jc w:val="left"/>
        <w:rPr>
          <w:rFonts w:ascii="Arial" w:eastAsia="宋体" w:hAnsi="Arial" w:cs="Arial"/>
          <w:color w:val="222222"/>
          <w:kern w:val="0"/>
          <w:sz w:val="27"/>
          <w:szCs w:val="27"/>
        </w:rPr>
      </w:pPr>
      <w:r w:rsidRPr="00154265">
        <w:rPr>
          <w:rFonts w:ascii="仿宋" w:eastAsia="仿宋" w:hAnsi="仿宋" w:cs="Arial" w:hint="eastAsia"/>
          <w:color w:val="222222"/>
          <w:kern w:val="0"/>
          <w:sz w:val="27"/>
          <w:szCs w:val="27"/>
        </w:rPr>
        <w:t>2.报告要求。银行业金融机构的自查报告将作为非现场监管和现场检查的重要参考依据，须由主要负责人签发。自查报告的内容应包括：一是自查工作组织实施情况；二是内部规章与合</w:t>
      </w:r>
      <w:proofErr w:type="gramStart"/>
      <w:r w:rsidRPr="00154265">
        <w:rPr>
          <w:rFonts w:ascii="仿宋" w:eastAsia="仿宋" w:hAnsi="仿宋" w:cs="Arial" w:hint="eastAsia"/>
          <w:color w:val="222222"/>
          <w:kern w:val="0"/>
          <w:sz w:val="27"/>
          <w:szCs w:val="27"/>
        </w:rPr>
        <w:t>规</w:t>
      </w:r>
      <w:proofErr w:type="gramEnd"/>
      <w:r w:rsidRPr="00154265">
        <w:rPr>
          <w:rFonts w:ascii="仿宋" w:eastAsia="仿宋" w:hAnsi="仿宋" w:cs="Arial" w:hint="eastAsia"/>
          <w:color w:val="222222"/>
          <w:kern w:val="0"/>
          <w:sz w:val="27"/>
          <w:szCs w:val="27"/>
        </w:rPr>
        <w:t>机制基本情况及总体评价；三是自查发现的主要问题；四是问题存在的原因；五是整改和问</w:t>
      </w:r>
      <w:proofErr w:type="gramStart"/>
      <w:r w:rsidRPr="00154265">
        <w:rPr>
          <w:rFonts w:ascii="仿宋" w:eastAsia="仿宋" w:hAnsi="仿宋" w:cs="Arial" w:hint="eastAsia"/>
          <w:color w:val="222222"/>
          <w:kern w:val="0"/>
          <w:sz w:val="27"/>
          <w:szCs w:val="27"/>
        </w:rPr>
        <w:t>责工作</w:t>
      </w:r>
      <w:proofErr w:type="gramEnd"/>
      <w:r w:rsidRPr="00154265">
        <w:rPr>
          <w:rFonts w:ascii="仿宋" w:eastAsia="仿宋" w:hAnsi="仿宋" w:cs="Arial" w:hint="eastAsia"/>
          <w:color w:val="222222"/>
          <w:kern w:val="0"/>
          <w:sz w:val="27"/>
          <w:szCs w:val="27"/>
        </w:rPr>
        <w:t>的具体情况，包括整改和问责进度安排、已（拟）采取的整改和问责措施、责任部门及责任人、对未整改的问责问题的说明等，并附整改</w:t>
      </w:r>
      <w:proofErr w:type="gramStart"/>
      <w:r w:rsidRPr="00154265">
        <w:rPr>
          <w:rFonts w:ascii="仿宋" w:eastAsia="仿宋" w:hAnsi="仿宋" w:cs="Arial" w:hint="eastAsia"/>
          <w:color w:val="222222"/>
          <w:kern w:val="0"/>
          <w:sz w:val="27"/>
          <w:szCs w:val="27"/>
        </w:rPr>
        <w:t>问责台账</w:t>
      </w:r>
      <w:proofErr w:type="gramEnd"/>
      <w:r w:rsidRPr="00154265">
        <w:rPr>
          <w:rFonts w:ascii="仿宋" w:eastAsia="仿宋" w:hAnsi="仿宋" w:cs="Arial" w:hint="eastAsia"/>
          <w:color w:val="222222"/>
          <w:kern w:val="0"/>
          <w:sz w:val="27"/>
          <w:szCs w:val="27"/>
        </w:rPr>
        <w:t>；六是对监管工作的建议；七是下一步工作措施等。</w:t>
      </w:r>
    </w:p>
    <w:p w:rsidR="00154265" w:rsidRPr="00154265" w:rsidRDefault="00154265" w:rsidP="00154265">
      <w:pPr>
        <w:widowControl/>
        <w:spacing w:before="100" w:beforeAutospacing="1" w:after="100" w:afterAutospacing="1"/>
        <w:ind w:left="600"/>
        <w:jc w:val="left"/>
        <w:rPr>
          <w:rFonts w:ascii="Arial" w:eastAsia="宋体" w:hAnsi="Arial" w:cs="Arial"/>
          <w:color w:val="222222"/>
          <w:kern w:val="0"/>
          <w:sz w:val="27"/>
          <w:szCs w:val="27"/>
        </w:rPr>
      </w:pPr>
      <w:r w:rsidRPr="00154265">
        <w:rPr>
          <w:rFonts w:ascii="楷体" w:eastAsia="楷体" w:hAnsi="楷体" w:cs="Arial" w:hint="eastAsia"/>
          <w:b/>
          <w:bCs/>
          <w:color w:val="222222"/>
          <w:kern w:val="0"/>
          <w:sz w:val="27"/>
          <w:szCs w:val="27"/>
        </w:rPr>
        <w:t>（二）监管检查报告</w:t>
      </w:r>
    </w:p>
    <w:p w:rsidR="00154265" w:rsidRPr="00154265" w:rsidRDefault="00154265" w:rsidP="00154265">
      <w:pPr>
        <w:widowControl/>
        <w:spacing w:before="100" w:beforeAutospacing="1" w:after="100" w:afterAutospacing="1" w:line="405" w:lineRule="atLeast"/>
        <w:ind w:firstLine="645"/>
        <w:jc w:val="left"/>
        <w:rPr>
          <w:rFonts w:ascii="Arial" w:eastAsia="宋体" w:hAnsi="Arial" w:cs="Arial"/>
          <w:color w:val="222222"/>
          <w:kern w:val="0"/>
          <w:sz w:val="27"/>
          <w:szCs w:val="27"/>
        </w:rPr>
      </w:pPr>
      <w:r w:rsidRPr="00154265">
        <w:rPr>
          <w:rFonts w:ascii="仿宋" w:eastAsia="仿宋" w:hAnsi="仿宋" w:cs="Arial" w:hint="eastAsia"/>
          <w:color w:val="222222"/>
          <w:kern w:val="0"/>
          <w:sz w:val="27"/>
          <w:szCs w:val="27"/>
        </w:rPr>
        <w:t>1.报告路径。</w:t>
      </w:r>
      <w:proofErr w:type="gramStart"/>
      <w:r w:rsidRPr="00154265">
        <w:rPr>
          <w:rFonts w:ascii="仿宋" w:eastAsia="仿宋" w:hAnsi="仿宋" w:cs="Arial" w:hint="eastAsia"/>
          <w:color w:val="222222"/>
          <w:kern w:val="0"/>
          <w:sz w:val="27"/>
          <w:szCs w:val="27"/>
        </w:rPr>
        <w:t>各银监</w:t>
      </w:r>
      <w:proofErr w:type="gramEnd"/>
      <w:r w:rsidRPr="00154265">
        <w:rPr>
          <w:rFonts w:ascii="仿宋" w:eastAsia="仿宋" w:hAnsi="仿宋" w:cs="Arial" w:hint="eastAsia"/>
          <w:color w:val="222222"/>
          <w:kern w:val="0"/>
          <w:sz w:val="27"/>
          <w:szCs w:val="27"/>
        </w:rPr>
        <w:t>局的监管检查应形成“1+N”份检查报告，即1份汇总辖内检查工作情况的总报告，N</w:t>
      </w:r>
      <w:proofErr w:type="gramStart"/>
      <w:r w:rsidRPr="00154265">
        <w:rPr>
          <w:rFonts w:ascii="仿宋" w:eastAsia="仿宋" w:hAnsi="仿宋" w:cs="Arial" w:hint="eastAsia"/>
          <w:color w:val="222222"/>
          <w:kern w:val="0"/>
          <w:sz w:val="27"/>
          <w:szCs w:val="27"/>
        </w:rPr>
        <w:t>份按行别</w:t>
      </w:r>
      <w:proofErr w:type="gramEnd"/>
      <w:r w:rsidRPr="00154265">
        <w:rPr>
          <w:rFonts w:ascii="仿宋" w:eastAsia="仿宋" w:hAnsi="仿宋" w:cs="Arial" w:hint="eastAsia"/>
          <w:color w:val="222222"/>
          <w:kern w:val="0"/>
          <w:sz w:val="27"/>
          <w:szCs w:val="27"/>
        </w:rPr>
        <w:t>或机构类别汇总的分报告。其中，银监会直接监管机构的分支机构，以及城市商业银行、农信社、新型农村金融机构分别汇总，非银行金融机构按信托公司、财务公司、金融租赁公司、消费金融公司等机构类别分别汇总。</w:t>
      </w:r>
    </w:p>
    <w:p w:rsidR="00154265" w:rsidRPr="00154265" w:rsidRDefault="00154265" w:rsidP="00154265">
      <w:pPr>
        <w:widowControl/>
        <w:spacing w:before="100" w:beforeAutospacing="1" w:after="100" w:afterAutospacing="1" w:line="405" w:lineRule="atLeast"/>
        <w:ind w:firstLine="645"/>
        <w:jc w:val="left"/>
        <w:rPr>
          <w:rFonts w:ascii="Arial" w:eastAsia="宋体" w:hAnsi="Arial" w:cs="Arial"/>
          <w:color w:val="222222"/>
          <w:kern w:val="0"/>
          <w:sz w:val="27"/>
          <w:szCs w:val="27"/>
        </w:rPr>
      </w:pPr>
      <w:proofErr w:type="gramStart"/>
      <w:r w:rsidRPr="00154265">
        <w:rPr>
          <w:rFonts w:ascii="仿宋" w:eastAsia="仿宋" w:hAnsi="仿宋" w:cs="Arial" w:hint="eastAsia"/>
          <w:color w:val="222222"/>
          <w:kern w:val="0"/>
          <w:sz w:val="27"/>
          <w:szCs w:val="27"/>
        </w:rPr>
        <w:t>各银监</w:t>
      </w:r>
      <w:proofErr w:type="gramEnd"/>
      <w:r w:rsidRPr="00154265">
        <w:rPr>
          <w:rFonts w:ascii="仿宋" w:eastAsia="仿宋" w:hAnsi="仿宋" w:cs="Arial" w:hint="eastAsia"/>
          <w:color w:val="222222"/>
          <w:kern w:val="0"/>
          <w:sz w:val="27"/>
          <w:szCs w:val="27"/>
        </w:rPr>
        <w:t>局于2017年6月12日前报送检查报告、附表及典型案例。6月底前报送现场检查意见书。7月底前报送“三违反”专项治理最终</w:t>
      </w:r>
      <w:r w:rsidRPr="00154265">
        <w:rPr>
          <w:rFonts w:ascii="仿宋" w:eastAsia="仿宋" w:hAnsi="仿宋" w:cs="Arial" w:hint="eastAsia"/>
          <w:color w:val="222222"/>
          <w:kern w:val="0"/>
          <w:sz w:val="27"/>
          <w:szCs w:val="27"/>
        </w:rPr>
        <w:lastRenderedPageBreak/>
        <w:t>处理处罚结果（文字及附表）。上述材料报送银监会现场检查局的同时，抄送对应机构监管部门。</w:t>
      </w:r>
    </w:p>
    <w:p w:rsidR="00154265" w:rsidRPr="00154265" w:rsidRDefault="00154265" w:rsidP="00154265">
      <w:pPr>
        <w:widowControl/>
        <w:spacing w:before="100" w:beforeAutospacing="1" w:after="100" w:afterAutospacing="1" w:line="405" w:lineRule="atLeast"/>
        <w:ind w:firstLine="645"/>
        <w:jc w:val="left"/>
        <w:rPr>
          <w:rFonts w:ascii="Arial" w:eastAsia="宋体" w:hAnsi="Arial" w:cs="Arial"/>
          <w:color w:val="222222"/>
          <w:kern w:val="0"/>
          <w:sz w:val="27"/>
          <w:szCs w:val="27"/>
        </w:rPr>
      </w:pPr>
      <w:r w:rsidRPr="00154265">
        <w:rPr>
          <w:rFonts w:ascii="仿宋" w:eastAsia="仿宋" w:hAnsi="仿宋" w:cs="Arial" w:hint="eastAsia"/>
          <w:color w:val="222222"/>
          <w:kern w:val="0"/>
          <w:sz w:val="27"/>
          <w:szCs w:val="27"/>
        </w:rPr>
        <w:t>2017年6月30日前，银监会各机构监管部门汇总、上报所监管条</w:t>
      </w:r>
      <w:proofErr w:type="gramStart"/>
      <w:r w:rsidRPr="00154265">
        <w:rPr>
          <w:rFonts w:ascii="仿宋" w:eastAsia="仿宋" w:hAnsi="仿宋" w:cs="Arial" w:hint="eastAsia"/>
          <w:color w:val="222222"/>
          <w:kern w:val="0"/>
          <w:sz w:val="27"/>
          <w:szCs w:val="27"/>
        </w:rPr>
        <w:t>线机构</w:t>
      </w:r>
      <w:proofErr w:type="gramEnd"/>
      <w:r w:rsidRPr="00154265">
        <w:rPr>
          <w:rFonts w:ascii="仿宋" w:eastAsia="仿宋" w:hAnsi="仿宋" w:cs="Arial" w:hint="eastAsia"/>
          <w:color w:val="222222"/>
          <w:kern w:val="0"/>
          <w:sz w:val="27"/>
          <w:szCs w:val="27"/>
        </w:rPr>
        <w:t>自查、监管督导及监管检查情况。现场检查局汇总、上报银监会“三违反”行为专项治理检查情况。</w:t>
      </w:r>
    </w:p>
    <w:p w:rsidR="00154265" w:rsidRPr="00154265" w:rsidRDefault="00154265" w:rsidP="00154265">
      <w:pPr>
        <w:widowControl/>
        <w:spacing w:before="100" w:beforeAutospacing="1" w:after="100" w:afterAutospacing="1" w:line="405" w:lineRule="atLeast"/>
        <w:ind w:firstLine="645"/>
        <w:jc w:val="left"/>
        <w:rPr>
          <w:rFonts w:ascii="Arial" w:eastAsia="宋体" w:hAnsi="Arial" w:cs="Arial"/>
          <w:color w:val="222222"/>
          <w:kern w:val="0"/>
          <w:sz w:val="27"/>
          <w:szCs w:val="27"/>
        </w:rPr>
      </w:pPr>
      <w:r w:rsidRPr="00154265">
        <w:rPr>
          <w:rFonts w:ascii="仿宋" w:eastAsia="仿宋" w:hAnsi="仿宋" w:cs="Arial" w:hint="eastAsia"/>
          <w:color w:val="222222"/>
          <w:kern w:val="0"/>
          <w:sz w:val="27"/>
          <w:szCs w:val="27"/>
        </w:rPr>
        <w:t>2.报告内容。</w:t>
      </w:r>
      <w:proofErr w:type="gramStart"/>
      <w:r w:rsidRPr="00154265">
        <w:rPr>
          <w:rFonts w:ascii="仿宋" w:eastAsia="仿宋" w:hAnsi="仿宋" w:cs="Arial" w:hint="eastAsia"/>
          <w:color w:val="222222"/>
          <w:kern w:val="0"/>
          <w:sz w:val="27"/>
          <w:szCs w:val="27"/>
        </w:rPr>
        <w:t>各银监</w:t>
      </w:r>
      <w:proofErr w:type="gramEnd"/>
      <w:r w:rsidRPr="00154265">
        <w:rPr>
          <w:rFonts w:ascii="仿宋" w:eastAsia="仿宋" w:hAnsi="仿宋" w:cs="Arial" w:hint="eastAsia"/>
          <w:color w:val="222222"/>
          <w:kern w:val="0"/>
          <w:sz w:val="27"/>
          <w:szCs w:val="27"/>
        </w:rPr>
        <w:t>局的检查报告应包括以下内容：一是监管检查的组织实施情况；二是机构内部规章及合</w:t>
      </w:r>
      <w:proofErr w:type="gramStart"/>
      <w:r w:rsidRPr="00154265">
        <w:rPr>
          <w:rFonts w:ascii="仿宋" w:eastAsia="仿宋" w:hAnsi="仿宋" w:cs="Arial" w:hint="eastAsia"/>
          <w:color w:val="222222"/>
          <w:kern w:val="0"/>
          <w:sz w:val="27"/>
          <w:szCs w:val="27"/>
        </w:rPr>
        <w:t>规</w:t>
      </w:r>
      <w:proofErr w:type="gramEnd"/>
      <w:r w:rsidRPr="00154265">
        <w:rPr>
          <w:rFonts w:ascii="仿宋" w:eastAsia="仿宋" w:hAnsi="仿宋" w:cs="Arial" w:hint="eastAsia"/>
          <w:color w:val="222222"/>
          <w:kern w:val="0"/>
          <w:sz w:val="27"/>
          <w:szCs w:val="27"/>
        </w:rPr>
        <w:t>管理机制建设和执行的总体情况；三是检查发现的主要问题和风险隐患；四是问题的原因分析；五是采取的审慎监管措施，以及已（拟）处理处罚措施；六是相关政策建议等。</w:t>
      </w:r>
    </w:p>
    <w:p w:rsidR="00154265" w:rsidRPr="00154265" w:rsidRDefault="00154265" w:rsidP="00154265">
      <w:pPr>
        <w:widowControl/>
        <w:spacing w:before="100" w:beforeAutospacing="1" w:after="100" w:afterAutospacing="1" w:line="405" w:lineRule="atLeast"/>
        <w:ind w:firstLine="645"/>
        <w:jc w:val="left"/>
        <w:rPr>
          <w:rFonts w:ascii="Arial" w:eastAsia="宋体" w:hAnsi="Arial" w:cs="Arial"/>
          <w:color w:val="222222"/>
          <w:kern w:val="0"/>
          <w:sz w:val="27"/>
          <w:szCs w:val="27"/>
        </w:rPr>
      </w:pPr>
      <w:proofErr w:type="gramStart"/>
      <w:r w:rsidRPr="00154265">
        <w:rPr>
          <w:rFonts w:ascii="仿宋" w:eastAsia="仿宋" w:hAnsi="仿宋" w:cs="Arial" w:hint="eastAsia"/>
          <w:color w:val="222222"/>
          <w:kern w:val="0"/>
          <w:sz w:val="27"/>
          <w:szCs w:val="27"/>
        </w:rPr>
        <w:t>各银监</w:t>
      </w:r>
      <w:proofErr w:type="gramEnd"/>
      <w:r w:rsidRPr="00154265">
        <w:rPr>
          <w:rFonts w:ascii="仿宋" w:eastAsia="仿宋" w:hAnsi="仿宋" w:cs="Arial" w:hint="eastAsia"/>
          <w:color w:val="222222"/>
          <w:kern w:val="0"/>
          <w:sz w:val="27"/>
          <w:szCs w:val="27"/>
        </w:rPr>
        <w:t>局在监管检查中要注意收集整理2-3个典型案例，对分支机构因总行制度缺陷和管理漏洞而发生的问题，应在检查报告中予以体现。同时，对检查中发现的重大风险问题，应及时专题报送银监会。</w:t>
      </w:r>
    </w:p>
    <w:p w:rsidR="00154265" w:rsidRPr="00154265" w:rsidRDefault="00154265" w:rsidP="00154265">
      <w:pPr>
        <w:widowControl/>
        <w:spacing w:before="100" w:beforeAutospacing="1" w:after="100" w:afterAutospacing="1"/>
        <w:ind w:left="600"/>
        <w:jc w:val="left"/>
        <w:rPr>
          <w:rFonts w:ascii="Arial" w:eastAsia="宋体" w:hAnsi="Arial" w:cs="Arial"/>
          <w:color w:val="222222"/>
          <w:kern w:val="0"/>
          <w:sz w:val="27"/>
          <w:szCs w:val="27"/>
        </w:rPr>
      </w:pPr>
      <w:r w:rsidRPr="00154265">
        <w:rPr>
          <w:rFonts w:ascii="楷体" w:eastAsia="楷体" w:hAnsi="楷体" w:cs="Arial" w:hint="eastAsia"/>
          <w:b/>
          <w:bCs/>
          <w:color w:val="222222"/>
          <w:kern w:val="0"/>
          <w:sz w:val="27"/>
          <w:szCs w:val="27"/>
        </w:rPr>
        <w:t>(三）监管措施</w:t>
      </w:r>
    </w:p>
    <w:p w:rsidR="00154265" w:rsidRPr="00154265" w:rsidRDefault="00154265" w:rsidP="00154265">
      <w:pPr>
        <w:widowControl/>
        <w:spacing w:before="100" w:beforeAutospacing="1" w:after="100" w:afterAutospacing="1" w:line="405" w:lineRule="atLeast"/>
        <w:ind w:firstLine="645"/>
        <w:jc w:val="left"/>
        <w:rPr>
          <w:rFonts w:ascii="Arial" w:eastAsia="宋体" w:hAnsi="Arial" w:cs="Arial"/>
          <w:color w:val="222222"/>
          <w:kern w:val="0"/>
          <w:sz w:val="27"/>
          <w:szCs w:val="27"/>
        </w:rPr>
      </w:pPr>
      <w:r w:rsidRPr="00154265">
        <w:rPr>
          <w:rFonts w:ascii="仿宋" w:eastAsia="仿宋" w:hAnsi="仿宋" w:cs="Arial" w:hint="eastAsia"/>
          <w:color w:val="222222"/>
          <w:kern w:val="0"/>
          <w:sz w:val="27"/>
          <w:szCs w:val="27"/>
        </w:rPr>
        <w:t>银监会各机构监管部门</w:t>
      </w:r>
      <w:proofErr w:type="gramStart"/>
      <w:r w:rsidRPr="00154265">
        <w:rPr>
          <w:rFonts w:ascii="仿宋" w:eastAsia="仿宋" w:hAnsi="仿宋" w:cs="Arial" w:hint="eastAsia"/>
          <w:color w:val="222222"/>
          <w:kern w:val="0"/>
          <w:sz w:val="27"/>
          <w:szCs w:val="27"/>
        </w:rPr>
        <w:t>和各银监</w:t>
      </w:r>
      <w:proofErr w:type="gramEnd"/>
      <w:r w:rsidRPr="00154265">
        <w:rPr>
          <w:rFonts w:ascii="仿宋" w:eastAsia="仿宋" w:hAnsi="仿宋" w:cs="Arial" w:hint="eastAsia"/>
          <w:color w:val="222222"/>
          <w:kern w:val="0"/>
          <w:sz w:val="27"/>
          <w:szCs w:val="27"/>
        </w:rPr>
        <w:t>局应结合机构自查、监管督导、监管检查和日常监管掌握的问题，提出针对性的监管意见，一行</w:t>
      </w:r>
      <w:proofErr w:type="gramStart"/>
      <w:r w:rsidRPr="00154265">
        <w:rPr>
          <w:rFonts w:ascii="仿宋" w:eastAsia="仿宋" w:hAnsi="仿宋" w:cs="Arial" w:hint="eastAsia"/>
          <w:color w:val="222222"/>
          <w:kern w:val="0"/>
          <w:sz w:val="27"/>
          <w:szCs w:val="27"/>
        </w:rPr>
        <w:t>一</w:t>
      </w:r>
      <w:proofErr w:type="gramEnd"/>
      <w:r w:rsidRPr="00154265">
        <w:rPr>
          <w:rFonts w:ascii="仿宋" w:eastAsia="仿宋" w:hAnsi="仿宋" w:cs="Arial" w:hint="eastAsia"/>
          <w:color w:val="222222"/>
          <w:kern w:val="0"/>
          <w:sz w:val="27"/>
          <w:szCs w:val="27"/>
        </w:rPr>
        <w:t>策，督促机构严格整改问责。并视情况采取责令暂停业务、停止批准开办新业务、停止批准增设分支机构、责令调整董事及高管等审慎监管措施。</w:t>
      </w:r>
    </w:p>
    <w:p w:rsidR="00154265" w:rsidRPr="00154265" w:rsidRDefault="00154265" w:rsidP="00154265">
      <w:pPr>
        <w:widowControl/>
        <w:spacing w:before="100" w:beforeAutospacing="1" w:after="100" w:afterAutospacing="1" w:line="405" w:lineRule="atLeast"/>
        <w:ind w:firstLine="645"/>
        <w:jc w:val="left"/>
        <w:rPr>
          <w:rFonts w:ascii="Arial" w:eastAsia="宋体" w:hAnsi="Arial" w:cs="Arial"/>
          <w:color w:val="222222"/>
          <w:kern w:val="0"/>
          <w:sz w:val="27"/>
          <w:szCs w:val="27"/>
        </w:rPr>
      </w:pPr>
      <w:r w:rsidRPr="00154265">
        <w:rPr>
          <w:rFonts w:ascii="黑体" w:eastAsia="黑体" w:hAnsi="黑体" w:cs="Arial" w:hint="eastAsia"/>
          <w:b/>
          <w:bCs/>
          <w:color w:val="222222"/>
          <w:kern w:val="0"/>
          <w:sz w:val="27"/>
          <w:szCs w:val="27"/>
        </w:rPr>
        <w:t>四、严肃整改问责，依法廉洁监管</w:t>
      </w:r>
    </w:p>
    <w:p w:rsidR="00154265" w:rsidRPr="00154265" w:rsidRDefault="00154265" w:rsidP="00154265">
      <w:pPr>
        <w:widowControl/>
        <w:spacing w:before="100" w:beforeAutospacing="1" w:after="100" w:afterAutospacing="1" w:line="405" w:lineRule="atLeast"/>
        <w:ind w:firstLine="645"/>
        <w:jc w:val="left"/>
        <w:rPr>
          <w:rFonts w:ascii="Arial" w:eastAsia="宋体" w:hAnsi="Arial" w:cs="Arial"/>
          <w:color w:val="222222"/>
          <w:kern w:val="0"/>
          <w:sz w:val="27"/>
          <w:szCs w:val="27"/>
        </w:rPr>
      </w:pPr>
      <w:r w:rsidRPr="00154265">
        <w:rPr>
          <w:rFonts w:ascii="仿宋" w:eastAsia="仿宋" w:hAnsi="仿宋" w:cs="Arial" w:hint="eastAsia"/>
          <w:color w:val="222222"/>
          <w:kern w:val="0"/>
          <w:sz w:val="27"/>
          <w:szCs w:val="27"/>
        </w:rPr>
        <w:lastRenderedPageBreak/>
        <w:t>对“三违反”专项治理工作中发现的问题，银行业金融机构要落实风险管控的主体责任，切实整改，严肃问责。对一时难以整改问责到位的问题，要建立台账，明确时限，责任到人。各级监管机构要强化监管处罚，真正落实“三铁三见”要求。一是对自查工作不落实、屡查屡犯不收手、整改</w:t>
      </w:r>
      <w:proofErr w:type="gramStart"/>
      <w:r w:rsidRPr="00154265">
        <w:rPr>
          <w:rFonts w:ascii="仿宋" w:eastAsia="仿宋" w:hAnsi="仿宋" w:cs="Arial" w:hint="eastAsia"/>
          <w:color w:val="222222"/>
          <w:kern w:val="0"/>
          <w:sz w:val="27"/>
          <w:szCs w:val="27"/>
        </w:rPr>
        <w:t>问责不到位</w:t>
      </w:r>
      <w:proofErr w:type="gramEnd"/>
      <w:r w:rsidRPr="00154265">
        <w:rPr>
          <w:rFonts w:ascii="仿宋" w:eastAsia="仿宋" w:hAnsi="仿宋" w:cs="Arial" w:hint="eastAsia"/>
          <w:color w:val="222222"/>
          <w:kern w:val="0"/>
          <w:sz w:val="27"/>
          <w:szCs w:val="27"/>
        </w:rPr>
        <w:t>、监管检查不配合的机构，要依法从严采取监管措施。二是切实做到应处必处，应</w:t>
      </w:r>
      <w:proofErr w:type="gramStart"/>
      <w:r w:rsidRPr="00154265">
        <w:rPr>
          <w:rFonts w:ascii="仿宋" w:eastAsia="仿宋" w:hAnsi="仿宋" w:cs="Arial" w:hint="eastAsia"/>
          <w:color w:val="222222"/>
          <w:kern w:val="0"/>
          <w:sz w:val="27"/>
          <w:szCs w:val="27"/>
        </w:rPr>
        <w:t>罚尽罚</w:t>
      </w:r>
      <w:proofErr w:type="gramEnd"/>
      <w:r w:rsidRPr="00154265">
        <w:rPr>
          <w:rFonts w:ascii="仿宋" w:eastAsia="仿宋" w:hAnsi="仿宋" w:cs="Arial" w:hint="eastAsia"/>
          <w:color w:val="222222"/>
          <w:kern w:val="0"/>
          <w:sz w:val="27"/>
          <w:szCs w:val="27"/>
        </w:rPr>
        <w:t>，特别是对于重大经营管理信息的隐瞒不报、花样翻新的利益输送等问题，要从严从重处罚。对高管人员违规参与非法融资活动的，坚决依法取消任职资格。对检查发现的案件线索，要及时移送司法机关。三是依法建立处罚机制。既要没收非法所得，也有处以罚款；要对违规机构和相关责任人员实施“双罚”。要将处罚结果与市场准入、履职评价、监管评级等挂钩；要进行通报和曝光，强化震慑效应。</w:t>
      </w:r>
    </w:p>
    <w:p w:rsidR="00154265" w:rsidRPr="00154265" w:rsidRDefault="00154265" w:rsidP="00154265">
      <w:pPr>
        <w:widowControl/>
        <w:spacing w:before="100" w:beforeAutospacing="1" w:after="100" w:afterAutospacing="1" w:line="405" w:lineRule="atLeast"/>
        <w:ind w:firstLine="645"/>
        <w:jc w:val="left"/>
        <w:rPr>
          <w:rFonts w:ascii="Arial" w:eastAsia="宋体" w:hAnsi="Arial" w:cs="Arial"/>
          <w:color w:val="222222"/>
          <w:kern w:val="0"/>
          <w:sz w:val="27"/>
          <w:szCs w:val="27"/>
        </w:rPr>
      </w:pPr>
      <w:r w:rsidRPr="00154265">
        <w:rPr>
          <w:rFonts w:ascii="仿宋" w:eastAsia="仿宋" w:hAnsi="仿宋" w:cs="Arial" w:hint="eastAsia"/>
          <w:color w:val="222222"/>
          <w:kern w:val="0"/>
          <w:sz w:val="27"/>
          <w:szCs w:val="27"/>
        </w:rPr>
        <w:t>各级监管机构要严格按照中央“八项规定”精神和整治“四风”要求，依法廉洁开展治理工作，严格执行银监会现场检查纪律，严格遵守保密规定，对于违反各项纪律的行为要坚决纠正并严肃处理。</w:t>
      </w:r>
    </w:p>
    <w:p w:rsidR="00154265" w:rsidRPr="00154265" w:rsidRDefault="00154265" w:rsidP="00154265">
      <w:pPr>
        <w:widowControl/>
        <w:spacing w:before="100" w:beforeAutospacing="1" w:after="100" w:afterAutospacing="1" w:line="405" w:lineRule="atLeast"/>
        <w:ind w:firstLine="645"/>
        <w:jc w:val="left"/>
        <w:rPr>
          <w:rFonts w:ascii="Arial" w:eastAsia="宋体" w:hAnsi="Arial" w:cs="Arial"/>
          <w:color w:val="222222"/>
          <w:kern w:val="0"/>
          <w:sz w:val="27"/>
          <w:szCs w:val="27"/>
        </w:rPr>
      </w:pPr>
      <w:r w:rsidRPr="00154265">
        <w:rPr>
          <w:rFonts w:ascii="仿宋" w:eastAsia="仿宋" w:hAnsi="仿宋" w:cs="Arial" w:hint="eastAsia"/>
          <w:color w:val="222222"/>
          <w:kern w:val="0"/>
          <w:sz w:val="27"/>
          <w:szCs w:val="27"/>
        </w:rPr>
        <w:t>为统筹推进“三违反”行为专项治理工作，</w:t>
      </w:r>
      <w:proofErr w:type="gramStart"/>
      <w:r w:rsidRPr="00154265">
        <w:rPr>
          <w:rFonts w:ascii="仿宋" w:eastAsia="仿宋" w:hAnsi="仿宋" w:cs="Arial" w:hint="eastAsia"/>
          <w:color w:val="222222"/>
          <w:kern w:val="0"/>
          <w:sz w:val="27"/>
          <w:szCs w:val="27"/>
        </w:rPr>
        <w:t>请各银监</w:t>
      </w:r>
      <w:proofErr w:type="gramEnd"/>
      <w:r w:rsidRPr="00154265">
        <w:rPr>
          <w:rFonts w:ascii="仿宋" w:eastAsia="仿宋" w:hAnsi="仿宋" w:cs="Arial" w:hint="eastAsia"/>
          <w:color w:val="222222"/>
          <w:kern w:val="0"/>
          <w:sz w:val="27"/>
          <w:szCs w:val="27"/>
        </w:rPr>
        <w:t>局确定一名局级领导牵头负责，并确定一名处级干部担任联络人，于3月底前将相关人员名单及联系电话发送银监会现场检查局。</w:t>
      </w:r>
      <w:r w:rsidRPr="00154265">
        <w:rPr>
          <w:rFonts w:ascii="宋体" w:eastAsia="宋体" w:hAnsi="宋体" w:cs="宋体" w:hint="eastAsia"/>
          <w:color w:val="222222"/>
          <w:kern w:val="0"/>
          <w:sz w:val="27"/>
          <w:szCs w:val="27"/>
        </w:rPr>
        <w:t> </w:t>
      </w:r>
    </w:p>
    <w:p w:rsidR="00154265" w:rsidRPr="00154265" w:rsidRDefault="00154265" w:rsidP="00154265">
      <w:pPr>
        <w:widowControl/>
        <w:spacing w:before="100" w:beforeAutospacing="1" w:after="100" w:afterAutospacing="1" w:line="405" w:lineRule="atLeast"/>
        <w:ind w:firstLine="645"/>
        <w:jc w:val="left"/>
        <w:rPr>
          <w:rFonts w:ascii="Arial" w:eastAsia="宋体" w:hAnsi="Arial" w:cs="Arial"/>
          <w:color w:val="222222"/>
          <w:kern w:val="0"/>
          <w:sz w:val="27"/>
          <w:szCs w:val="27"/>
        </w:rPr>
      </w:pPr>
    </w:p>
    <w:p w:rsidR="00154265" w:rsidRPr="00154265" w:rsidRDefault="00154265" w:rsidP="00154265">
      <w:pPr>
        <w:widowControl/>
        <w:spacing w:before="100" w:beforeAutospacing="1" w:after="100" w:afterAutospacing="1" w:line="405" w:lineRule="atLeast"/>
        <w:ind w:firstLine="645"/>
        <w:jc w:val="left"/>
        <w:rPr>
          <w:rFonts w:ascii="Arial" w:eastAsia="宋体" w:hAnsi="Arial" w:cs="Arial"/>
          <w:color w:val="222222"/>
          <w:kern w:val="0"/>
          <w:sz w:val="27"/>
          <w:szCs w:val="27"/>
        </w:rPr>
      </w:pPr>
      <w:r w:rsidRPr="00154265">
        <w:rPr>
          <w:rFonts w:ascii="仿宋" w:eastAsia="仿宋" w:hAnsi="仿宋" w:cs="Arial" w:hint="eastAsia"/>
          <w:color w:val="222222"/>
          <w:kern w:val="0"/>
          <w:sz w:val="27"/>
          <w:szCs w:val="27"/>
        </w:rPr>
        <w:t>附件：1.银行业“违法、违规、违章”行为专项治理工作要点</w:t>
      </w:r>
    </w:p>
    <w:p w:rsidR="00154265" w:rsidRPr="00154265" w:rsidRDefault="00154265" w:rsidP="00154265">
      <w:pPr>
        <w:widowControl/>
        <w:spacing w:before="100" w:beforeAutospacing="1" w:after="100" w:afterAutospacing="1" w:line="405" w:lineRule="atLeast"/>
        <w:ind w:firstLine="645"/>
        <w:jc w:val="left"/>
        <w:rPr>
          <w:rFonts w:ascii="Arial" w:eastAsia="宋体" w:hAnsi="Arial" w:cs="Arial"/>
          <w:color w:val="222222"/>
          <w:kern w:val="0"/>
          <w:sz w:val="27"/>
          <w:szCs w:val="27"/>
        </w:rPr>
      </w:pPr>
      <w:r w:rsidRPr="00154265">
        <w:rPr>
          <w:rFonts w:ascii="宋体" w:eastAsia="宋体" w:hAnsi="宋体" w:cs="宋体" w:hint="eastAsia"/>
          <w:color w:val="222222"/>
          <w:kern w:val="0"/>
          <w:sz w:val="27"/>
          <w:szCs w:val="27"/>
        </w:rPr>
        <w:lastRenderedPageBreak/>
        <w:t>     </w:t>
      </w:r>
      <w:r w:rsidRPr="00154265">
        <w:rPr>
          <w:rFonts w:ascii="仿宋" w:eastAsia="仿宋" w:hAnsi="仿宋" w:cs="Arial" w:hint="eastAsia"/>
          <w:color w:val="222222"/>
          <w:kern w:val="0"/>
          <w:sz w:val="27"/>
          <w:szCs w:val="27"/>
        </w:rPr>
        <w:t>2.附表1-7</w:t>
      </w:r>
    </w:p>
    <w:p w:rsidR="00154265" w:rsidRPr="00154265" w:rsidRDefault="00154265" w:rsidP="00154265">
      <w:pPr>
        <w:widowControl/>
        <w:spacing w:before="100" w:beforeAutospacing="1" w:after="100" w:afterAutospacing="1" w:line="405" w:lineRule="atLeast"/>
        <w:ind w:firstLine="645"/>
        <w:jc w:val="left"/>
        <w:rPr>
          <w:rFonts w:ascii="Arial" w:eastAsia="宋体" w:hAnsi="Arial" w:cs="Arial"/>
          <w:color w:val="222222"/>
          <w:kern w:val="0"/>
          <w:sz w:val="27"/>
          <w:szCs w:val="27"/>
        </w:rPr>
      </w:pPr>
      <w:r w:rsidRPr="00154265">
        <w:rPr>
          <w:rFonts w:ascii="宋体" w:eastAsia="宋体" w:hAnsi="宋体" w:cs="宋体" w:hint="eastAsia"/>
          <w:color w:val="222222"/>
          <w:kern w:val="0"/>
          <w:sz w:val="27"/>
          <w:szCs w:val="27"/>
        </w:rPr>
        <w:t> </w:t>
      </w:r>
    </w:p>
    <w:p w:rsidR="00154265" w:rsidRPr="00154265" w:rsidRDefault="00154265" w:rsidP="00154265">
      <w:pPr>
        <w:widowControl/>
        <w:spacing w:before="100" w:beforeAutospacing="1" w:after="100" w:afterAutospacing="1" w:line="405" w:lineRule="atLeast"/>
        <w:ind w:firstLine="645"/>
        <w:jc w:val="left"/>
        <w:rPr>
          <w:rFonts w:ascii="Arial" w:eastAsia="宋体" w:hAnsi="Arial" w:cs="Arial"/>
          <w:color w:val="222222"/>
          <w:kern w:val="0"/>
          <w:sz w:val="27"/>
          <w:szCs w:val="27"/>
        </w:rPr>
      </w:pPr>
      <w:r w:rsidRPr="00154265">
        <w:rPr>
          <w:rFonts w:ascii="宋体" w:eastAsia="宋体" w:hAnsi="宋体" w:cs="宋体" w:hint="eastAsia"/>
          <w:color w:val="222222"/>
          <w:kern w:val="0"/>
          <w:sz w:val="27"/>
          <w:szCs w:val="27"/>
        </w:rPr>
        <w:t> </w:t>
      </w:r>
    </w:p>
    <w:p w:rsidR="00154265" w:rsidRPr="00154265" w:rsidRDefault="00154265" w:rsidP="00154265">
      <w:pPr>
        <w:widowControl/>
        <w:spacing w:before="100" w:beforeAutospacing="1" w:after="100" w:afterAutospacing="1" w:line="405" w:lineRule="atLeast"/>
        <w:ind w:firstLine="645"/>
        <w:jc w:val="right"/>
        <w:rPr>
          <w:rFonts w:ascii="Arial" w:eastAsia="宋体" w:hAnsi="Arial" w:cs="Arial"/>
          <w:color w:val="222222"/>
          <w:kern w:val="0"/>
          <w:sz w:val="27"/>
          <w:szCs w:val="27"/>
        </w:rPr>
      </w:pPr>
      <w:r w:rsidRPr="00154265">
        <w:rPr>
          <w:rFonts w:ascii="仿宋" w:eastAsia="仿宋" w:hAnsi="仿宋" w:cs="Arial" w:hint="eastAsia"/>
          <w:color w:val="222222"/>
          <w:kern w:val="0"/>
          <w:sz w:val="27"/>
          <w:szCs w:val="27"/>
        </w:rPr>
        <w:t>中国银行业监督管理委员会办公厅</w:t>
      </w:r>
    </w:p>
    <w:p w:rsidR="00154265" w:rsidRPr="00154265" w:rsidRDefault="00154265" w:rsidP="00154265">
      <w:pPr>
        <w:widowControl/>
        <w:spacing w:before="100" w:beforeAutospacing="1" w:after="100" w:afterAutospacing="1" w:line="405" w:lineRule="atLeast"/>
        <w:ind w:firstLine="645"/>
        <w:jc w:val="right"/>
        <w:rPr>
          <w:rFonts w:ascii="Arial" w:eastAsia="宋体" w:hAnsi="Arial" w:cs="Arial"/>
          <w:color w:val="222222"/>
          <w:kern w:val="0"/>
          <w:sz w:val="27"/>
          <w:szCs w:val="27"/>
        </w:rPr>
      </w:pPr>
      <w:r w:rsidRPr="00154265">
        <w:rPr>
          <w:rFonts w:ascii="仿宋" w:eastAsia="仿宋" w:hAnsi="仿宋" w:cs="Arial" w:hint="eastAsia"/>
          <w:color w:val="222222"/>
          <w:kern w:val="0"/>
          <w:sz w:val="27"/>
          <w:szCs w:val="27"/>
        </w:rPr>
        <w:t>2017年3月28日</w:t>
      </w:r>
    </w:p>
    <w:p w:rsidR="00154265" w:rsidRPr="00154265" w:rsidRDefault="00154265" w:rsidP="00154265">
      <w:pPr>
        <w:widowControl/>
        <w:spacing w:before="100" w:beforeAutospacing="1" w:after="100" w:afterAutospacing="1"/>
        <w:jc w:val="left"/>
        <w:rPr>
          <w:rFonts w:ascii="Arial" w:eastAsia="宋体" w:hAnsi="Arial" w:cs="Arial"/>
          <w:color w:val="222222"/>
          <w:kern w:val="0"/>
          <w:sz w:val="27"/>
          <w:szCs w:val="27"/>
        </w:rPr>
      </w:pPr>
      <w:r w:rsidRPr="00154265">
        <w:rPr>
          <w:rFonts w:ascii="Arial" w:eastAsia="宋体" w:hAnsi="Arial" w:cs="Arial"/>
          <w:color w:val="222222"/>
          <w:kern w:val="0"/>
          <w:sz w:val="24"/>
          <w:szCs w:val="24"/>
        </w:rPr>
        <w:t> </w:t>
      </w:r>
    </w:p>
    <w:p w:rsidR="00154265" w:rsidRPr="00154265" w:rsidRDefault="00154265" w:rsidP="00154265">
      <w:pPr>
        <w:widowControl/>
        <w:spacing w:before="100" w:beforeAutospacing="1" w:after="100" w:afterAutospacing="1" w:line="405" w:lineRule="atLeast"/>
        <w:jc w:val="left"/>
        <w:rPr>
          <w:rFonts w:ascii="Arial" w:eastAsia="宋体" w:hAnsi="Arial" w:cs="Arial"/>
          <w:color w:val="222222"/>
          <w:kern w:val="0"/>
          <w:sz w:val="27"/>
          <w:szCs w:val="27"/>
        </w:rPr>
      </w:pPr>
      <w:r w:rsidRPr="00154265">
        <w:rPr>
          <w:rFonts w:ascii="黑体" w:eastAsia="黑体" w:hAnsi="黑体" w:cs="Arial" w:hint="eastAsia"/>
          <w:b/>
          <w:bCs/>
          <w:color w:val="222222"/>
          <w:kern w:val="0"/>
          <w:sz w:val="24"/>
          <w:szCs w:val="24"/>
        </w:rPr>
        <w:t>附件1</w:t>
      </w:r>
    </w:p>
    <w:p w:rsidR="00154265" w:rsidRPr="00154265" w:rsidRDefault="00154265" w:rsidP="00154265">
      <w:pPr>
        <w:widowControl/>
        <w:spacing w:before="100" w:beforeAutospacing="1" w:after="100" w:afterAutospacing="1" w:line="405" w:lineRule="atLeast"/>
        <w:jc w:val="left"/>
        <w:rPr>
          <w:rFonts w:ascii="Arial" w:eastAsia="宋体" w:hAnsi="Arial" w:cs="Arial"/>
          <w:color w:val="222222"/>
          <w:kern w:val="0"/>
          <w:sz w:val="27"/>
          <w:szCs w:val="27"/>
        </w:rPr>
      </w:pPr>
      <w:r w:rsidRPr="00154265">
        <w:rPr>
          <w:rFonts w:ascii="仿宋_GB2312" w:eastAsia="仿宋_GB2312" w:hAnsi="Arial" w:cs="Arial" w:hint="eastAsia"/>
          <w:b/>
          <w:bCs/>
          <w:color w:val="222222"/>
          <w:kern w:val="0"/>
          <w:sz w:val="24"/>
          <w:szCs w:val="24"/>
        </w:rPr>
        <w:t> </w:t>
      </w:r>
    </w:p>
    <w:p w:rsidR="00154265" w:rsidRPr="00154265" w:rsidRDefault="00154265" w:rsidP="00154265">
      <w:pPr>
        <w:widowControl/>
        <w:spacing w:before="100" w:beforeAutospacing="1" w:after="100" w:afterAutospacing="1" w:line="405" w:lineRule="atLeast"/>
        <w:jc w:val="center"/>
        <w:rPr>
          <w:rFonts w:ascii="Arial" w:eastAsia="宋体" w:hAnsi="Arial" w:cs="Arial"/>
          <w:color w:val="222222"/>
          <w:kern w:val="0"/>
          <w:sz w:val="27"/>
          <w:szCs w:val="27"/>
        </w:rPr>
      </w:pPr>
      <w:r w:rsidRPr="00154265">
        <w:rPr>
          <w:rFonts w:ascii="宋体" w:eastAsia="宋体" w:hAnsi="宋体" w:cs="Arial" w:hint="eastAsia"/>
          <w:b/>
          <w:bCs/>
          <w:color w:val="7B0C00"/>
          <w:kern w:val="0"/>
          <w:sz w:val="24"/>
          <w:szCs w:val="24"/>
        </w:rPr>
        <w:t>银行业金融机构“违法、违规、违章”行为</w:t>
      </w:r>
    </w:p>
    <w:p w:rsidR="00154265" w:rsidRPr="00154265" w:rsidRDefault="00154265" w:rsidP="00154265">
      <w:pPr>
        <w:widowControl/>
        <w:spacing w:before="100" w:beforeAutospacing="1" w:after="100" w:afterAutospacing="1" w:line="405" w:lineRule="atLeast"/>
        <w:jc w:val="center"/>
        <w:rPr>
          <w:rFonts w:ascii="Arial" w:eastAsia="宋体" w:hAnsi="Arial" w:cs="Arial"/>
          <w:color w:val="222222"/>
          <w:kern w:val="0"/>
          <w:sz w:val="27"/>
          <w:szCs w:val="27"/>
        </w:rPr>
      </w:pPr>
      <w:r w:rsidRPr="00154265">
        <w:rPr>
          <w:rFonts w:ascii="宋体" w:eastAsia="宋体" w:hAnsi="宋体" w:cs="Arial" w:hint="eastAsia"/>
          <w:b/>
          <w:bCs/>
          <w:color w:val="7B0C00"/>
          <w:kern w:val="0"/>
          <w:sz w:val="24"/>
          <w:szCs w:val="24"/>
        </w:rPr>
        <w:t>专项治理工作要点</w:t>
      </w:r>
    </w:p>
    <w:p w:rsidR="00154265" w:rsidRPr="00154265" w:rsidRDefault="00154265" w:rsidP="00154265">
      <w:pPr>
        <w:widowControl/>
        <w:spacing w:before="100" w:beforeAutospacing="1" w:after="100" w:afterAutospacing="1" w:line="405" w:lineRule="atLeast"/>
        <w:ind w:firstLine="720"/>
        <w:jc w:val="center"/>
        <w:rPr>
          <w:rFonts w:ascii="Arial" w:eastAsia="宋体" w:hAnsi="Arial" w:cs="Arial"/>
          <w:color w:val="222222"/>
          <w:kern w:val="0"/>
          <w:sz w:val="27"/>
          <w:szCs w:val="27"/>
        </w:rPr>
      </w:pPr>
      <w:r w:rsidRPr="00154265">
        <w:rPr>
          <w:rFonts w:ascii="宋体" w:eastAsia="宋体" w:hAnsi="宋体" w:cs="Arial" w:hint="eastAsia"/>
          <w:color w:val="222222"/>
          <w:kern w:val="0"/>
          <w:sz w:val="24"/>
          <w:szCs w:val="24"/>
        </w:rPr>
        <w:t> </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黑体" w:eastAsia="黑体" w:hAnsi="黑体" w:cs="Arial" w:hint="eastAsia"/>
          <w:color w:val="222222"/>
          <w:kern w:val="0"/>
          <w:sz w:val="24"/>
          <w:szCs w:val="24"/>
        </w:rPr>
        <w:t>一、制度建设</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全面梳理各项内部制度，排查制度与监管法律、法规、规章和指导性文件等监管规定的对接情况，审视内部制度的全面性、完善性、合</w:t>
      </w:r>
      <w:proofErr w:type="gramStart"/>
      <w:r w:rsidRPr="00154265">
        <w:rPr>
          <w:rFonts w:ascii="仿宋_GB2312" w:eastAsia="仿宋_GB2312" w:hAnsi="Arial" w:cs="Arial" w:hint="eastAsia"/>
          <w:color w:val="222222"/>
          <w:kern w:val="0"/>
          <w:sz w:val="24"/>
          <w:szCs w:val="24"/>
        </w:rPr>
        <w:t>规</w:t>
      </w:r>
      <w:proofErr w:type="gramEnd"/>
      <w:r w:rsidRPr="00154265">
        <w:rPr>
          <w:rFonts w:ascii="仿宋_GB2312" w:eastAsia="仿宋_GB2312" w:hAnsi="Arial" w:cs="Arial" w:hint="eastAsia"/>
          <w:color w:val="222222"/>
          <w:kern w:val="0"/>
          <w:sz w:val="24"/>
          <w:szCs w:val="24"/>
        </w:rPr>
        <w:t>性。根据业务和风险的新变化、新现象、新特征，梳理各类规章制度，填补制度空白，更新已滞后于业务和发展的规则。要点如下：</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（一）是否建立健全内部制度体系，对各项业务活动和管理活动制定全面、系统、规范的业务制度和管理制度，重要制度是否缺失。</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（二）是否建立制度评价和完善机制，及时根据监管法律、规则和准则的变化情况，修订内部政策制度。</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lastRenderedPageBreak/>
        <w:t>（三）内部制度是否充分体现各项监管要求，特别是信贷、同业、理财等业务方面的“三个办法、一个指引”、《关于规范金融机构同业业务的通知》（银发〔2014〕127号）、《关于规范商业银行同业业务治理的通知》（银监办发〔2014〕140号）、《关于规范商业银行理财业务投资运作有关问题的通知》（银监发〔2013〕8号）等重要监管规定，公司治理、内部控制、合</w:t>
      </w:r>
      <w:proofErr w:type="gramStart"/>
      <w:r w:rsidRPr="00154265">
        <w:rPr>
          <w:rFonts w:ascii="仿宋_GB2312" w:eastAsia="仿宋_GB2312" w:hAnsi="Arial" w:cs="Arial" w:hint="eastAsia"/>
          <w:color w:val="222222"/>
          <w:kern w:val="0"/>
          <w:sz w:val="24"/>
          <w:szCs w:val="24"/>
        </w:rPr>
        <w:t>规</w:t>
      </w:r>
      <w:proofErr w:type="gramEnd"/>
      <w:r w:rsidRPr="00154265">
        <w:rPr>
          <w:rFonts w:ascii="仿宋_GB2312" w:eastAsia="仿宋_GB2312" w:hAnsi="Arial" w:cs="Arial" w:hint="eastAsia"/>
          <w:color w:val="222222"/>
          <w:kern w:val="0"/>
          <w:sz w:val="24"/>
          <w:szCs w:val="24"/>
        </w:rPr>
        <w:t>管理、风险管理、资本管理等方面的《商业银行公司治理指引》（银监发〔2013〕34号）、《商业银行内部控制指引》（银监发〔2014〕40号）、《商业银行合规风险管理指引》（银监发〔2006〕76号）、《银行业金融机构全面风险管理指引》（银监发〔2016〕44号）、《商业银行资本管理办法（试行）》(中国银监会令2012年第1号)等重要监管规定，服务收费、小</w:t>
      </w:r>
      <w:proofErr w:type="gramStart"/>
      <w:r w:rsidRPr="00154265">
        <w:rPr>
          <w:rFonts w:ascii="仿宋_GB2312" w:eastAsia="仿宋_GB2312" w:hAnsi="Arial" w:cs="Arial" w:hint="eastAsia"/>
          <w:color w:val="222222"/>
          <w:kern w:val="0"/>
          <w:sz w:val="24"/>
          <w:szCs w:val="24"/>
        </w:rPr>
        <w:t>微金融</w:t>
      </w:r>
      <w:proofErr w:type="gramEnd"/>
      <w:r w:rsidRPr="00154265">
        <w:rPr>
          <w:rFonts w:ascii="仿宋_GB2312" w:eastAsia="仿宋_GB2312" w:hAnsi="Arial" w:cs="Arial" w:hint="eastAsia"/>
          <w:color w:val="222222"/>
          <w:kern w:val="0"/>
          <w:sz w:val="24"/>
          <w:szCs w:val="24"/>
        </w:rPr>
        <w:t>支持等政策方面的《商业银行服务价格管理办法》（中国银监会、</w:t>
      </w:r>
      <w:proofErr w:type="gramStart"/>
      <w:r w:rsidRPr="00154265">
        <w:rPr>
          <w:rFonts w:ascii="仿宋_GB2312" w:eastAsia="仿宋_GB2312" w:hAnsi="Arial" w:cs="Arial" w:hint="eastAsia"/>
          <w:color w:val="222222"/>
          <w:kern w:val="0"/>
          <w:sz w:val="24"/>
          <w:szCs w:val="24"/>
        </w:rPr>
        <w:t>国家发改委令</w:t>
      </w:r>
      <w:proofErr w:type="gramEnd"/>
      <w:r w:rsidRPr="00154265">
        <w:rPr>
          <w:rFonts w:ascii="仿宋_GB2312" w:eastAsia="仿宋_GB2312" w:hAnsi="Arial" w:cs="Arial" w:hint="eastAsia"/>
          <w:color w:val="222222"/>
          <w:kern w:val="0"/>
          <w:sz w:val="24"/>
          <w:szCs w:val="24"/>
        </w:rPr>
        <w:t>2014年第1号）、《关于进一步落实小微企业金融服务监管政策的通知》（银监发〔2015〕38号）等重要监管要求，是否均在内部制度中予以体现。</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（四）内部制度是否与监管规定相冲突或存在规定空白，内部制度规定是否绕道监管或逃避监管，选择性理解或曲解监管要求等。</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黑体" w:eastAsia="黑体" w:hAnsi="黑体" w:cs="Arial" w:hint="eastAsia"/>
          <w:color w:val="222222"/>
          <w:kern w:val="0"/>
          <w:sz w:val="24"/>
          <w:szCs w:val="24"/>
        </w:rPr>
        <w:t>二、合</w:t>
      </w:r>
      <w:proofErr w:type="gramStart"/>
      <w:r w:rsidRPr="00154265">
        <w:rPr>
          <w:rFonts w:ascii="黑体" w:eastAsia="黑体" w:hAnsi="黑体" w:cs="Arial" w:hint="eastAsia"/>
          <w:color w:val="222222"/>
          <w:kern w:val="0"/>
          <w:sz w:val="24"/>
          <w:szCs w:val="24"/>
        </w:rPr>
        <w:t>规</w:t>
      </w:r>
      <w:proofErr w:type="gramEnd"/>
      <w:r w:rsidRPr="00154265">
        <w:rPr>
          <w:rFonts w:ascii="黑体" w:eastAsia="黑体" w:hAnsi="黑体" w:cs="Arial" w:hint="eastAsia"/>
          <w:color w:val="222222"/>
          <w:kern w:val="0"/>
          <w:sz w:val="24"/>
          <w:szCs w:val="24"/>
        </w:rPr>
        <w:t>管理</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重点评估合</w:t>
      </w:r>
      <w:proofErr w:type="gramStart"/>
      <w:r w:rsidRPr="00154265">
        <w:rPr>
          <w:rFonts w:ascii="仿宋_GB2312" w:eastAsia="仿宋_GB2312" w:hAnsi="Arial" w:cs="Arial" w:hint="eastAsia"/>
          <w:color w:val="222222"/>
          <w:kern w:val="0"/>
          <w:sz w:val="24"/>
          <w:szCs w:val="24"/>
        </w:rPr>
        <w:t>规</w:t>
      </w:r>
      <w:proofErr w:type="gramEnd"/>
      <w:r w:rsidRPr="00154265">
        <w:rPr>
          <w:rFonts w:ascii="仿宋_GB2312" w:eastAsia="仿宋_GB2312" w:hAnsi="Arial" w:cs="Arial" w:hint="eastAsia"/>
          <w:color w:val="222222"/>
          <w:kern w:val="0"/>
          <w:sz w:val="24"/>
          <w:szCs w:val="24"/>
        </w:rPr>
        <w:t>文化的塑造，合</w:t>
      </w:r>
      <w:proofErr w:type="gramStart"/>
      <w:r w:rsidRPr="00154265">
        <w:rPr>
          <w:rFonts w:ascii="仿宋_GB2312" w:eastAsia="仿宋_GB2312" w:hAnsi="Arial" w:cs="Arial" w:hint="eastAsia"/>
          <w:color w:val="222222"/>
          <w:kern w:val="0"/>
          <w:sz w:val="24"/>
          <w:szCs w:val="24"/>
        </w:rPr>
        <w:t>规</w:t>
      </w:r>
      <w:proofErr w:type="gramEnd"/>
      <w:r w:rsidRPr="00154265">
        <w:rPr>
          <w:rFonts w:ascii="仿宋_GB2312" w:eastAsia="仿宋_GB2312" w:hAnsi="Arial" w:cs="Arial" w:hint="eastAsia"/>
          <w:color w:val="222222"/>
          <w:kern w:val="0"/>
          <w:sz w:val="24"/>
          <w:szCs w:val="24"/>
        </w:rPr>
        <w:t>意识与经营战略和风险偏好的结合，合</w:t>
      </w:r>
      <w:proofErr w:type="gramStart"/>
      <w:r w:rsidRPr="00154265">
        <w:rPr>
          <w:rFonts w:ascii="仿宋_GB2312" w:eastAsia="仿宋_GB2312" w:hAnsi="Arial" w:cs="Arial" w:hint="eastAsia"/>
          <w:color w:val="222222"/>
          <w:kern w:val="0"/>
          <w:sz w:val="24"/>
          <w:szCs w:val="24"/>
        </w:rPr>
        <w:t>规</w:t>
      </w:r>
      <w:proofErr w:type="gramEnd"/>
      <w:r w:rsidRPr="00154265">
        <w:rPr>
          <w:rFonts w:ascii="仿宋_GB2312" w:eastAsia="仿宋_GB2312" w:hAnsi="Arial" w:cs="Arial" w:hint="eastAsia"/>
          <w:color w:val="222222"/>
          <w:kern w:val="0"/>
          <w:sz w:val="24"/>
          <w:szCs w:val="24"/>
        </w:rPr>
        <w:t>管理体系的建立和运行、合</w:t>
      </w:r>
      <w:proofErr w:type="gramStart"/>
      <w:r w:rsidRPr="00154265">
        <w:rPr>
          <w:rFonts w:ascii="仿宋_GB2312" w:eastAsia="仿宋_GB2312" w:hAnsi="Arial" w:cs="Arial" w:hint="eastAsia"/>
          <w:color w:val="222222"/>
          <w:kern w:val="0"/>
          <w:sz w:val="24"/>
          <w:szCs w:val="24"/>
        </w:rPr>
        <w:t>规</w:t>
      </w:r>
      <w:proofErr w:type="gramEnd"/>
      <w:r w:rsidRPr="00154265">
        <w:rPr>
          <w:rFonts w:ascii="仿宋_GB2312" w:eastAsia="仿宋_GB2312" w:hAnsi="Arial" w:cs="Arial" w:hint="eastAsia"/>
          <w:color w:val="222222"/>
          <w:kern w:val="0"/>
          <w:sz w:val="24"/>
          <w:szCs w:val="24"/>
        </w:rPr>
        <w:t>行为激励等。要点如下：</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（一）是否建立合</w:t>
      </w:r>
      <w:proofErr w:type="gramStart"/>
      <w:r w:rsidRPr="00154265">
        <w:rPr>
          <w:rFonts w:ascii="仿宋_GB2312" w:eastAsia="仿宋_GB2312" w:hAnsi="Arial" w:cs="Arial" w:hint="eastAsia"/>
          <w:color w:val="222222"/>
          <w:kern w:val="0"/>
          <w:sz w:val="24"/>
          <w:szCs w:val="24"/>
        </w:rPr>
        <w:t>规</w:t>
      </w:r>
      <w:proofErr w:type="gramEnd"/>
      <w:r w:rsidRPr="00154265">
        <w:rPr>
          <w:rFonts w:ascii="仿宋_GB2312" w:eastAsia="仿宋_GB2312" w:hAnsi="Arial" w:cs="Arial" w:hint="eastAsia"/>
          <w:color w:val="222222"/>
          <w:kern w:val="0"/>
          <w:sz w:val="24"/>
          <w:szCs w:val="24"/>
        </w:rPr>
        <w:t>文化，确立合</w:t>
      </w:r>
      <w:proofErr w:type="gramStart"/>
      <w:r w:rsidRPr="00154265">
        <w:rPr>
          <w:rFonts w:ascii="仿宋_GB2312" w:eastAsia="仿宋_GB2312" w:hAnsi="Arial" w:cs="Arial" w:hint="eastAsia"/>
          <w:color w:val="222222"/>
          <w:kern w:val="0"/>
          <w:sz w:val="24"/>
          <w:szCs w:val="24"/>
        </w:rPr>
        <w:t>规</w:t>
      </w:r>
      <w:proofErr w:type="gramEnd"/>
      <w:r w:rsidRPr="00154265">
        <w:rPr>
          <w:rFonts w:ascii="仿宋_GB2312" w:eastAsia="仿宋_GB2312" w:hAnsi="Arial" w:cs="Arial" w:hint="eastAsia"/>
          <w:color w:val="222222"/>
          <w:kern w:val="0"/>
          <w:sz w:val="24"/>
          <w:szCs w:val="24"/>
        </w:rPr>
        <w:t>意识，并将发展战略、风险偏好与合</w:t>
      </w:r>
      <w:proofErr w:type="gramStart"/>
      <w:r w:rsidRPr="00154265">
        <w:rPr>
          <w:rFonts w:ascii="仿宋_GB2312" w:eastAsia="仿宋_GB2312" w:hAnsi="Arial" w:cs="Arial" w:hint="eastAsia"/>
          <w:color w:val="222222"/>
          <w:kern w:val="0"/>
          <w:sz w:val="24"/>
          <w:szCs w:val="24"/>
        </w:rPr>
        <w:t>规</w:t>
      </w:r>
      <w:proofErr w:type="gramEnd"/>
      <w:r w:rsidRPr="00154265">
        <w:rPr>
          <w:rFonts w:ascii="仿宋_GB2312" w:eastAsia="仿宋_GB2312" w:hAnsi="Arial" w:cs="Arial" w:hint="eastAsia"/>
          <w:color w:val="222222"/>
          <w:kern w:val="0"/>
          <w:sz w:val="24"/>
          <w:szCs w:val="24"/>
        </w:rPr>
        <w:t>理念有机结合。</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（二）全体员工是否树立合</w:t>
      </w:r>
      <w:proofErr w:type="gramStart"/>
      <w:r w:rsidRPr="00154265">
        <w:rPr>
          <w:rFonts w:ascii="仿宋_GB2312" w:eastAsia="仿宋_GB2312" w:hAnsi="Arial" w:cs="Arial" w:hint="eastAsia"/>
          <w:color w:val="222222"/>
          <w:kern w:val="0"/>
          <w:sz w:val="24"/>
          <w:szCs w:val="24"/>
        </w:rPr>
        <w:t>规</w:t>
      </w:r>
      <w:proofErr w:type="gramEnd"/>
      <w:r w:rsidRPr="00154265">
        <w:rPr>
          <w:rFonts w:ascii="仿宋_GB2312" w:eastAsia="仿宋_GB2312" w:hAnsi="Arial" w:cs="Arial" w:hint="eastAsia"/>
          <w:color w:val="222222"/>
          <w:kern w:val="0"/>
          <w:sz w:val="24"/>
          <w:szCs w:val="24"/>
        </w:rPr>
        <w:t>意识，特别是高管人员、关键岗位人员的合</w:t>
      </w:r>
      <w:proofErr w:type="gramStart"/>
      <w:r w:rsidRPr="00154265">
        <w:rPr>
          <w:rFonts w:ascii="仿宋_GB2312" w:eastAsia="仿宋_GB2312" w:hAnsi="Arial" w:cs="Arial" w:hint="eastAsia"/>
          <w:color w:val="222222"/>
          <w:kern w:val="0"/>
          <w:sz w:val="24"/>
          <w:szCs w:val="24"/>
        </w:rPr>
        <w:t>规</w:t>
      </w:r>
      <w:proofErr w:type="gramEnd"/>
      <w:r w:rsidRPr="00154265">
        <w:rPr>
          <w:rFonts w:ascii="仿宋_GB2312" w:eastAsia="仿宋_GB2312" w:hAnsi="Arial" w:cs="Arial" w:hint="eastAsia"/>
          <w:color w:val="222222"/>
          <w:kern w:val="0"/>
          <w:sz w:val="24"/>
          <w:szCs w:val="24"/>
        </w:rPr>
        <w:t>意识是否到位。</w:t>
      </w:r>
      <w:r w:rsidRPr="00154265">
        <w:rPr>
          <w:rFonts w:ascii="仿宋_GB2312" w:eastAsia="仿宋_GB2312" w:hAnsi="Arial" w:cs="Arial" w:hint="eastAsia"/>
          <w:color w:val="222222"/>
          <w:kern w:val="0"/>
          <w:sz w:val="24"/>
          <w:szCs w:val="24"/>
        </w:rPr>
        <w:t> </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（三）是否建立内部监督检查机制，“三道防线”尤其是法律合</w:t>
      </w:r>
      <w:proofErr w:type="gramStart"/>
      <w:r w:rsidRPr="00154265">
        <w:rPr>
          <w:rFonts w:ascii="仿宋_GB2312" w:eastAsia="仿宋_GB2312" w:hAnsi="Arial" w:cs="Arial" w:hint="eastAsia"/>
          <w:color w:val="222222"/>
          <w:kern w:val="0"/>
          <w:sz w:val="24"/>
          <w:szCs w:val="24"/>
        </w:rPr>
        <w:t>规</w:t>
      </w:r>
      <w:proofErr w:type="gramEnd"/>
      <w:r w:rsidRPr="00154265">
        <w:rPr>
          <w:rFonts w:ascii="仿宋_GB2312" w:eastAsia="仿宋_GB2312" w:hAnsi="Arial" w:cs="Arial" w:hint="eastAsia"/>
          <w:color w:val="222222"/>
          <w:kern w:val="0"/>
          <w:sz w:val="24"/>
          <w:szCs w:val="24"/>
        </w:rPr>
        <w:t>、内部审计等部门在合</w:t>
      </w:r>
      <w:proofErr w:type="gramStart"/>
      <w:r w:rsidRPr="00154265">
        <w:rPr>
          <w:rFonts w:ascii="仿宋_GB2312" w:eastAsia="仿宋_GB2312" w:hAnsi="Arial" w:cs="Arial" w:hint="eastAsia"/>
          <w:color w:val="222222"/>
          <w:kern w:val="0"/>
          <w:sz w:val="24"/>
          <w:szCs w:val="24"/>
        </w:rPr>
        <w:t>规</w:t>
      </w:r>
      <w:proofErr w:type="gramEnd"/>
      <w:r w:rsidRPr="00154265">
        <w:rPr>
          <w:rFonts w:ascii="仿宋_GB2312" w:eastAsia="仿宋_GB2312" w:hAnsi="Arial" w:cs="Arial" w:hint="eastAsia"/>
          <w:color w:val="222222"/>
          <w:kern w:val="0"/>
          <w:sz w:val="24"/>
          <w:szCs w:val="24"/>
        </w:rPr>
        <w:t>管理、 整治“三违反”方面是否有效发挥作用。</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（四）绩效考核是否充分体现合</w:t>
      </w:r>
      <w:proofErr w:type="gramStart"/>
      <w:r w:rsidRPr="00154265">
        <w:rPr>
          <w:rFonts w:ascii="仿宋_GB2312" w:eastAsia="仿宋_GB2312" w:hAnsi="Arial" w:cs="Arial" w:hint="eastAsia"/>
          <w:color w:val="222222"/>
          <w:kern w:val="0"/>
          <w:sz w:val="24"/>
          <w:szCs w:val="24"/>
        </w:rPr>
        <w:t>规</w:t>
      </w:r>
      <w:proofErr w:type="gramEnd"/>
      <w:r w:rsidRPr="00154265">
        <w:rPr>
          <w:rFonts w:ascii="仿宋_GB2312" w:eastAsia="仿宋_GB2312" w:hAnsi="Arial" w:cs="Arial" w:hint="eastAsia"/>
          <w:color w:val="222222"/>
          <w:kern w:val="0"/>
          <w:sz w:val="24"/>
          <w:szCs w:val="24"/>
        </w:rPr>
        <w:t>因素，是否将监管处罚、监管发现问题、监管要求落实情况纳入绩效考核的范围。</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（五）是否建立了有效的合</w:t>
      </w:r>
      <w:proofErr w:type="gramStart"/>
      <w:r w:rsidRPr="00154265">
        <w:rPr>
          <w:rFonts w:ascii="仿宋_GB2312" w:eastAsia="仿宋_GB2312" w:hAnsi="Arial" w:cs="Arial" w:hint="eastAsia"/>
          <w:color w:val="222222"/>
          <w:kern w:val="0"/>
          <w:sz w:val="24"/>
          <w:szCs w:val="24"/>
        </w:rPr>
        <w:t>规</w:t>
      </w:r>
      <w:proofErr w:type="gramEnd"/>
      <w:r w:rsidRPr="00154265">
        <w:rPr>
          <w:rFonts w:ascii="仿宋_GB2312" w:eastAsia="仿宋_GB2312" w:hAnsi="Arial" w:cs="Arial" w:hint="eastAsia"/>
          <w:color w:val="222222"/>
          <w:kern w:val="0"/>
          <w:sz w:val="24"/>
          <w:szCs w:val="24"/>
        </w:rPr>
        <w:t>问责制度，严格对违规行为及有关人员进行责任认定与追究。是否</w:t>
      </w:r>
      <w:proofErr w:type="gramStart"/>
      <w:r w:rsidRPr="00154265">
        <w:rPr>
          <w:rFonts w:ascii="仿宋_GB2312" w:eastAsia="仿宋_GB2312" w:hAnsi="Arial" w:cs="Arial" w:hint="eastAsia"/>
          <w:color w:val="222222"/>
          <w:kern w:val="0"/>
          <w:sz w:val="24"/>
          <w:szCs w:val="24"/>
        </w:rPr>
        <w:t>存在问</w:t>
      </w:r>
      <w:proofErr w:type="gramEnd"/>
      <w:r w:rsidRPr="00154265">
        <w:rPr>
          <w:rFonts w:ascii="仿宋_GB2312" w:eastAsia="仿宋_GB2312" w:hAnsi="Arial" w:cs="Arial" w:hint="eastAsia"/>
          <w:color w:val="222222"/>
          <w:kern w:val="0"/>
          <w:sz w:val="24"/>
          <w:szCs w:val="24"/>
        </w:rPr>
        <w:t>下不问上、以罚款代替纪律处分情况。</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lastRenderedPageBreak/>
        <w:t>（六）是否建立有效案件防控机制，对案件线索或风险苗头能否及时发现并处理，对内外勾结骗贷、员工盗取客户资金等违法案件是否及时移送司法机关。</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（七）是否制定了员工行为规范的相关制度，明确对员工的禁止性规定。</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（八）是否加强对员工行为的监督和排查，建立员工异常行为举报、查处机制。</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（九）对员工的合</w:t>
      </w:r>
      <w:proofErr w:type="gramStart"/>
      <w:r w:rsidRPr="00154265">
        <w:rPr>
          <w:rFonts w:ascii="仿宋_GB2312" w:eastAsia="仿宋_GB2312" w:hAnsi="Arial" w:cs="Arial" w:hint="eastAsia"/>
          <w:color w:val="222222"/>
          <w:kern w:val="0"/>
          <w:sz w:val="24"/>
          <w:szCs w:val="24"/>
        </w:rPr>
        <w:t>规</w:t>
      </w:r>
      <w:proofErr w:type="gramEnd"/>
      <w:r w:rsidRPr="00154265">
        <w:rPr>
          <w:rFonts w:ascii="仿宋_GB2312" w:eastAsia="仿宋_GB2312" w:hAnsi="Arial" w:cs="Arial" w:hint="eastAsia"/>
          <w:color w:val="222222"/>
          <w:kern w:val="0"/>
          <w:sz w:val="24"/>
          <w:szCs w:val="24"/>
        </w:rPr>
        <w:t>培训是否到位等。</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黑体" w:eastAsia="黑体" w:hAnsi="黑体" w:cs="Arial" w:hint="eastAsia"/>
          <w:color w:val="222222"/>
          <w:kern w:val="0"/>
          <w:sz w:val="24"/>
          <w:szCs w:val="24"/>
        </w:rPr>
        <w:t>三、风险管理</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重点评估全面风险管理体系的建立和运行情况，特别是流动性风险管理情况。要点如下：</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（一）是否建立全面风险管理体系，及时识别、计量、评估、监测、报告和控制或缓释信用风险、市场风险、流动性风险、操作风险、国别风险、银行账户利率风险等各类风险。</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（二）全面风险管理治理结构是否完善，组织架构是否健全，董事会、监事会、高管层、业务部门、风险管理部门和内审部门在风险管理中的职责分工是否明确，运行是否顺畅。</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（三）是否制定清晰的风险管理策略、风险偏好并定期进行评估调整，是否设定风险限额并监控限额情况。</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（四）风险管理政策和程序是否完善，覆盖面是否完整，是否根据风险偏好和风险状况及时评估资本和流动性的充足情况。</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 xml:space="preserve">（五）是否制定应急计划特别是流动性应急计划，确保能及时应对和处理紧急或危机情况，是否定期更新、演练或测试应急计划。 </w:t>
      </w:r>
      <w:r w:rsidRPr="00154265">
        <w:rPr>
          <w:rFonts w:ascii="仿宋_GB2312" w:eastAsia="仿宋_GB2312" w:hAnsi="Arial" w:cs="Arial" w:hint="eastAsia"/>
          <w:color w:val="222222"/>
          <w:kern w:val="0"/>
          <w:sz w:val="24"/>
          <w:szCs w:val="24"/>
        </w:rPr>
        <w:t>  </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（六）是否针对各类风险建立明确的内部评价考核机制，将各分支机构或主要业务条线形成的风险与其收益挂钩。</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（七）是否将全面风险管理纳入内部审计范畴，定期审查和评价全面风险管理体系的充分性和有效性。</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黑体" w:eastAsia="黑体" w:hAnsi="黑体" w:cs="Arial" w:hint="eastAsia"/>
          <w:color w:val="222222"/>
          <w:kern w:val="0"/>
          <w:sz w:val="24"/>
          <w:szCs w:val="24"/>
        </w:rPr>
        <w:lastRenderedPageBreak/>
        <w:t>四、流程及系统控制</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重点评估管理及业务流程对“三违反”行为的约束力，信息系统对业务管理的支撑和各类风险的刚性控制。要点如下：</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（一）是否准确识别各项业务活动、管理活动的合</w:t>
      </w:r>
      <w:proofErr w:type="gramStart"/>
      <w:r w:rsidRPr="00154265">
        <w:rPr>
          <w:rFonts w:ascii="仿宋_GB2312" w:eastAsia="仿宋_GB2312" w:hAnsi="Arial" w:cs="Arial" w:hint="eastAsia"/>
          <w:color w:val="222222"/>
          <w:kern w:val="0"/>
          <w:sz w:val="24"/>
          <w:szCs w:val="24"/>
        </w:rPr>
        <w:t>规</w:t>
      </w:r>
      <w:proofErr w:type="gramEnd"/>
      <w:r w:rsidRPr="00154265">
        <w:rPr>
          <w:rFonts w:ascii="仿宋_GB2312" w:eastAsia="仿宋_GB2312" w:hAnsi="Arial" w:cs="Arial" w:hint="eastAsia"/>
          <w:color w:val="222222"/>
          <w:kern w:val="0"/>
          <w:sz w:val="24"/>
          <w:szCs w:val="24"/>
        </w:rPr>
        <w:t>点及风险点，并采取适当的控制措施。</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（二）各项监管规定及内控要求是否嵌入信息系统，通过系统刚性控制实现对业务及管理活动的有效制约。</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（三）信息系统能否贯穿各级机构、覆盖各个业务领域，实现经营管理的信息化。</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（四）信息系统能否有效实现对关键风险事项、重点控制环节的风险控制。</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（五）信息系统能否为管理提供有力支撑，能否及时、准确提供经营管理所需要的各种数据。</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（六）管理信息系统能否提供有效技术支撑，实现准确、及时、持续地计量、监测、管控和汇总各类风险状况。</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黑体" w:eastAsia="黑体" w:hAnsi="黑体" w:cs="Arial" w:hint="eastAsia"/>
          <w:color w:val="222222"/>
          <w:kern w:val="0"/>
          <w:sz w:val="24"/>
          <w:szCs w:val="24"/>
        </w:rPr>
        <w:t>五、“三违反”突出领域</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重点评估乱设机构、乱办业务，不当利益输送，信贷、票据、同业、理财、信用卡等重点业务领域的风险突出环节，及信息披露不合</w:t>
      </w:r>
      <w:proofErr w:type="gramStart"/>
      <w:r w:rsidRPr="00154265">
        <w:rPr>
          <w:rFonts w:ascii="仿宋_GB2312" w:eastAsia="仿宋_GB2312" w:hAnsi="Arial" w:cs="Arial" w:hint="eastAsia"/>
          <w:color w:val="222222"/>
          <w:kern w:val="0"/>
          <w:sz w:val="24"/>
          <w:szCs w:val="24"/>
        </w:rPr>
        <w:t>规</w:t>
      </w:r>
      <w:proofErr w:type="gramEnd"/>
      <w:r w:rsidRPr="00154265">
        <w:rPr>
          <w:rFonts w:ascii="仿宋_GB2312" w:eastAsia="仿宋_GB2312" w:hAnsi="Arial" w:cs="Arial" w:hint="eastAsia"/>
          <w:color w:val="222222"/>
          <w:kern w:val="0"/>
          <w:sz w:val="24"/>
          <w:szCs w:val="24"/>
        </w:rPr>
        <w:t>、重大经营管理信息隐瞒不报等问题，以检查业务的方式倒查内部制度和合</w:t>
      </w:r>
      <w:proofErr w:type="gramStart"/>
      <w:r w:rsidRPr="00154265">
        <w:rPr>
          <w:rFonts w:ascii="仿宋_GB2312" w:eastAsia="仿宋_GB2312" w:hAnsi="Arial" w:cs="Arial" w:hint="eastAsia"/>
          <w:color w:val="222222"/>
          <w:kern w:val="0"/>
          <w:sz w:val="24"/>
          <w:szCs w:val="24"/>
        </w:rPr>
        <w:t>规</w:t>
      </w:r>
      <w:proofErr w:type="gramEnd"/>
      <w:r w:rsidRPr="00154265">
        <w:rPr>
          <w:rFonts w:ascii="仿宋_GB2312" w:eastAsia="仿宋_GB2312" w:hAnsi="Arial" w:cs="Arial" w:hint="eastAsia"/>
          <w:color w:val="222222"/>
          <w:kern w:val="0"/>
          <w:sz w:val="24"/>
          <w:szCs w:val="24"/>
        </w:rPr>
        <w:t>管理存在的问题。要点如下：</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b/>
          <w:bCs/>
          <w:color w:val="222222"/>
          <w:kern w:val="0"/>
          <w:sz w:val="24"/>
          <w:szCs w:val="24"/>
        </w:rPr>
        <w:t>（一）乱办业务、乱设机构行为</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1.是否未经批准设立分支机构，或违反规定从事未经批准或者未备案的业务活动。</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2.创新业务是否做到制度先行，是否制定完善的规章制度和业务流程。</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3.创新业务的规章、制度、流程等是否符合法律法规要求，能否覆盖业务的全过程及风险点。</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lastRenderedPageBreak/>
        <w:t>4.人力资源和专业能力是否与创新业务的要求相匹配。</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5.是否针对创新业务建立风险管理机制，是否恰当地评估和计量业务风险等。</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b/>
          <w:bCs/>
          <w:color w:val="222222"/>
          <w:kern w:val="0"/>
          <w:sz w:val="24"/>
          <w:szCs w:val="24"/>
        </w:rPr>
        <w:t>（二）不当利益输送行为</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1.商业银行是否违规向关系人发放信用贷款。</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2.商业银行是否接受关系人以本行的股权作为质押并提供授信。</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3.商业银行向关系人发放担保贷款的条件是否优于其他借款人同类贷款的条件。</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4.商业银行是否违规为关联方的融资行为提供担保（关联方以银行存单、国债提供</w:t>
      </w:r>
      <w:proofErr w:type="gramStart"/>
      <w:r w:rsidRPr="00154265">
        <w:rPr>
          <w:rFonts w:ascii="仿宋_GB2312" w:eastAsia="仿宋_GB2312" w:hAnsi="Arial" w:cs="Arial" w:hint="eastAsia"/>
          <w:color w:val="222222"/>
          <w:kern w:val="0"/>
          <w:sz w:val="24"/>
          <w:szCs w:val="24"/>
        </w:rPr>
        <w:t>足额反</w:t>
      </w:r>
      <w:proofErr w:type="gramEnd"/>
      <w:r w:rsidRPr="00154265">
        <w:rPr>
          <w:rFonts w:ascii="仿宋_GB2312" w:eastAsia="仿宋_GB2312" w:hAnsi="Arial" w:cs="Arial" w:hint="eastAsia"/>
          <w:color w:val="222222"/>
          <w:kern w:val="0"/>
          <w:sz w:val="24"/>
          <w:szCs w:val="24"/>
        </w:rPr>
        <w:t>担保的除外）。</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5.商业银行的工作人员是否利用职务上的便利索取、收受贿赂或者违反国家规定收受各种名义的回扣、手续费。</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6.商业银行的工作人员是否利用职务上的便利贪污、挪用、侵占本行或者客户资金，包括内外勾结骗取银行信贷资金，或员工盗取银行内部及客户资金等。</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7.员工是否参与民间借贷、非法集资、充当资金掮客、过桥融资、为他人提供担保、经商办企业等。</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8.员工是否违规查询、泄露、倒卖客户信息。</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9.员工是否违规</w:t>
      </w:r>
      <w:proofErr w:type="gramStart"/>
      <w:r w:rsidRPr="00154265">
        <w:rPr>
          <w:rFonts w:ascii="仿宋_GB2312" w:eastAsia="仿宋_GB2312" w:hAnsi="Arial" w:cs="Arial" w:hint="eastAsia"/>
          <w:color w:val="222222"/>
          <w:kern w:val="0"/>
          <w:sz w:val="24"/>
          <w:szCs w:val="24"/>
        </w:rPr>
        <w:t>私售飞单和</w:t>
      </w:r>
      <w:proofErr w:type="gramEnd"/>
      <w:r w:rsidRPr="00154265">
        <w:rPr>
          <w:rFonts w:ascii="仿宋_GB2312" w:eastAsia="仿宋_GB2312" w:hAnsi="Arial" w:cs="Arial" w:hint="eastAsia"/>
          <w:color w:val="222222"/>
          <w:kern w:val="0"/>
          <w:sz w:val="24"/>
          <w:szCs w:val="24"/>
        </w:rPr>
        <w:t>代理销售，误导或诱导客户购买投资产品等。</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b/>
          <w:bCs/>
          <w:color w:val="222222"/>
          <w:kern w:val="0"/>
          <w:sz w:val="24"/>
          <w:szCs w:val="24"/>
        </w:rPr>
        <w:t>（三）信贷业务</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1.是否建立完整、系统的内控制度和业务操作流程。</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2.信贷资金是否被挪作他用。</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3.信贷资金是否违规流入股市、期市。</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lastRenderedPageBreak/>
        <w:t>4.信贷资金是否直接参与房地产炒作，是否在房地产开发贷款和按揭贷款中虚假、违规操作，包括一是违规为房地产开发企业发放贷款用于支付土地出让金；二是违规为四证不全、资本金比例不到位项目发放房地产开发贷款；三是未严格实行房地产开发贷款封闭式管理规定导致贷款挪作他用；四是违规绕道、借道通过发放流动资金贷款、经营性物业贷款等为房地产开发企业提供融资；五是违规发放“首付贷”，违规融资给第三方用于支付首付款、尾款，违规发放个人贷款用于购买住房；六是违规向未封顶楼盘发放个人住房按揭贷款，违规发放虚假个人住房按揭贷款，违规向“零首付”购房人发放住房按揭贷款。</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5.是否违规为地方政府提供债务融资。</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6.贷款三查是否严重</w:t>
      </w:r>
      <w:proofErr w:type="gramStart"/>
      <w:r w:rsidRPr="00154265">
        <w:rPr>
          <w:rFonts w:ascii="仿宋_GB2312" w:eastAsia="仿宋_GB2312" w:hAnsi="Arial" w:cs="Arial" w:hint="eastAsia"/>
          <w:color w:val="222222"/>
          <w:kern w:val="0"/>
          <w:sz w:val="24"/>
          <w:szCs w:val="24"/>
        </w:rPr>
        <w:t>不</w:t>
      </w:r>
      <w:proofErr w:type="gramEnd"/>
      <w:r w:rsidRPr="00154265">
        <w:rPr>
          <w:rFonts w:ascii="仿宋_GB2312" w:eastAsia="仿宋_GB2312" w:hAnsi="Arial" w:cs="Arial" w:hint="eastAsia"/>
          <w:color w:val="222222"/>
          <w:kern w:val="0"/>
          <w:sz w:val="24"/>
          <w:szCs w:val="24"/>
        </w:rPr>
        <w:t>尽职，导致客户利用虚假证件、虚假报表、虚假凭证、虚假流水、虚假税票等虚假材料套取、骗取银行贷款资金。</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7.是否违规与贷款中介合作办理授信业务；违规与小额贷款公司、担保公司、典当行等机构合作办理业务；外包人员违规参与办理授信业务；是否违规外包贷前尽职调查和贷后管理等核心业务。</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8.是否违规办理抵质押担保，未尽职审查发现借款人提供虚假抵质押物，未尽职审查发现借款人对抵质押</w:t>
      </w:r>
      <w:proofErr w:type="gramStart"/>
      <w:r w:rsidRPr="00154265">
        <w:rPr>
          <w:rFonts w:ascii="仿宋_GB2312" w:eastAsia="仿宋_GB2312" w:hAnsi="Arial" w:cs="Arial" w:hint="eastAsia"/>
          <w:color w:val="222222"/>
          <w:kern w:val="0"/>
          <w:sz w:val="24"/>
          <w:szCs w:val="24"/>
        </w:rPr>
        <w:t>物办理</w:t>
      </w:r>
      <w:proofErr w:type="gramEnd"/>
      <w:r w:rsidRPr="00154265">
        <w:rPr>
          <w:rFonts w:ascii="仿宋_GB2312" w:eastAsia="仿宋_GB2312" w:hAnsi="Arial" w:cs="Arial" w:hint="eastAsia"/>
          <w:color w:val="222222"/>
          <w:kern w:val="0"/>
          <w:sz w:val="24"/>
          <w:szCs w:val="24"/>
        </w:rPr>
        <w:t>重复抵质押、私自解押，未尽职审查发现担保人担保能力造假或超担保能力提供担保。</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9.是否违规办理借壳贷款、假冒名贷款、借名贷款。</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10.是否违规为</w:t>
      </w:r>
      <w:proofErr w:type="gramStart"/>
      <w:r w:rsidRPr="00154265">
        <w:rPr>
          <w:rFonts w:ascii="仿宋_GB2312" w:eastAsia="仿宋_GB2312" w:hAnsi="Arial" w:cs="Arial" w:hint="eastAsia"/>
          <w:color w:val="222222"/>
          <w:kern w:val="0"/>
          <w:sz w:val="24"/>
          <w:szCs w:val="24"/>
        </w:rPr>
        <w:t>无真实</w:t>
      </w:r>
      <w:proofErr w:type="gramEnd"/>
      <w:r w:rsidRPr="00154265">
        <w:rPr>
          <w:rFonts w:ascii="仿宋_GB2312" w:eastAsia="仿宋_GB2312" w:hAnsi="Arial" w:cs="Arial" w:hint="eastAsia"/>
          <w:color w:val="222222"/>
          <w:kern w:val="0"/>
          <w:sz w:val="24"/>
          <w:szCs w:val="24"/>
        </w:rPr>
        <w:t>应收账款借款人办理虚假国内保理、违规发放流动资金贷款用于固定资产项目建设或用于股权投资等其他“三违反”行为。</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11.是否违规通过人为调整分类等手段调节不良贷款。</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12.是否违规处置、核销不良贷款，包括违规通过“搭桥”等手段藏匿不良贷款，违规通过相互代持、安排显性或隐性回购条款转移至表外等方式转移不良贷款等。</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b/>
          <w:bCs/>
          <w:color w:val="222222"/>
          <w:kern w:val="0"/>
          <w:sz w:val="24"/>
          <w:szCs w:val="24"/>
        </w:rPr>
        <w:t>（四）票据业务</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1.是否建立完整、系统的内控制度和业务操作流程。</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lastRenderedPageBreak/>
        <w:t>2.是否违规办理</w:t>
      </w:r>
      <w:proofErr w:type="gramStart"/>
      <w:r w:rsidRPr="00154265">
        <w:rPr>
          <w:rFonts w:ascii="仿宋_GB2312" w:eastAsia="仿宋_GB2312" w:hAnsi="Arial" w:cs="Arial" w:hint="eastAsia"/>
          <w:color w:val="222222"/>
          <w:kern w:val="0"/>
          <w:sz w:val="24"/>
          <w:szCs w:val="24"/>
        </w:rPr>
        <w:t>无真实</w:t>
      </w:r>
      <w:proofErr w:type="gramEnd"/>
      <w:r w:rsidRPr="00154265">
        <w:rPr>
          <w:rFonts w:ascii="仿宋_GB2312" w:eastAsia="仿宋_GB2312" w:hAnsi="Arial" w:cs="Arial" w:hint="eastAsia"/>
          <w:color w:val="222222"/>
          <w:kern w:val="0"/>
          <w:sz w:val="24"/>
          <w:szCs w:val="24"/>
        </w:rPr>
        <w:t>贸易背景银行承兑汇票业务。</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3.是否利用承兑汇票业务虚增存贷款规模，包括违规将贷款和贴现资金转存保证金，虚增存款；滚动签发银行承兑汇票，以票吸存，虚增资产负债规模。</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4.是否以贴现资金</w:t>
      </w:r>
      <w:proofErr w:type="gramStart"/>
      <w:r w:rsidRPr="00154265">
        <w:rPr>
          <w:rFonts w:ascii="仿宋_GB2312" w:eastAsia="仿宋_GB2312" w:hAnsi="Arial" w:cs="Arial" w:hint="eastAsia"/>
          <w:color w:val="222222"/>
          <w:kern w:val="0"/>
          <w:sz w:val="24"/>
          <w:szCs w:val="24"/>
        </w:rPr>
        <w:t>还旧借新</w:t>
      </w:r>
      <w:proofErr w:type="gramEnd"/>
      <w:r w:rsidRPr="00154265">
        <w:rPr>
          <w:rFonts w:ascii="仿宋_GB2312" w:eastAsia="仿宋_GB2312" w:hAnsi="Arial" w:cs="Arial" w:hint="eastAsia"/>
          <w:color w:val="222222"/>
          <w:kern w:val="0"/>
          <w:sz w:val="24"/>
          <w:szCs w:val="24"/>
        </w:rPr>
        <w:t>，掩盖信用风险。</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5.是否违规与“票据中介”、“资金掮客”合作开展票据业务或票据交易；违规委托中介机构办理票据业务；违规异地办理票据业务；违规将公章、印鉴、同业账户等出租、出借。</w:t>
      </w:r>
      <w:r w:rsidRPr="00154265">
        <w:rPr>
          <w:rFonts w:ascii="仿宋_GB2312" w:eastAsia="仿宋_GB2312" w:hAnsi="Arial" w:cs="Arial" w:hint="eastAsia"/>
          <w:color w:val="222222"/>
          <w:kern w:val="0"/>
          <w:sz w:val="24"/>
          <w:szCs w:val="24"/>
        </w:rPr>
        <w:t>   </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6.是否未按规定对票据实物进行查账、查库，是否账实不符；票据转贴现业务到期后是否未按规定先办资金结算后办票据提取。</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7.同业票据转入行是否违规将票据交易资金划转至票据转出行在他行开立的账户。</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8.是否通过票据转贴现业务转移规模，消减资本占用，利用“卖断+买入返售+到期买断”、“假买断、假卖断”、附回购承诺等交易模式，假卖断真出表，或帮助他行在月底代持，调节信贷规模。</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9.是否将票据资产</w:t>
      </w:r>
      <w:proofErr w:type="gramStart"/>
      <w:r w:rsidRPr="00154265">
        <w:rPr>
          <w:rFonts w:ascii="仿宋_GB2312" w:eastAsia="仿宋_GB2312" w:hAnsi="Arial" w:cs="Arial" w:hint="eastAsia"/>
          <w:color w:val="222222"/>
          <w:kern w:val="0"/>
          <w:sz w:val="24"/>
          <w:szCs w:val="24"/>
        </w:rPr>
        <w:t>转为资管计划</w:t>
      </w:r>
      <w:proofErr w:type="gramEnd"/>
      <w:r w:rsidRPr="00154265">
        <w:rPr>
          <w:rFonts w:ascii="仿宋_GB2312" w:eastAsia="仿宋_GB2312" w:hAnsi="Arial" w:cs="Arial" w:hint="eastAsia"/>
          <w:color w:val="222222"/>
          <w:kern w:val="0"/>
          <w:sz w:val="24"/>
          <w:szCs w:val="24"/>
        </w:rPr>
        <w:t>，以投资代替贴现，随意调节会计报表并减少资本计提。</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b/>
          <w:bCs/>
          <w:color w:val="222222"/>
          <w:kern w:val="0"/>
          <w:sz w:val="24"/>
          <w:szCs w:val="24"/>
        </w:rPr>
        <w:t>（五）同业业务和理财业务</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1.同业业务治理体系是否完善，是否有效落实专营部门制，授权管理体系是否健全，信息系统能否提供有效支撑。</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2.理财业务组织管理体系是否完善，是否设立专门的理财业务部门，归口管理是否落实到位。</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3.是否违规与名单外金融机构、非持牌金融机构开展业务；是否未经总行审批违规代理代销产品募集资金进行投资。</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4.同业投资和理财投资非标资产是否严格比照自营贷款管理，对底层基础资产的投前调查是否尽职，投后管理是否到位，资金是否违规投向房地产以及国家法律、政策规定的限制性行业和领域。</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lastRenderedPageBreak/>
        <w:t>5.同业投资和理财投资业务是否接受和提供第三方担保及“兜底”承诺，违规签订“抽屉协议”“阴阳合同”等。</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6.是否严格执行风险隔离制度,是否通过发放自营贷款承接存在偿还风险的同业投资和理财投资业务；本行信贷资金是否违规为理财产品提供融资和担保；是否违规通过本行理财资金直接或间接对接本行信贷资产收益权；理财资金是否违规用于本行自营业务。</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7.是否违规开展债券、票据、</w:t>
      </w:r>
      <w:proofErr w:type="gramStart"/>
      <w:r w:rsidRPr="00154265">
        <w:rPr>
          <w:rFonts w:ascii="仿宋_GB2312" w:eastAsia="仿宋_GB2312" w:hAnsi="Arial" w:cs="Arial" w:hint="eastAsia"/>
          <w:color w:val="222222"/>
          <w:kern w:val="0"/>
          <w:sz w:val="24"/>
          <w:szCs w:val="24"/>
        </w:rPr>
        <w:t>资管计划代持</w:t>
      </w:r>
      <w:proofErr w:type="gramEnd"/>
      <w:r w:rsidRPr="00154265">
        <w:rPr>
          <w:rFonts w:ascii="仿宋_GB2312" w:eastAsia="仿宋_GB2312" w:hAnsi="Arial" w:cs="Arial" w:hint="eastAsia"/>
          <w:color w:val="222222"/>
          <w:kern w:val="0"/>
          <w:sz w:val="24"/>
          <w:szCs w:val="24"/>
        </w:rPr>
        <w:t>业务。</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8.是否违规发行和销售“三无”理财产品（</w:t>
      </w:r>
      <w:proofErr w:type="gramStart"/>
      <w:r w:rsidRPr="00154265">
        <w:rPr>
          <w:rFonts w:ascii="仿宋_GB2312" w:eastAsia="仿宋_GB2312" w:hAnsi="Arial" w:cs="Arial" w:hint="eastAsia"/>
          <w:color w:val="222222"/>
          <w:kern w:val="0"/>
          <w:sz w:val="24"/>
          <w:szCs w:val="24"/>
        </w:rPr>
        <w:t>无真实</w:t>
      </w:r>
      <w:proofErr w:type="gramEnd"/>
      <w:r w:rsidRPr="00154265">
        <w:rPr>
          <w:rFonts w:ascii="仿宋_GB2312" w:eastAsia="仿宋_GB2312" w:hAnsi="Arial" w:cs="Arial" w:hint="eastAsia"/>
          <w:color w:val="222222"/>
          <w:kern w:val="0"/>
          <w:sz w:val="24"/>
          <w:szCs w:val="24"/>
        </w:rPr>
        <w:t>投资、无测算依据、无充分信息披露）；是否强制搭售理财产品；是否未经内部审批授权私售理财产品等。</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b/>
          <w:bCs/>
          <w:color w:val="222222"/>
          <w:kern w:val="0"/>
          <w:sz w:val="24"/>
          <w:szCs w:val="24"/>
        </w:rPr>
        <w:t>（六）信用卡业务</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1.是否建立健全信用卡业务内部控制、授权管理和风险管理体系、组织、制度、流程和岗位，明确分工和相关职责。</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2.是否未严格执行办理信用卡“三亲见”要求，导致假冒名、借名办理信用卡；</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3.信用卡授信额度核定是否审慎，是否为提供虚假财力证明或无相应还款能力的持卡人提供高额授信并形成不良；</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4.是否违规配合信用卡客户通过集中在某一特约商户刷卡、消费分期等套现；是否未对持卡人异常交易行为进行监控，导致大量套现引发风险；</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5.是否违规办理信用卡透支用于购房等投资性领域或生产经营领域；是否违规批量办卡归集资金流入股市、房市等。</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b/>
          <w:bCs/>
          <w:color w:val="222222"/>
          <w:kern w:val="0"/>
          <w:sz w:val="24"/>
          <w:szCs w:val="24"/>
        </w:rPr>
        <w:t>（七）信息披露问题</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1.是否按监管要求建立信息披露制度。</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2.是否遵循真实性、准确性、完整性和及时性原则，规范披露信息。</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lastRenderedPageBreak/>
        <w:t>3.披露内容是否充分涵盖财务会计报告、各类风险管理状况、公司治理、年度重大事项等重要信息。</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4.是否按照《银行业金融机构董事（理事）和高级管理人员任职资格管理办法》第三十一、三十三、三十四、三十五条的规定，向监管机构报告有关情况。</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5.董事长（理事长）、行长（总经理、主任）及分支机构行长（总经理、主任）缺位时，金融机构指定相关人员代为履职时，是否在指定之后三日内向监管机构报告。</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6.高管人员是否未经监管部门任职资格核准即履职。</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7.是否及时向监管部门报告控股股东或实际控制人发生变更情况。</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8.是否按照《重大突发事件报告制度》的规定，及时向监管部门报告严重影响金融秩序和社会稳定、严重影响正常经营和提供正常金融服务以及严重损害银行和客户利益等重大突发事件。</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9.是否按规定向监管报送案件（风险）信息等。</w:t>
      </w:r>
      <w:r w:rsidRPr="00154265">
        <w:rPr>
          <w:rFonts w:ascii="仿宋_GB2312" w:eastAsia="仿宋_GB2312" w:hAnsi="Arial" w:cs="Arial" w:hint="eastAsia"/>
          <w:b/>
          <w:bCs/>
          <w:color w:val="222222"/>
          <w:kern w:val="0"/>
          <w:sz w:val="24"/>
          <w:szCs w:val="24"/>
        </w:rPr>
        <w:t> </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黑体" w:eastAsia="黑体" w:hAnsi="黑体" w:cs="Arial" w:hint="eastAsia"/>
          <w:color w:val="222222"/>
          <w:kern w:val="0"/>
          <w:sz w:val="24"/>
          <w:szCs w:val="24"/>
        </w:rPr>
        <w:t>六、整改问</w:t>
      </w:r>
      <w:proofErr w:type="gramStart"/>
      <w:r w:rsidRPr="00154265">
        <w:rPr>
          <w:rFonts w:ascii="黑体" w:eastAsia="黑体" w:hAnsi="黑体" w:cs="Arial" w:hint="eastAsia"/>
          <w:color w:val="222222"/>
          <w:kern w:val="0"/>
          <w:sz w:val="24"/>
          <w:szCs w:val="24"/>
        </w:rPr>
        <w:t>责落实</w:t>
      </w:r>
      <w:proofErr w:type="gramEnd"/>
      <w:r w:rsidRPr="00154265">
        <w:rPr>
          <w:rFonts w:ascii="黑体" w:eastAsia="黑体" w:hAnsi="黑体" w:cs="Arial" w:hint="eastAsia"/>
          <w:color w:val="222222"/>
          <w:kern w:val="0"/>
          <w:sz w:val="24"/>
          <w:szCs w:val="24"/>
        </w:rPr>
        <w:t>情况</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重点评估整改问责机制建立情况，对近两年由机构内部检查、外部审计评估及国家有关部门检查发现并指出的各类“三违反”行为，是否严格落实责任追究。要点如下：</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（一）是否建立整改问责机制。</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（二）对2015年以来机构内部检查、外部审计评估及国家有关部门检查发现的问题，是否建立</w:t>
      </w:r>
      <w:proofErr w:type="gramStart"/>
      <w:r w:rsidRPr="00154265">
        <w:rPr>
          <w:rFonts w:ascii="仿宋_GB2312" w:eastAsia="仿宋_GB2312" w:hAnsi="Arial" w:cs="Arial" w:hint="eastAsia"/>
          <w:color w:val="222222"/>
          <w:kern w:val="0"/>
          <w:sz w:val="24"/>
          <w:szCs w:val="24"/>
        </w:rPr>
        <w:t>整改台</w:t>
      </w:r>
      <w:proofErr w:type="gramEnd"/>
      <w:r w:rsidRPr="00154265">
        <w:rPr>
          <w:rFonts w:ascii="仿宋_GB2312" w:eastAsia="仿宋_GB2312" w:hAnsi="Arial" w:cs="Arial" w:hint="eastAsia"/>
          <w:color w:val="222222"/>
          <w:kern w:val="0"/>
          <w:sz w:val="24"/>
          <w:szCs w:val="24"/>
        </w:rPr>
        <w:t>账，明确责任部门及责任人员，切实有效落实整改。</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（三）对暴露的违规问题，能否采取有效的纠正措施，及时改进经营管理流程，修订相关政策、程序和操作要求。</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（四）问</w:t>
      </w:r>
      <w:proofErr w:type="gramStart"/>
      <w:r w:rsidRPr="00154265">
        <w:rPr>
          <w:rFonts w:ascii="仿宋_GB2312" w:eastAsia="仿宋_GB2312" w:hAnsi="Arial" w:cs="Arial" w:hint="eastAsia"/>
          <w:color w:val="222222"/>
          <w:kern w:val="0"/>
          <w:sz w:val="24"/>
          <w:szCs w:val="24"/>
        </w:rPr>
        <w:t>责是否</w:t>
      </w:r>
      <w:proofErr w:type="gramEnd"/>
      <w:r w:rsidRPr="00154265">
        <w:rPr>
          <w:rFonts w:ascii="仿宋_GB2312" w:eastAsia="仿宋_GB2312" w:hAnsi="Arial" w:cs="Arial" w:hint="eastAsia"/>
          <w:color w:val="222222"/>
          <w:kern w:val="0"/>
          <w:sz w:val="24"/>
          <w:szCs w:val="24"/>
        </w:rPr>
        <w:t>准确区分不同人员责任，问</w:t>
      </w:r>
      <w:proofErr w:type="gramStart"/>
      <w:r w:rsidRPr="00154265">
        <w:rPr>
          <w:rFonts w:ascii="仿宋_GB2312" w:eastAsia="仿宋_GB2312" w:hAnsi="Arial" w:cs="Arial" w:hint="eastAsia"/>
          <w:color w:val="222222"/>
          <w:kern w:val="0"/>
          <w:sz w:val="24"/>
          <w:szCs w:val="24"/>
        </w:rPr>
        <w:t>责是否</w:t>
      </w:r>
      <w:proofErr w:type="gramEnd"/>
      <w:r w:rsidRPr="00154265">
        <w:rPr>
          <w:rFonts w:ascii="仿宋_GB2312" w:eastAsia="仿宋_GB2312" w:hAnsi="Arial" w:cs="Arial" w:hint="eastAsia"/>
          <w:color w:val="222222"/>
          <w:kern w:val="0"/>
          <w:sz w:val="24"/>
          <w:szCs w:val="24"/>
        </w:rPr>
        <w:t xml:space="preserve">到位。 </w:t>
      </w:r>
      <w:r w:rsidRPr="00154265">
        <w:rPr>
          <w:rFonts w:ascii="仿宋_GB2312" w:eastAsia="仿宋_GB2312" w:hAnsi="Arial" w:cs="Arial" w:hint="eastAsia"/>
          <w:color w:val="222222"/>
          <w:kern w:val="0"/>
          <w:sz w:val="24"/>
          <w:szCs w:val="24"/>
        </w:rPr>
        <w:t> </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（五）是否</w:t>
      </w:r>
      <w:proofErr w:type="gramStart"/>
      <w:r w:rsidRPr="00154265">
        <w:rPr>
          <w:rFonts w:ascii="仿宋_GB2312" w:eastAsia="仿宋_GB2312" w:hAnsi="Arial" w:cs="Arial" w:hint="eastAsia"/>
          <w:color w:val="222222"/>
          <w:kern w:val="0"/>
          <w:sz w:val="24"/>
          <w:szCs w:val="24"/>
        </w:rPr>
        <w:t>存在问</w:t>
      </w:r>
      <w:proofErr w:type="gramEnd"/>
      <w:r w:rsidRPr="00154265">
        <w:rPr>
          <w:rFonts w:ascii="仿宋_GB2312" w:eastAsia="仿宋_GB2312" w:hAnsi="Arial" w:cs="Arial" w:hint="eastAsia"/>
          <w:color w:val="222222"/>
          <w:kern w:val="0"/>
          <w:sz w:val="24"/>
          <w:szCs w:val="24"/>
        </w:rPr>
        <w:t>下不问上、以罚款代替纪律处分等。</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黑体" w:eastAsia="黑体" w:hAnsi="黑体" w:cs="Arial" w:hint="eastAsia"/>
          <w:color w:val="222222"/>
          <w:kern w:val="0"/>
          <w:sz w:val="24"/>
          <w:szCs w:val="24"/>
        </w:rPr>
        <w:lastRenderedPageBreak/>
        <w:t>七、检查依据</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1.《中华人民共和国商业银行法》；</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2.《中华人民共和国银行业监督管理法》；</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3.《中华人民共和国担保法》；</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4.《中华人民共和国票据法》；</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5.《中华人民共和国会计法》；</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6.《金融企业会计制度》；</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7.《商业银行与内部人和股东关联交易管理办法》（中国银监会令2004年第3号）；</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8.《固定资产贷款管理暂行办法》（中国银监会令2009年第2号）；</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9.《流动资金贷款管理暂行办法》（中国银监会令2010年第1号）；</w:t>
      </w:r>
    </w:p>
    <w:p w:rsidR="00154265" w:rsidRPr="00154265" w:rsidRDefault="00154265" w:rsidP="00154265">
      <w:pPr>
        <w:widowControl/>
        <w:spacing w:before="100" w:beforeAutospacing="1" w:after="100" w:afterAutospacing="1" w:line="405" w:lineRule="atLeast"/>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    </w:t>
      </w:r>
      <w:r w:rsidRPr="00154265">
        <w:rPr>
          <w:rFonts w:ascii="仿宋_GB2312" w:eastAsia="仿宋_GB2312" w:hAnsi="Arial" w:cs="Arial" w:hint="eastAsia"/>
          <w:color w:val="222222"/>
          <w:kern w:val="0"/>
          <w:sz w:val="24"/>
          <w:szCs w:val="24"/>
        </w:rPr>
        <w:t>10.《个人贷款管理暂行办法》（中国银监会令2010年第2号）；</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11.《商业银行信用卡业务监督管理办法》（中国银监会令 2011年第2号）；</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12.《银行业金融机构董事（理事）和高级管理人员任职资格管理办法》（中国银监会令2013年第3号）；</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13.《商业银行资本管理办法（试行）》(中国银监会令2012年第1号)；</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14.《商业银行服务价格管理办法》（中国银监会、国家发展改革委令2014年第1号）；</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15.《商业银行公司治理指引》（银监发〔2013〕34号）；</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16.《商业银行内部控制指引》（银监发〔2014〕40号）；</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17.《贷款风险分类指引》（银监发〔2007〕54号）；</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lastRenderedPageBreak/>
        <w:t>18.《关于规范商业银行理财业务投资运作有关问题的通知》（银监发〔2013〕8号）；</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19.《关于完善银行理财业务组织管理体系有关事项的通知》（银监发〔2014〕35号）；</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20.《关于规范金融机构同业业务的通知》（银发〔2014〕127号）；</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21.《关于规范商业银行同业业务治理的通知》（银监办发〔2014〕140号）；</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22.《关于规范信贷资产转让及信贷资产类理财业务有关事项的通知》（银监发〔2009〕113号）；</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23.《关于进一步规范银行业金融机构信贷资产转让业务的通知》（银监发〔2010〕102号）；</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24.《关于规范银行业金融机构信贷资产收益权转让业务的通知》（银监办发〔2016〕82号）；</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25.《关于进一步加强银行业务和员工行为管理的通知》（银监办发〔2014〕57号）；</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26.《关于票据业务风险提示的通知》（银监办发〔2015〕203号）；</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27.《银行业金融机构全面风险管理指引》（银监发〔2016〕44号）；</w:t>
      </w:r>
    </w:p>
    <w:p w:rsidR="00154265" w:rsidRPr="00154265" w:rsidRDefault="00154265" w:rsidP="00154265">
      <w:pPr>
        <w:widowControl/>
        <w:spacing w:before="100" w:beforeAutospacing="1" w:after="100" w:afterAutospacing="1" w:line="405" w:lineRule="atLeast"/>
        <w:ind w:firstLine="60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28.《关于进一步落实小微企业金融服务监管政策的通知》（银监发〔2015〕38号）；</w:t>
      </w:r>
    </w:p>
    <w:p w:rsidR="00154265" w:rsidRPr="00154265" w:rsidRDefault="00154265" w:rsidP="00154265">
      <w:pPr>
        <w:widowControl/>
        <w:spacing w:before="100" w:beforeAutospacing="1" w:after="100" w:afterAutospacing="1" w:line="405" w:lineRule="atLeast"/>
        <w:ind w:firstLine="510"/>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29.《重大突发事件报告制度》（银监办发〔2005〕54号）；</w:t>
      </w:r>
    </w:p>
    <w:p w:rsidR="00154265" w:rsidRPr="00154265" w:rsidRDefault="00154265" w:rsidP="00154265">
      <w:pPr>
        <w:widowControl/>
        <w:spacing w:before="100" w:beforeAutospacing="1" w:after="100" w:afterAutospacing="1" w:line="405" w:lineRule="atLeast"/>
        <w:jc w:val="left"/>
        <w:rPr>
          <w:rFonts w:ascii="Arial" w:eastAsia="宋体" w:hAnsi="Arial" w:cs="Arial"/>
          <w:color w:val="222222"/>
          <w:kern w:val="0"/>
          <w:sz w:val="27"/>
          <w:szCs w:val="27"/>
        </w:rPr>
      </w:pPr>
      <w:r w:rsidRPr="00154265">
        <w:rPr>
          <w:rFonts w:ascii="仿宋_GB2312" w:eastAsia="仿宋_GB2312" w:hAnsi="Arial" w:cs="Arial" w:hint="eastAsia"/>
          <w:color w:val="222222"/>
          <w:kern w:val="0"/>
          <w:sz w:val="24"/>
          <w:szCs w:val="24"/>
        </w:rPr>
        <w:t>    </w:t>
      </w:r>
      <w:r w:rsidRPr="00154265">
        <w:rPr>
          <w:rFonts w:ascii="仿宋_GB2312" w:eastAsia="仿宋_GB2312" w:hAnsi="Arial" w:cs="Arial" w:hint="eastAsia"/>
          <w:color w:val="222222"/>
          <w:kern w:val="0"/>
          <w:sz w:val="24"/>
          <w:szCs w:val="24"/>
        </w:rPr>
        <w:t>30.其他涉及的法律法规和规范性文件</w:t>
      </w:r>
      <w:r w:rsidRPr="00154265">
        <w:rPr>
          <w:rFonts w:ascii="仿宋_GB2312" w:eastAsia="仿宋_GB2312" w:hAnsi="Arial" w:cs="Arial" w:hint="eastAsia"/>
          <w:b/>
          <w:bCs/>
          <w:color w:val="222222"/>
          <w:kern w:val="0"/>
          <w:sz w:val="24"/>
          <w:szCs w:val="24"/>
        </w:rPr>
        <w:t>。</w:t>
      </w:r>
    </w:p>
    <w:p w:rsidR="00FE68DB" w:rsidRPr="00154265" w:rsidRDefault="00FE68DB">
      <w:bookmarkStart w:id="0" w:name="_GoBack"/>
      <w:bookmarkEnd w:id="0"/>
    </w:p>
    <w:sectPr w:rsidR="00FE68DB" w:rsidRPr="001542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15B" w:rsidRDefault="006F715B" w:rsidP="00154265">
      <w:r>
        <w:separator/>
      </w:r>
    </w:p>
  </w:endnote>
  <w:endnote w:type="continuationSeparator" w:id="0">
    <w:p w:rsidR="006F715B" w:rsidRDefault="006F715B" w:rsidP="00154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ì."/>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ź�">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仿宋_GB2312">
    <w:altName w:val="仿宋"/>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15B" w:rsidRDefault="006F715B" w:rsidP="00154265">
      <w:r>
        <w:separator/>
      </w:r>
    </w:p>
  </w:footnote>
  <w:footnote w:type="continuationSeparator" w:id="0">
    <w:p w:rsidR="006F715B" w:rsidRDefault="006F715B" w:rsidP="001542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1D5"/>
    <w:rsid w:val="00154265"/>
    <w:rsid w:val="006F715B"/>
    <w:rsid w:val="009541D5"/>
    <w:rsid w:val="00FE6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5426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5426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42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54265"/>
    <w:rPr>
      <w:sz w:val="18"/>
      <w:szCs w:val="18"/>
    </w:rPr>
  </w:style>
  <w:style w:type="paragraph" w:styleId="a4">
    <w:name w:val="footer"/>
    <w:basedOn w:val="a"/>
    <w:link w:val="Char0"/>
    <w:uiPriority w:val="99"/>
    <w:unhideWhenUsed/>
    <w:rsid w:val="00154265"/>
    <w:pPr>
      <w:tabs>
        <w:tab w:val="center" w:pos="4153"/>
        <w:tab w:val="right" w:pos="8306"/>
      </w:tabs>
      <w:snapToGrid w:val="0"/>
      <w:jc w:val="left"/>
    </w:pPr>
    <w:rPr>
      <w:sz w:val="18"/>
      <w:szCs w:val="18"/>
    </w:rPr>
  </w:style>
  <w:style w:type="character" w:customStyle="1" w:styleId="Char0">
    <w:name w:val="页脚 Char"/>
    <w:basedOn w:val="a0"/>
    <w:link w:val="a4"/>
    <w:uiPriority w:val="99"/>
    <w:rsid w:val="00154265"/>
    <w:rPr>
      <w:sz w:val="18"/>
      <w:szCs w:val="18"/>
    </w:rPr>
  </w:style>
  <w:style w:type="character" w:customStyle="1" w:styleId="1Char">
    <w:name w:val="标题 1 Char"/>
    <w:basedOn w:val="a0"/>
    <w:link w:val="1"/>
    <w:uiPriority w:val="9"/>
    <w:rsid w:val="00154265"/>
    <w:rPr>
      <w:rFonts w:ascii="宋体" w:eastAsia="宋体" w:hAnsi="宋体" w:cs="宋体"/>
      <w:b/>
      <w:bCs/>
      <w:kern w:val="36"/>
      <w:sz w:val="48"/>
      <w:szCs w:val="48"/>
    </w:rPr>
  </w:style>
  <w:style w:type="character" w:customStyle="1" w:styleId="2Char">
    <w:name w:val="标题 2 Char"/>
    <w:basedOn w:val="a0"/>
    <w:link w:val="2"/>
    <w:uiPriority w:val="9"/>
    <w:rsid w:val="00154265"/>
    <w:rPr>
      <w:rFonts w:ascii="宋体" w:eastAsia="宋体" w:hAnsi="宋体" w:cs="宋体"/>
      <w:b/>
      <w:bCs/>
      <w:kern w:val="0"/>
      <w:sz w:val="36"/>
      <w:szCs w:val="36"/>
    </w:rPr>
  </w:style>
  <w:style w:type="character" w:styleId="a5">
    <w:name w:val="Strong"/>
    <w:basedOn w:val="a0"/>
    <w:uiPriority w:val="22"/>
    <w:qFormat/>
    <w:rsid w:val="00154265"/>
    <w:rPr>
      <w:b/>
      <w:bCs/>
    </w:rPr>
  </w:style>
  <w:style w:type="paragraph" w:styleId="a6">
    <w:name w:val="Normal (Web)"/>
    <w:basedOn w:val="a"/>
    <w:uiPriority w:val="99"/>
    <w:semiHidden/>
    <w:unhideWhenUsed/>
    <w:rsid w:val="00154265"/>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5426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5426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42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54265"/>
    <w:rPr>
      <w:sz w:val="18"/>
      <w:szCs w:val="18"/>
    </w:rPr>
  </w:style>
  <w:style w:type="paragraph" w:styleId="a4">
    <w:name w:val="footer"/>
    <w:basedOn w:val="a"/>
    <w:link w:val="Char0"/>
    <w:uiPriority w:val="99"/>
    <w:unhideWhenUsed/>
    <w:rsid w:val="00154265"/>
    <w:pPr>
      <w:tabs>
        <w:tab w:val="center" w:pos="4153"/>
        <w:tab w:val="right" w:pos="8306"/>
      </w:tabs>
      <w:snapToGrid w:val="0"/>
      <w:jc w:val="left"/>
    </w:pPr>
    <w:rPr>
      <w:sz w:val="18"/>
      <w:szCs w:val="18"/>
    </w:rPr>
  </w:style>
  <w:style w:type="character" w:customStyle="1" w:styleId="Char0">
    <w:name w:val="页脚 Char"/>
    <w:basedOn w:val="a0"/>
    <w:link w:val="a4"/>
    <w:uiPriority w:val="99"/>
    <w:rsid w:val="00154265"/>
    <w:rPr>
      <w:sz w:val="18"/>
      <w:szCs w:val="18"/>
    </w:rPr>
  </w:style>
  <w:style w:type="character" w:customStyle="1" w:styleId="1Char">
    <w:name w:val="标题 1 Char"/>
    <w:basedOn w:val="a0"/>
    <w:link w:val="1"/>
    <w:uiPriority w:val="9"/>
    <w:rsid w:val="00154265"/>
    <w:rPr>
      <w:rFonts w:ascii="宋体" w:eastAsia="宋体" w:hAnsi="宋体" w:cs="宋体"/>
      <w:b/>
      <w:bCs/>
      <w:kern w:val="36"/>
      <w:sz w:val="48"/>
      <w:szCs w:val="48"/>
    </w:rPr>
  </w:style>
  <w:style w:type="character" w:customStyle="1" w:styleId="2Char">
    <w:name w:val="标题 2 Char"/>
    <w:basedOn w:val="a0"/>
    <w:link w:val="2"/>
    <w:uiPriority w:val="9"/>
    <w:rsid w:val="00154265"/>
    <w:rPr>
      <w:rFonts w:ascii="宋体" w:eastAsia="宋体" w:hAnsi="宋体" w:cs="宋体"/>
      <w:b/>
      <w:bCs/>
      <w:kern w:val="0"/>
      <w:sz w:val="36"/>
      <w:szCs w:val="36"/>
    </w:rPr>
  </w:style>
  <w:style w:type="character" w:styleId="a5">
    <w:name w:val="Strong"/>
    <w:basedOn w:val="a0"/>
    <w:uiPriority w:val="22"/>
    <w:qFormat/>
    <w:rsid w:val="00154265"/>
    <w:rPr>
      <w:b/>
      <w:bCs/>
    </w:rPr>
  </w:style>
  <w:style w:type="paragraph" w:styleId="a6">
    <w:name w:val="Normal (Web)"/>
    <w:basedOn w:val="a"/>
    <w:uiPriority w:val="99"/>
    <w:semiHidden/>
    <w:unhideWhenUsed/>
    <w:rsid w:val="0015426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325238">
      <w:bodyDiv w:val="1"/>
      <w:marLeft w:val="0"/>
      <w:marRight w:val="0"/>
      <w:marTop w:val="0"/>
      <w:marBottom w:val="0"/>
      <w:divBdr>
        <w:top w:val="none" w:sz="0" w:space="0" w:color="auto"/>
        <w:left w:val="none" w:sz="0" w:space="0" w:color="auto"/>
        <w:bottom w:val="none" w:sz="0" w:space="0" w:color="auto"/>
        <w:right w:val="none" w:sz="0" w:space="0" w:color="auto"/>
      </w:divBdr>
    </w:div>
    <w:div w:id="719552358">
      <w:bodyDiv w:val="1"/>
      <w:marLeft w:val="0"/>
      <w:marRight w:val="0"/>
      <w:marTop w:val="0"/>
      <w:marBottom w:val="0"/>
      <w:divBdr>
        <w:top w:val="none" w:sz="0" w:space="0" w:color="auto"/>
        <w:left w:val="none" w:sz="0" w:space="0" w:color="auto"/>
        <w:bottom w:val="none" w:sz="0" w:space="0" w:color="auto"/>
        <w:right w:val="none" w:sz="0" w:space="0" w:color="auto"/>
      </w:divBdr>
      <w:divsChild>
        <w:div w:id="1061636766">
          <w:marLeft w:val="0"/>
          <w:marRight w:val="0"/>
          <w:marTop w:val="0"/>
          <w:marBottom w:val="0"/>
          <w:divBdr>
            <w:top w:val="none" w:sz="0" w:space="0" w:color="auto"/>
            <w:left w:val="none" w:sz="0" w:space="0" w:color="auto"/>
            <w:bottom w:val="none" w:sz="0" w:space="0" w:color="auto"/>
            <w:right w:val="none" w:sz="0" w:space="0" w:color="auto"/>
          </w:divBdr>
        </w:div>
      </w:divsChild>
    </w:div>
    <w:div w:id="1834055830">
      <w:bodyDiv w:val="1"/>
      <w:marLeft w:val="0"/>
      <w:marRight w:val="0"/>
      <w:marTop w:val="0"/>
      <w:marBottom w:val="0"/>
      <w:divBdr>
        <w:top w:val="none" w:sz="0" w:space="0" w:color="auto"/>
        <w:left w:val="none" w:sz="0" w:space="0" w:color="auto"/>
        <w:bottom w:val="none" w:sz="0" w:space="0" w:color="auto"/>
        <w:right w:val="none" w:sz="0" w:space="0" w:color="auto"/>
      </w:divBdr>
      <w:divsChild>
        <w:div w:id="1064449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1462</Words>
  <Characters>8339</Characters>
  <Application>Microsoft Office Word</Application>
  <DocSecurity>0</DocSecurity>
  <Lines>69</Lines>
  <Paragraphs>19</Paragraphs>
  <ScaleCrop>false</ScaleCrop>
  <Company>Microsoft</Company>
  <LinksUpToDate>false</LinksUpToDate>
  <CharactersWithSpaces>9782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2018-06-27T14:47:00Z</dcterms:created>
  <dcterms:modified xsi:type="dcterms:W3CDTF">2018-06-27T14:49:00Z</dcterms:modified>
</cp:coreProperties>
</file>