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88" w:rsidRPr="00BF7288" w:rsidRDefault="00BF7288" w:rsidP="00BF7288">
      <w:pPr>
        <w:widowControl/>
        <w:numPr>
          <w:ilvl w:val="0"/>
          <w:numId w:val="1"/>
        </w:numPr>
        <w:shd w:val="clear" w:color="auto" w:fill="FFFFFF"/>
        <w:spacing w:line="750" w:lineRule="atLeast"/>
        <w:ind w:left="0"/>
        <w:jc w:val="center"/>
        <w:rPr>
          <w:rFonts w:ascii="微软雅黑" w:eastAsia="微软雅黑" w:hAnsi="微软雅黑" w:cs="宋体" w:hint="eastAsia"/>
          <w:color w:val="CC0000"/>
          <w:kern w:val="0"/>
          <w:sz w:val="42"/>
          <w:szCs w:val="42"/>
        </w:rPr>
      </w:pPr>
      <w:bookmarkStart w:id="0" w:name="_GoBack"/>
      <w:bookmarkEnd w:id="0"/>
      <w:r w:rsidRPr="00BF7288">
        <w:rPr>
          <w:rFonts w:ascii="微软雅黑" w:eastAsia="微软雅黑" w:hAnsi="微软雅黑" w:cs="宋体" w:hint="eastAsia"/>
          <w:color w:val="CC0000"/>
          <w:kern w:val="0"/>
          <w:sz w:val="42"/>
          <w:szCs w:val="42"/>
        </w:rPr>
        <w:t>关于租入固定资产进项税额抵扣等增值税政策的通知</w:t>
      </w:r>
    </w:p>
    <w:p w:rsidR="00BF7288" w:rsidRPr="00BF7288" w:rsidRDefault="00BF7288" w:rsidP="00BF7288">
      <w:pPr>
        <w:widowControl/>
        <w:numPr>
          <w:ilvl w:val="0"/>
          <w:numId w:val="1"/>
        </w:numPr>
        <w:shd w:val="clear" w:color="auto" w:fill="FFFFFF"/>
        <w:spacing w:line="450" w:lineRule="atLeast"/>
        <w:ind w:left="0"/>
        <w:jc w:val="center"/>
        <w:rPr>
          <w:rFonts w:ascii="微软雅黑" w:eastAsia="微软雅黑" w:hAnsi="微软雅黑" w:cs="宋体" w:hint="eastAsia"/>
          <w:color w:val="333333"/>
          <w:kern w:val="0"/>
          <w:szCs w:val="21"/>
        </w:rPr>
      </w:pPr>
      <w:r w:rsidRPr="00BF7288">
        <w:rPr>
          <w:rFonts w:ascii="微软雅黑" w:eastAsia="微软雅黑" w:hAnsi="微软雅黑" w:cs="宋体" w:hint="eastAsia"/>
          <w:color w:val="333333"/>
          <w:kern w:val="0"/>
          <w:szCs w:val="21"/>
        </w:rPr>
        <w:t>财税〔2017〕90号</w:t>
      </w:r>
    </w:p>
    <w:p w:rsidR="00BF7288" w:rsidRPr="00BF7288" w:rsidRDefault="00BF7288" w:rsidP="00BF7288">
      <w:pPr>
        <w:widowControl/>
        <w:numPr>
          <w:ilvl w:val="0"/>
          <w:numId w:val="1"/>
        </w:numPr>
        <w:shd w:val="clear" w:color="auto" w:fill="FFFFFF"/>
        <w:spacing w:line="540" w:lineRule="atLeast"/>
        <w:ind w:left="0"/>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各省、自治区、直辖市、计划单列市财政厅（局）、国家税务局、地方税务局，新疆生产建设兵团财务局：</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现将租入固定资产进项税额抵扣等增值税政策通知如下：</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一、自2018年1月1日起，纳税人租入固定资产、不动产，既用于一般计税方法计税项目，又用于简易计税方法计税项目、免征增值税项目、集体福利或者个人消费的，其进项税额准予从销项税额中全额抵扣。</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二、自2018年1月1日起，纳税人已售票但客户逾期</w:t>
      </w:r>
      <w:proofErr w:type="gramStart"/>
      <w:r w:rsidRPr="00BF7288">
        <w:rPr>
          <w:rFonts w:ascii="宋体" w:eastAsia="宋体" w:hAnsi="宋体" w:cs="宋体" w:hint="eastAsia"/>
          <w:color w:val="333333"/>
          <w:kern w:val="0"/>
          <w:sz w:val="24"/>
          <w:szCs w:val="24"/>
        </w:rPr>
        <w:t>未消费</w:t>
      </w:r>
      <w:proofErr w:type="gramEnd"/>
      <w:r w:rsidRPr="00BF7288">
        <w:rPr>
          <w:rFonts w:ascii="宋体" w:eastAsia="宋体" w:hAnsi="宋体" w:cs="宋体" w:hint="eastAsia"/>
          <w:color w:val="333333"/>
          <w:kern w:val="0"/>
          <w:sz w:val="24"/>
          <w:szCs w:val="24"/>
        </w:rPr>
        <w:t>取得的运输逾期票证收入，按照“交通运输服务”缴纳增值税。纳税人为客户办理退票而向客户收取的退票费、手续费等收入，按照“其他现代服务”缴纳增值税。</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三、自2018年1月1日起，航空运输销售代理企业提供境外航段机票代理服务，以取得的全部价款和价外费用，扣除向客户收取并支付给其他单位或者个人的境外航段机票结算款和相关费用后的余额为销售额。其中，支付给境内单位或者个人的款项，以发票或行程单为合法有效凭证；支付给境外单位或者个人的款项，以签收单据为合法有效凭证，税务机关对签收单据有疑义的，可以要求其提供境外公证机构的确认证明。</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航空运输销售代理企业，是指根据《航空运输销售代理资质认可办法》取得中国航空运输协会颁发的“航空运输销售代理业务资质认可证书”，接受中国航空运输企业或通航中国的外国航空运输企业委托，依照双方签订的委托销售代理合同提供代理服务的企业。</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lastRenderedPageBreak/>
        <w:t xml:space="preserve">　　四、自2016年5月1日至2017年6月30日，纳税人采取转包、出租、互换、转让、入股等方式将承包地流转给农业生产者用于农业生产，免征增值税。本通知下发前已征的增值税，可抵减以后月份应缴纳的增值税，或办理退税。</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五、根据《财政部 税务总局关于资管产品增值税有关问题的通知》（财税〔2017〕56号）有关规定，自2018年1月1日起，</w:t>
      </w:r>
      <w:proofErr w:type="gramStart"/>
      <w:r w:rsidRPr="00BF7288">
        <w:rPr>
          <w:rFonts w:ascii="宋体" w:eastAsia="宋体" w:hAnsi="宋体" w:cs="宋体" w:hint="eastAsia"/>
          <w:color w:val="333333"/>
          <w:kern w:val="0"/>
          <w:sz w:val="24"/>
          <w:szCs w:val="24"/>
        </w:rPr>
        <w:t>资管产品</w:t>
      </w:r>
      <w:proofErr w:type="gramEnd"/>
      <w:r w:rsidRPr="00BF7288">
        <w:rPr>
          <w:rFonts w:ascii="宋体" w:eastAsia="宋体" w:hAnsi="宋体" w:cs="宋体" w:hint="eastAsia"/>
          <w:color w:val="333333"/>
          <w:kern w:val="0"/>
          <w:sz w:val="24"/>
          <w:szCs w:val="24"/>
        </w:rPr>
        <w:t>管理人</w:t>
      </w:r>
      <w:proofErr w:type="gramStart"/>
      <w:r w:rsidRPr="00BF7288">
        <w:rPr>
          <w:rFonts w:ascii="宋体" w:eastAsia="宋体" w:hAnsi="宋体" w:cs="宋体" w:hint="eastAsia"/>
          <w:color w:val="333333"/>
          <w:kern w:val="0"/>
          <w:sz w:val="24"/>
          <w:szCs w:val="24"/>
        </w:rPr>
        <w:t>运营资管产品</w:t>
      </w:r>
      <w:proofErr w:type="gramEnd"/>
      <w:r w:rsidRPr="00BF7288">
        <w:rPr>
          <w:rFonts w:ascii="宋体" w:eastAsia="宋体" w:hAnsi="宋体" w:cs="宋体" w:hint="eastAsia"/>
          <w:color w:val="333333"/>
          <w:kern w:val="0"/>
          <w:sz w:val="24"/>
          <w:szCs w:val="24"/>
        </w:rPr>
        <w:t>提供的贷款服务、发生的部分金融商品转让业务，按照以下规定确定销售额：</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（一）提供贷款服务，以2018年1月1日起产生的利息及利息性质的收入为销售额；</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二）转让2017年12月31日前取得的股票（不包括限售股）、债券、基金、非货物期货，可以选择按照实际买入价计算销售额，或者以2017年最后一个交易日的股票收盘价（2017年最后一个交易日处于停牌期间的股票，为停牌前最后一个交易日收盘价）、债券估值（中</w:t>
      </w:r>
      <w:proofErr w:type="gramStart"/>
      <w:r w:rsidRPr="00BF7288">
        <w:rPr>
          <w:rFonts w:ascii="宋体" w:eastAsia="宋体" w:hAnsi="宋体" w:cs="宋体" w:hint="eastAsia"/>
          <w:color w:val="333333"/>
          <w:kern w:val="0"/>
          <w:sz w:val="24"/>
          <w:szCs w:val="24"/>
        </w:rPr>
        <w:t>债金融</w:t>
      </w:r>
      <w:proofErr w:type="gramEnd"/>
      <w:r w:rsidRPr="00BF7288">
        <w:rPr>
          <w:rFonts w:ascii="宋体" w:eastAsia="宋体" w:hAnsi="宋体" w:cs="宋体" w:hint="eastAsia"/>
          <w:color w:val="333333"/>
          <w:kern w:val="0"/>
          <w:sz w:val="24"/>
          <w:szCs w:val="24"/>
        </w:rPr>
        <w:t>估值中心有限公司或中证指数有限公司提供的债券估值）、基金份额净值、非货物期货结算价格作为买入价计算销售额。</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六、自2018年1月1日至2019年12月31日，纳税人为农户、小型企业、微型企业及个体工商户借款、发行债券提供融资担保取得的担保费收入，以及为上述融资担保（以下称“原担保”）提供再担保取得的再担保费收入，免征增值税。再担保合同对应多个原担保合同的，原担保合同应全部适用免征增值税政策。否则，再担保合同应按规定缴纳增值税。</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纳税人应将相关免税证明材料留存备查，单独核算符合免税条件的融资担保费和再担保费收入，按现行规定向主管税务机关办理纳税申报；未单独核算的，不得免征增值税。</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农户，是指长期（一年以上）居住在乡镇（不包括城关镇）行政管理区域内的住户，还包括长期居住在城关镇所辖行政村范围内的住户和户口不在本地而在本地居住一年以上的住户，国有农场的职工。位于乡镇（不包括城关镇）行政管</w:t>
      </w:r>
      <w:r w:rsidRPr="00BF7288">
        <w:rPr>
          <w:rFonts w:ascii="宋体" w:eastAsia="宋体" w:hAnsi="宋体" w:cs="宋体" w:hint="eastAsia"/>
          <w:color w:val="333333"/>
          <w:kern w:val="0"/>
          <w:sz w:val="24"/>
          <w:szCs w:val="24"/>
        </w:rPr>
        <w:lastRenderedPageBreak/>
        <w:t>理区域内和在城关镇所辖行政村范围内的国有经济的机关、团体、学校、企事业单位的集体户；有本地户口，但举家外出谋生一年以上的住户，无论是否保留承包耕地均不属于农户。农户以户为统计单位，既可以从事农业生产经营，也可以从事非农业生产经营。农户担保、再担保的判定应以原担保生效时的被担保人是否属于农户为准。</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小型企业、微型企业，是指符合《中小企业划型标准规定》（工信部联企业〔2011〕300号）的小型企业和微型企业。其中，资产总额和从业人员指标均以原担保生效时的实际状态确定；营业收入指标以原担保生效前12个自然月的累计数确定，不满12个自然月的，按照以下公式计算：</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营业收入（年）=企业实际存续期间营业收入/企业实际存续月数×12</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《财政部 税务总局关于全面推开营业税改征增值税试点的通知》（财税〔2016〕36号）附件3《营业税改征增值税试点过渡政策的规定》第一条第（二十四）款规定的中小企业信用担保增值税免税政策自2018年1月1日起停止执行。纳税人享受中小企业信用担保增值税免税政策在2017年12月31日前未满3年的，可以继续享受至3年期满为止。</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七、自2018年1月1日起，纳税人支付的道路、桥、闸通行费，按照以下规定抵扣进项税额：</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（一）纳税人支付的道路通行费，按照收费公路通行费增值税电子普通发票上注明的增值税额抵扣进项税额。</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2018年1月1日至6月30日，纳税人支付的高速公路通行费，如暂未能取得收费公路通行费增值税电子普通发票，可凭取得的通行费发票（不含财政票据，下同）上注明的收费金额按照下列公式计算可抵扣的进项税额：</w:t>
      </w:r>
      <w:r w:rsidRPr="00BF7288">
        <w:rPr>
          <w:rFonts w:ascii="宋体" w:eastAsia="宋体" w:hAnsi="宋体" w:cs="宋体" w:hint="eastAsia"/>
          <w:color w:val="333333"/>
          <w:kern w:val="0"/>
          <w:sz w:val="24"/>
          <w:szCs w:val="24"/>
        </w:rPr>
        <w:br/>
        <w:t>高速公路通行费可抵扣进项税额=高速公路通行费发票上注明的金额÷（1+3%）×3%</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lastRenderedPageBreak/>
        <w:t xml:space="preserve">　　2018年1月1日至12月31日，纳税人支付的一级、二级公路通行费，如暂未能取得收费公路通行费增值税电子普通发票，可凭取得的通行费发票上注明的收费金额按照下列公式计算可抵扣进项税额：</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一级、二级公路通行费可抵扣进项税额=一级、二级公路通行费发票上注明的金额÷（1+5%）×5%</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（二）纳税人支付的桥、闸通行费，暂</w:t>
      </w:r>
      <w:proofErr w:type="gramStart"/>
      <w:r w:rsidRPr="00BF7288">
        <w:rPr>
          <w:rFonts w:ascii="宋体" w:eastAsia="宋体" w:hAnsi="宋体" w:cs="宋体" w:hint="eastAsia"/>
          <w:color w:val="333333"/>
          <w:kern w:val="0"/>
          <w:sz w:val="24"/>
          <w:szCs w:val="24"/>
        </w:rPr>
        <w:t>凭取得</w:t>
      </w:r>
      <w:proofErr w:type="gramEnd"/>
      <w:r w:rsidRPr="00BF7288">
        <w:rPr>
          <w:rFonts w:ascii="宋体" w:eastAsia="宋体" w:hAnsi="宋体" w:cs="宋体" w:hint="eastAsia"/>
          <w:color w:val="333333"/>
          <w:kern w:val="0"/>
          <w:sz w:val="24"/>
          <w:szCs w:val="24"/>
        </w:rPr>
        <w:t>的通行费发票上注明的收费金额按照下列公式计算可抵扣的进项税额：</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桥、闸通行费可抵扣进项税额=桥、闸通行费发票上注明的金额÷（1+5%）×5%</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（三）本通知所称通行费，是指有关单位依法或者依规设立并收取的过路、过桥和过闸费用。</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《财政部 国家税务总局关于收费公路通行费增值税抵扣有关问题的通知》（财税〔2016〕86号）自2018年1月1日起停止执行。</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八、自2016年5月1日起，社会团体收取的会费，免征增值税。本通知下发前已征的增值税，可抵减以后月份应缴纳的增值税，或办理退税。</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社会团体，是指依照国家有关法律法规设立或登记并取得《社会团体法人登记证书》的非营利法人。会费，是指社会团体在国家法律法规、政策许可的范围内，依照社团章程的规定，收取的个人会员、单位会员和团体会员的会费。</w:t>
      </w:r>
    </w:p>
    <w:p w:rsidR="00BF7288" w:rsidRPr="00BF7288" w:rsidRDefault="00BF7288" w:rsidP="00BF7288">
      <w:pPr>
        <w:widowControl/>
        <w:shd w:val="clear" w:color="auto" w:fill="FFFFFF"/>
        <w:spacing w:line="540" w:lineRule="atLeast"/>
        <w:jc w:val="lef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 xml:space="preserve">　　社会团体开展经营服务性活动取得的其他收入，一律照章缴纳增值税。</w:t>
      </w:r>
    </w:p>
    <w:p w:rsidR="00BF7288" w:rsidRPr="00BF7288" w:rsidRDefault="00BF7288" w:rsidP="00BF7288">
      <w:pPr>
        <w:widowControl/>
        <w:shd w:val="clear" w:color="auto" w:fill="FFFFFF"/>
        <w:spacing w:line="540" w:lineRule="atLeast"/>
        <w:jc w:val="righ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财政部   税务总局</w:t>
      </w:r>
    </w:p>
    <w:p w:rsidR="00BF7288" w:rsidRPr="00BF7288" w:rsidRDefault="00BF7288" w:rsidP="00BF7288">
      <w:pPr>
        <w:widowControl/>
        <w:shd w:val="clear" w:color="auto" w:fill="FFFFFF"/>
        <w:spacing w:line="540" w:lineRule="atLeast"/>
        <w:jc w:val="right"/>
        <w:rPr>
          <w:rFonts w:ascii="宋体" w:eastAsia="宋体" w:hAnsi="宋体" w:cs="宋体" w:hint="eastAsia"/>
          <w:color w:val="333333"/>
          <w:kern w:val="0"/>
          <w:sz w:val="24"/>
          <w:szCs w:val="24"/>
        </w:rPr>
      </w:pPr>
      <w:r w:rsidRPr="00BF7288">
        <w:rPr>
          <w:rFonts w:ascii="宋体" w:eastAsia="宋体" w:hAnsi="宋体" w:cs="宋体" w:hint="eastAsia"/>
          <w:color w:val="333333"/>
          <w:kern w:val="0"/>
          <w:sz w:val="24"/>
          <w:szCs w:val="24"/>
        </w:rPr>
        <w:t>2017年12月25日</w:t>
      </w:r>
    </w:p>
    <w:p w:rsidR="00821E82" w:rsidRDefault="00821E82"/>
    <w:sectPr w:rsidR="00821E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1438"/>
    <w:multiLevelType w:val="multilevel"/>
    <w:tmpl w:val="989AB15A"/>
    <w:lvl w:ilvl="0">
      <w:start w:val="1"/>
      <w:numFmt w:val="bullet"/>
      <w:lvlText w:val=""/>
      <w:lvlJc w:val="left"/>
      <w:pPr>
        <w:tabs>
          <w:tab w:val="num" w:pos="6598"/>
        </w:tabs>
        <w:ind w:left="6598" w:hanging="360"/>
      </w:pPr>
      <w:rPr>
        <w:rFonts w:ascii="Symbol" w:hAnsi="Symbol" w:hint="default"/>
        <w:sz w:val="20"/>
      </w:rPr>
    </w:lvl>
    <w:lvl w:ilvl="1" w:tentative="1">
      <w:start w:val="1"/>
      <w:numFmt w:val="bullet"/>
      <w:lvlText w:val="o"/>
      <w:lvlJc w:val="left"/>
      <w:pPr>
        <w:tabs>
          <w:tab w:val="num" w:pos="7318"/>
        </w:tabs>
        <w:ind w:left="7318" w:hanging="360"/>
      </w:pPr>
      <w:rPr>
        <w:rFonts w:ascii="Courier New" w:hAnsi="Courier New" w:hint="default"/>
        <w:sz w:val="20"/>
      </w:rPr>
    </w:lvl>
    <w:lvl w:ilvl="2" w:tentative="1">
      <w:start w:val="1"/>
      <w:numFmt w:val="bullet"/>
      <w:lvlText w:val=""/>
      <w:lvlJc w:val="left"/>
      <w:pPr>
        <w:tabs>
          <w:tab w:val="num" w:pos="8038"/>
        </w:tabs>
        <w:ind w:left="8038" w:hanging="360"/>
      </w:pPr>
      <w:rPr>
        <w:rFonts w:ascii="Wingdings" w:hAnsi="Wingdings" w:hint="default"/>
        <w:sz w:val="20"/>
      </w:rPr>
    </w:lvl>
    <w:lvl w:ilvl="3" w:tentative="1">
      <w:start w:val="1"/>
      <w:numFmt w:val="bullet"/>
      <w:lvlText w:val=""/>
      <w:lvlJc w:val="left"/>
      <w:pPr>
        <w:tabs>
          <w:tab w:val="num" w:pos="8758"/>
        </w:tabs>
        <w:ind w:left="8758" w:hanging="360"/>
      </w:pPr>
      <w:rPr>
        <w:rFonts w:ascii="Wingdings" w:hAnsi="Wingdings" w:hint="default"/>
        <w:sz w:val="20"/>
      </w:rPr>
    </w:lvl>
    <w:lvl w:ilvl="4" w:tentative="1">
      <w:start w:val="1"/>
      <w:numFmt w:val="bullet"/>
      <w:lvlText w:val=""/>
      <w:lvlJc w:val="left"/>
      <w:pPr>
        <w:tabs>
          <w:tab w:val="num" w:pos="9478"/>
        </w:tabs>
        <w:ind w:left="9478" w:hanging="360"/>
      </w:pPr>
      <w:rPr>
        <w:rFonts w:ascii="Wingdings" w:hAnsi="Wingdings" w:hint="default"/>
        <w:sz w:val="20"/>
      </w:rPr>
    </w:lvl>
    <w:lvl w:ilvl="5" w:tentative="1">
      <w:start w:val="1"/>
      <w:numFmt w:val="bullet"/>
      <w:lvlText w:val=""/>
      <w:lvlJc w:val="left"/>
      <w:pPr>
        <w:tabs>
          <w:tab w:val="num" w:pos="10198"/>
        </w:tabs>
        <w:ind w:left="10198" w:hanging="360"/>
      </w:pPr>
      <w:rPr>
        <w:rFonts w:ascii="Wingdings" w:hAnsi="Wingdings" w:hint="default"/>
        <w:sz w:val="20"/>
      </w:rPr>
    </w:lvl>
    <w:lvl w:ilvl="6" w:tentative="1">
      <w:start w:val="1"/>
      <w:numFmt w:val="bullet"/>
      <w:lvlText w:val=""/>
      <w:lvlJc w:val="left"/>
      <w:pPr>
        <w:tabs>
          <w:tab w:val="num" w:pos="10918"/>
        </w:tabs>
        <w:ind w:left="10918" w:hanging="360"/>
      </w:pPr>
      <w:rPr>
        <w:rFonts w:ascii="Wingdings" w:hAnsi="Wingdings" w:hint="default"/>
        <w:sz w:val="20"/>
      </w:rPr>
    </w:lvl>
    <w:lvl w:ilvl="7" w:tentative="1">
      <w:start w:val="1"/>
      <w:numFmt w:val="bullet"/>
      <w:lvlText w:val=""/>
      <w:lvlJc w:val="left"/>
      <w:pPr>
        <w:tabs>
          <w:tab w:val="num" w:pos="11638"/>
        </w:tabs>
        <w:ind w:left="11638" w:hanging="360"/>
      </w:pPr>
      <w:rPr>
        <w:rFonts w:ascii="Wingdings" w:hAnsi="Wingdings" w:hint="default"/>
        <w:sz w:val="20"/>
      </w:rPr>
    </w:lvl>
    <w:lvl w:ilvl="8" w:tentative="1">
      <w:start w:val="1"/>
      <w:numFmt w:val="bullet"/>
      <w:lvlText w:val=""/>
      <w:lvlJc w:val="left"/>
      <w:pPr>
        <w:tabs>
          <w:tab w:val="num" w:pos="12358"/>
        </w:tabs>
        <w:ind w:left="12358"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E0"/>
    <w:rsid w:val="005642E0"/>
    <w:rsid w:val="00821E82"/>
    <w:rsid w:val="00BF7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7288"/>
    <w:rPr>
      <w:color w:val="0000FF"/>
      <w:u w:val="single"/>
    </w:rPr>
  </w:style>
  <w:style w:type="paragraph" w:styleId="a4">
    <w:name w:val="Normal (Web)"/>
    <w:basedOn w:val="a"/>
    <w:uiPriority w:val="99"/>
    <w:semiHidden/>
    <w:unhideWhenUsed/>
    <w:rsid w:val="00BF728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7288"/>
    <w:rPr>
      <w:color w:val="0000FF"/>
      <w:u w:val="single"/>
    </w:rPr>
  </w:style>
  <w:style w:type="paragraph" w:styleId="a4">
    <w:name w:val="Normal (Web)"/>
    <w:basedOn w:val="a"/>
    <w:uiPriority w:val="99"/>
    <w:semiHidden/>
    <w:unhideWhenUsed/>
    <w:rsid w:val="00BF72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52293">
      <w:bodyDiv w:val="1"/>
      <w:marLeft w:val="0"/>
      <w:marRight w:val="0"/>
      <w:marTop w:val="0"/>
      <w:marBottom w:val="0"/>
      <w:divBdr>
        <w:top w:val="none" w:sz="0" w:space="0" w:color="auto"/>
        <w:left w:val="none" w:sz="0" w:space="0" w:color="auto"/>
        <w:bottom w:val="none" w:sz="0" w:space="0" w:color="auto"/>
        <w:right w:val="none" w:sz="0" w:space="0" w:color="auto"/>
      </w:divBdr>
      <w:divsChild>
        <w:div w:id="741175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404</Words>
  <Characters>2307</Characters>
  <Application>Microsoft Office Word</Application>
  <DocSecurity>0</DocSecurity>
  <Lines>19</Lines>
  <Paragraphs>5</Paragraphs>
  <ScaleCrop>false</ScaleCrop>
  <Company>Microsoft</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2018-06-13T07:22:00Z</dcterms:created>
  <dcterms:modified xsi:type="dcterms:W3CDTF">2018-06-13T07:22:00Z</dcterms:modified>
</cp:coreProperties>
</file>