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FF3" w:rsidRDefault="00222FF3" w:rsidP="00222FF3">
      <w:pPr>
        <w:pStyle w:val="a5"/>
        <w:wordWrap w:val="0"/>
        <w:spacing w:before="0" w:beforeAutospacing="0" w:after="0" w:afterAutospacing="0"/>
        <w:ind w:firstLine="480"/>
        <w:jc w:val="center"/>
        <w:rPr>
          <w:color w:val="3E3E3E"/>
        </w:rPr>
      </w:pPr>
      <w:r>
        <w:rPr>
          <w:rStyle w:val="a6"/>
          <w:color w:val="3E3E3E"/>
        </w:rPr>
        <w:t>《关于进一步加强证券基金经营机构债券交易监管的通知》</w:t>
      </w:r>
    </w:p>
    <w:p w:rsidR="00222FF3" w:rsidRDefault="00222FF3" w:rsidP="00222FF3">
      <w:pPr>
        <w:pStyle w:val="a5"/>
        <w:wordWrap w:val="0"/>
        <w:spacing w:before="0" w:beforeAutospacing="0" w:after="0" w:afterAutospacing="0"/>
        <w:ind w:firstLine="480"/>
        <w:jc w:val="center"/>
        <w:rPr>
          <w:color w:val="3E3E3E"/>
        </w:rPr>
      </w:pPr>
      <w:r>
        <w:rPr>
          <w:rStyle w:val="a6"/>
          <w:color w:val="3E3E3E"/>
        </w:rPr>
        <w:t>证监办发[2017]89号</w:t>
      </w:r>
    </w:p>
    <w:p w:rsidR="00222FF3" w:rsidRDefault="00222FF3" w:rsidP="00222FF3">
      <w:pPr>
        <w:pStyle w:val="a5"/>
        <w:wordWrap w:val="0"/>
        <w:spacing w:before="0" w:beforeAutospacing="0" w:after="0" w:afterAutospacing="0"/>
        <w:ind w:firstLine="480"/>
        <w:rPr>
          <w:color w:val="3E3E3E"/>
        </w:rPr>
      </w:pPr>
      <w:r>
        <w:rPr>
          <w:color w:val="3E3E3E"/>
        </w:rPr>
        <w:t>中国证监会各监管局，证券业协会，证券投资基金业协会：</w:t>
      </w:r>
      <w:r>
        <w:rPr>
          <w:color w:val="3E3E3E"/>
        </w:rPr>
        <w:br/>
      </w:r>
    </w:p>
    <w:p w:rsidR="00222FF3" w:rsidRDefault="00222FF3" w:rsidP="00222FF3">
      <w:pPr>
        <w:pStyle w:val="a5"/>
        <w:wordWrap w:val="0"/>
        <w:spacing w:before="0" w:beforeAutospacing="0" w:after="0" w:afterAutospacing="0"/>
        <w:ind w:firstLine="480"/>
        <w:rPr>
          <w:color w:val="3E3E3E"/>
        </w:rPr>
      </w:pPr>
      <w:r>
        <w:rPr>
          <w:color w:val="3E3E3E"/>
        </w:rPr>
        <w:t>为落实人民银行、银监会、证监会、保监会联合下发</w:t>
      </w:r>
      <w:bookmarkStart w:id="0" w:name="_GoBack"/>
      <w:bookmarkEnd w:id="0"/>
      <w:r>
        <w:rPr>
          <w:color w:val="3E3E3E"/>
        </w:rPr>
        <w:t>的《关于规范债券市场参与者债券交易业务的通知》要求，进一步规范证券公司、基金管理公司及其子公司（以下统称证券基金经营机构）证券自营、资产管理（</w:t>
      </w:r>
      <w:proofErr w:type="gramStart"/>
      <w:r>
        <w:rPr>
          <w:color w:val="3E3E3E"/>
        </w:rPr>
        <w:t>含公募</w:t>
      </w:r>
      <w:proofErr w:type="gramEnd"/>
      <w:r>
        <w:rPr>
          <w:color w:val="3E3E3E"/>
        </w:rPr>
        <w:t>与私募基金）、投资顾问等业务参与债券交易（以下统称各类债券交易），有效防范和控制风险，现将有关事项通知如下：</w:t>
      </w:r>
    </w:p>
    <w:p w:rsidR="00222FF3" w:rsidRDefault="00222FF3" w:rsidP="00222FF3">
      <w:pPr>
        <w:pStyle w:val="a5"/>
        <w:wordWrap w:val="0"/>
        <w:spacing w:before="0" w:beforeAutospacing="0" w:after="0" w:afterAutospacing="0"/>
        <w:ind w:firstLine="480"/>
        <w:rPr>
          <w:color w:val="3E3E3E"/>
        </w:rPr>
      </w:pPr>
      <w:r>
        <w:rPr>
          <w:color w:val="3E3E3E"/>
        </w:rPr>
        <w:t>一、各证监局应当加强辖区证券基金经营经营机构各类债券交易的日常监督，通过现场检查、调查研究等方式全面掌握辖区机构债券交易的模式、规模、风险等情况。</w:t>
      </w:r>
    </w:p>
    <w:p w:rsidR="00222FF3" w:rsidRDefault="00222FF3" w:rsidP="00222FF3">
      <w:pPr>
        <w:pStyle w:val="a5"/>
        <w:wordWrap w:val="0"/>
        <w:spacing w:before="0" w:beforeAutospacing="0" w:after="0" w:afterAutospacing="0"/>
        <w:ind w:firstLine="480"/>
        <w:rPr>
          <w:color w:val="3E3E3E"/>
        </w:rPr>
      </w:pPr>
      <w:r>
        <w:rPr>
          <w:color w:val="3E3E3E"/>
        </w:rPr>
        <w:t>二、各证监局应当督促辖区证券基金经营机构加强各类债券交易的统一管理，强化合</w:t>
      </w:r>
      <w:proofErr w:type="gramStart"/>
      <w:r>
        <w:rPr>
          <w:color w:val="3E3E3E"/>
        </w:rPr>
        <w:t>规风控</w:t>
      </w:r>
      <w:proofErr w:type="gramEnd"/>
      <w:r>
        <w:rPr>
          <w:color w:val="3E3E3E"/>
        </w:rPr>
        <w:t>作用，建立有效监督制衡机制。</w:t>
      </w:r>
    </w:p>
    <w:p w:rsidR="00222FF3" w:rsidRDefault="00222FF3" w:rsidP="00222FF3">
      <w:pPr>
        <w:pStyle w:val="a5"/>
        <w:wordWrap w:val="0"/>
        <w:spacing w:before="0" w:beforeAutospacing="0" w:after="0" w:afterAutospacing="0"/>
        <w:ind w:firstLine="480"/>
        <w:rPr>
          <w:color w:val="3E3E3E"/>
        </w:rPr>
      </w:pPr>
      <w:r>
        <w:rPr>
          <w:color w:val="3E3E3E"/>
        </w:rPr>
        <w:t>（一）各类债券交易的合</w:t>
      </w:r>
      <w:proofErr w:type="gramStart"/>
      <w:r>
        <w:rPr>
          <w:color w:val="3E3E3E"/>
        </w:rPr>
        <w:t>规</w:t>
      </w:r>
      <w:proofErr w:type="gramEnd"/>
      <w:r>
        <w:rPr>
          <w:color w:val="3E3E3E"/>
        </w:rPr>
        <w:t>管理、风险控制、清算交收、财务核算等中后台部门应当集中统一管理，并通过信息技术等手段全面掌握、监测各类债券交易行为，及时有效防范风险，债券交易相关部门下设二级部门的，应当授权明确，纳入部门统一管理，不得以“团队制”替代部门管理。</w:t>
      </w:r>
    </w:p>
    <w:p w:rsidR="00222FF3" w:rsidRDefault="00222FF3" w:rsidP="00222FF3">
      <w:pPr>
        <w:pStyle w:val="a5"/>
        <w:wordWrap w:val="0"/>
        <w:spacing w:before="0" w:beforeAutospacing="0" w:after="0" w:afterAutospacing="0"/>
        <w:ind w:firstLine="480"/>
        <w:rPr>
          <w:color w:val="3E3E3E"/>
        </w:rPr>
      </w:pPr>
      <w:r>
        <w:rPr>
          <w:color w:val="3E3E3E"/>
        </w:rPr>
        <w:t>（二）债券有关业务应当按照经纪、自营、承销、资管、投资顾问等业务类型分开办理，并在人员、账户、资金、信息等方面严格分离，切实防范利益冲突；债券交易的投资决策、交易执行、风险控制、清算交收等关键岗位应当专人负责、相互监督，禁止岗位兼任或者混合操作。</w:t>
      </w:r>
    </w:p>
    <w:p w:rsidR="00222FF3" w:rsidRDefault="00222FF3" w:rsidP="00222FF3">
      <w:pPr>
        <w:pStyle w:val="a5"/>
        <w:wordWrap w:val="0"/>
        <w:spacing w:before="0" w:beforeAutospacing="0" w:after="0" w:afterAutospacing="0"/>
        <w:ind w:firstLine="480"/>
        <w:rPr>
          <w:color w:val="3E3E3E"/>
        </w:rPr>
      </w:pPr>
      <w:r>
        <w:rPr>
          <w:color w:val="3E3E3E"/>
        </w:rPr>
        <w:t>（三）合</w:t>
      </w:r>
      <w:proofErr w:type="gramStart"/>
      <w:r>
        <w:rPr>
          <w:color w:val="3E3E3E"/>
        </w:rPr>
        <w:t>规</w:t>
      </w:r>
      <w:proofErr w:type="gramEnd"/>
      <w:r>
        <w:rPr>
          <w:color w:val="3E3E3E"/>
        </w:rPr>
        <w:t>管理应当覆盖各类债券交易相关部门、人员和业务环节。公司应当有专职合</w:t>
      </w:r>
      <w:proofErr w:type="gramStart"/>
      <w:r>
        <w:rPr>
          <w:color w:val="3E3E3E"/>
        </w:rPr>
        <w:t>规</w:t>
      </w:r>
      <w:proofErr w:type="gramEnd"/>
      <w:r>
        <w:rPr>
          <w:color w:val="3E3E3E"/>
        </w:rPr>
        <w:t>人员负责债券交易合</w:t>
      </w:r>
      <w:proofErr w:type="gramStart"/>
      <w:r>
        <w:rPr>
          <w:color w:val="3E3E3E"/>
        </w:rPr>
        <w:t>规</w:t>
      </w:r>
      <w:proofErr w:type="gramEnd"/>
      <w:r>
        <w:rPr>
          <w:color w:val="3E3E3E"/>
        </w:rPr>
        <w:t>管理，债券交易相关部门下设二级部门应当有兼职合</w:t>
      </w:r>
      <w:proofErr w:type="gramStart"/>
      <w:r>
        <w:rPr>
          <w:color w:val="3E3E3E"/>
        </w:rPr>
        <w:t>规</w:t>
      </w:r>
      <w:proofErr w:type="gramEnd"/>
      <w:r>
        <w:rPr>
          <w:color w:val="3E3E3E"/>
        </w:rPr>
        <w:t>人员，并明确其合</w:t>
      </w:r>
      <w:proofErr w:type="gramStart"/>
      <w:r>
        <w:rPr>
          <w:color w:val="3E3E3E"/>
        </w:rPr>
        <w:t>规</w:t>
      </w:r>
      <w:proofErr w:type="gramEnd"/>
      <w:r>
        <w:rPr>
          <w:color w:val="3E3E3E"/>
        </w:rPr>
        <w:t>管理要求及责任。债券交易相关部门与公司总部异地办公的，公司总部应当派驻合</w:t>
      </w:r>
      <w:proofErr w:type="gramStart"/>
      <w:r>
        <w:rPr>
          <w:color w:val="3E3E3E"/>
        </w:rPr>
        <w:t>规</w:t>
      </w:r>
      <w:proofErr w:type="gramEnd"/>
      <w:r>
        <w:rPr>
          <w:color w:val="3E3E3E"/>
        </w:rPr>
        <w:t>人员，并通过增加合</w:t>
      </w:r>
      <w:proofErr w:type="gramStart"/>
      <w:r>
        <w:rPr>
          <w:color w:val="3E3E3E"/>
        </w:rPr>
        <w:t>规</w:t>
      </w:r>
      <w:proofErr w:type="gramEnd"/>
      <w:r>
        <w:rPr>
          <w:color w:val="3E3E3E"/>
        </w:rPr>
        <w:t>检查和稽核审计次数等手段加强管控。</w:t>
      </w:r>
    </w:p>
    <w:p w:rsidR="00222FF3" w:rsidRDefault="00222FF3" w:rsidP="00222FF3">
      <w:pPr>
        <w:pStyle w:val="a5"/>
        <w:wordWrap w:val="0"/>
        <w:spacing w:before="0" w:beforeAutospacing="0" w:after="0" w:afterAutospacing="0"/>
        <w:ind w:firstLine="480"/>
        <w:rPr>
          <w:color w:val="3E3E3E"/>
        </w:rPr>
      </w:pPr>
      <w:r>
        <w:rPr>
          <w:color w:val="3E3E3E"/>
        </w:rPr>
        <w:t>（四）加强债券交易风险监测监控。公司应当具备专门风险控制系统对各类债券交易实施集中监控。自营或资产管理业务参与各类债券交易，应当纳入公司全面风险管理体系，并重点加强流动性风险、交易对手方信用风险的评估监控，健全应急处置机制；对于定向</w:t>
      </w:r>
      <w:proofErr w:type="gramStart"/>
      <w:r>
        <w:rPr>
          <w:color w:val="3E3E3E"/>
        </w:rPr>
        <w:t>资管计划</w:t>
      </w:r>
      <w:proofErr w:type="gramEnd"/>
      <w:r>
        <w:rPr>
          <w:color w:val="3E3E3E"/>
        </w:rPr>
        <w:t>等“一对一”产品，应当切实履行管理人职责；提供投资顾问服务时涉及债券交易的，应当建立健全相应合</w:t>
      </w:r>
      <w:proofErr w:type="gramStart"/>
      <w:r>
        <w:rPr>
          <w:color w:val="3E3E3E"/>
        </w:rPr>
        <w:t>规</w:t>
      </w:r>
      <w:proofErr w:type="gramEnd"/>
      <w:r>
        <w:rPr>
          <w:color w:val="3E3E3E"/>
        </w:rPr>
        <w:t>与风控制度，并应当对自营、</w:t>
      </w:r>
      <w:proofErr w:type="gramStart"/>
      <w:r>
        <w:rPr>
          <w:color w:val="3E3E3E"/>
        </w:rPr>
        <w:t>资管账户</w:t>
      </w:r>
      <w:proofErr w:type="gramEnd"/>
      <w:r>
        <w:rPr>
          <w:color w:val="3E3E3E"/>
        </w:rPr>
        <w:t>及提供投资顾问服务的账户之间的交易实施有效监控，防范利益输送、冲突和风险传导。</w:t>
      </w:r>
    </w:p>
    <w:p w:rsidR="00222FF3" w:rsidRDefault="00222FF3" w:rsidP="00222FF3">
      <w:pPr>
        <w:pStyle w:val="a5"/>
        <w:wordWrap w:val="0"/>
        <w:spacing w:before="0" w:beforeAutospacing="0" w:after="0" w:afterAutospacing="0"/>
        <w:ind w:firstLine="480"/>
        <w:rPr>
          <w:color w:val="3E3E3E"/>
        </w:rPr>
      </w:pPr>
    </w:p>
    <w:p w:rsidR="00222FF3" w:rsidRDefault="00222FF3" w:rsidP="00222FF3">
      <w:pPr>
        <w:pStyle w:val="a5"/>
        <w:wordWrap w:val="0"/>
        <w:spacing w:before="0" w:beforeAutospacing="0" w:after="0" w:afterAutospacing="0"/>
        <w:ind w:firstLine="480"/>
        <w:rPr>
          <w:color w:val="3E3E3E"/>
        </w:rPr>
      </w:pPr>
      <w:r>
        <w:rPr>
          <w:color w:val="3E3E3E"/>
        </w:rPr>
        <w:t>三、各证监局应当督促辖区证券基金经营机构加强各类债券交易的业务管理和人员管理，强化关键环节管控。</w:t>
      </w:r>
    </w:p>
    <w:p w:rsidR="00222FF3" w:rsidRDefault="00222FF3" w:rsidP="00222FF3">
      <w:pPr>
        <w:pStyle w:val="a5"/>
        <w:wordWrap w:val="0"/>
        <w:spacing w:before="0" w:beforeAutospacing="0" w:after="0" w:afterAutospacing="0"/>
        <w:ind w:firstLine="480"/>
        <w:rPr>
          <w:color w:val="3E3E3E"/>
        </w:rPr>
      </w:pPr>
      <w:r>
        <w:rPr>
          <w:color w:val="3E3E3E"/>
        </w:rPr>
        <w:t>（一）加强用印管理。签订债券交易协议应当使用公司公章或者经公司书面明确授权的业务专用章，并以书面或电子形式集中存档。</w:t>
      </w:r>
    </w:p>
    <w:p w:rsidR="00222FF3" w:rsidRDefault="00222FF3" w:rsidP="00222FF3">
      <w:pPr>
        <w:pStyle w:val="a5"/>
        <w:wordWrap w:val="0"/>
        <w:spacing w:before="0" w:beforeAutospacing="0" w:after="0" w:afterAutospacing="0"/>
        <w:ind w:firstLine="480"/>
        <w:rPr>
          <w:color w:val="3E3E3E"/>
        </w:rPr>
      </w:pPr>
      <w:r>
        <w:rPr>
          <w:color w:val="3E3E3E"/>
        </w:rPr>
        <w:t>（二）建立完善债券投资交易管理系统。所有债权交易均应当纳入系统管理，并在符合监管要求的前提下，审慎设置规模、杠杆、集中度及价格偏离度等指标，实现阈值控制和全程留痕，并向中后台部门开放管理和监测权限。</w:t>
      </w:r>
    </w:p>
    <w:p w:rsidR="00222FF3" w:rsidRDefault="00222FF3" w:rsidP="00222FF3">
      <w:pPr>
        <w:pStyle w:val="a5"/>
        <w:wordWrap w:val="0"/>
        <w:spacing w:before="0" w:beforeAutospacing="0" w:after="0" w:afterAutospacing="0"/>
        <w:ind w:firstLine="480"/>
        <w:rPr>
          <w:color w:val="3E3E3E"/>
        </w:rPr>
      </w:pPr>
      <w:r>
        <w:rPr>
          <w:color w:val="3E3E3E"/>
        </w:rPr>
        <w:t>（三）完善交易监控。公司应当主动建立多指标、差异化的债券交易价格和利率比较基准体系，避免过度依赖单一比较基准，除通过证券交易所集中交易外，</w:t>
      </w:r>
      <w:r>
        <w:rPr>
          <w:color w:val="3E3E3E"/>
        </w:rPr>
        <w:lastRenderedPageBreak/>
        <w:t>债券现券交易价格偏离比较基准超过1%或者回购利率偏离比较基准超过50个基点（BP）的，应当向风险管理部门备案并</w:t>
      </w:r>
      <w:proofErr w:type="gramStart"/>
      <w:r>
        <w:rPr>
          <w:color w:val="3E3E3E"/>
        </w:rPr>
        <w:t>作出</w:t>
      </w:r>
      <w:proofErr w:type="gramEnd"/>
      <w:r>
        <w:rPr>
          <w:color w:val="3E3E3E"/>
        </w:rPr>
        <w:t>合理说明（公</w:t>
      </w:r>
      <w:proofErr w:type="gramStart"/>
      <w:r>
        <w:rPr>
          <w:color w:val="3E3E3E"/>
        </w:rPr>
        <w:t>募基金</w:t>
      </w:r>
      <w:proofErr w:type="gramEnd"/>
      <w:r>
        <w:rPr>
          <w:color w:val="3E3E3E"/>
        </w:rPr>
        <w:t>另有规定的，从其规定）。债券投资交易人员应当使用公司统一配置的电话、邮件、即时通讯等系统开展债券交易询价等活动，其工作邮件、通话记录、即时通讯信息等应当监测留痕，并接受合</w:t>
      </w:r>
      <w:proofErr w:type="gramStart"/>
      <w:r>
        <w:rPr>
          <w:color w:val="3E3E3E"/>
        </w:rPr>
        <w:t>规</w:t>
      </w:r>
      <w:proofErr w:type="gramEnd"/>
      <w:r>
        <w:rPr>
          <w:color w:val="3E3E3E"/>
        </w:rPr>
        <w:t>部门监督检查，严禁债券交易人员使用个人的邮箱、社交网络账户、即时通讯工具等进行交易询价等活动。</w:t>
      </w:r>
    </w:p>
    <w:p w:rsidR="00222FF3" w:rsidRDefault="00222FF3" w:rsidP="00222FF3">
      <w:pPr>
        <w:pStyle w:val="a5"/>
        <w:wordWrap w:val="0"/>
        <w:spacing w:before="0" w:beforeAutospacing="0" w:after="0" w:afterAutospacing="0"/>
        <w:ind w:firstLine="480"/>
        <w:rPr>
          <w:color w:val="3E3E3E"/>
        </w:rPr>
      </w:pPr>
      <w:r>
        <w:rPr>
          <w:color w:val="3E3E3E"/>
        </w:rPr>
        <w:t>（四）加强债券交易人员管理。参与债券投资交易的人员，应当具有交易员资格等相应执业资格。在职人员名单、权限以及公司中后台部门债券交易核对专岗人员的联系方式应当在本公司、证券业协会或证券投资基金业协会网站公示，离职信息应当在2个工作日</w:t>
      </w:r>
      <w:proofErr w:type="gramStart"/>
      <w:r>
        <w:rPr>
          <w:color w:val="3E3E3E"/>
        </w:rPr>
        <w:t>內</w:t>
      </w:r>
      <w:proofErr w:type="gramEnd"/>
      <w:r>
        <w:rPr>
          <w:color w:val="3E3E3E"/>
        </w:rPr>
        <w:t>更新。参与债券投资交易的人员薪酬与激励合计超过100万人民币的，超过部分应当按照等分原则递延发放，递延周期不少于2年。</w:t>
      </w:r>
    </w:p>
    <w:p w:rsidR="00222FF3" w:rsidRDefault="00222FF3" w:rsidP="00222FF3">
      <w:pPr>
        <w:pStyle w:val="a5"/>
        <w:wordWrap w:val="0"/>
        <w:spacing w:before="0" w:beforeAutospacing="0" w:after="0" w:afterAutospacing="0"/>
        <w:ind w:firstLine="480"/>
        <w:rPr>
          <w:color w:val="3E3E3E"/>
        </w:rPr>
      </w:pPr>
    </w:p>
    <w:p w:rsidR="00222FF3" w:rsidRDefault="00222FF3" w:rsidP="00222FF3">
      <w:pPr>
        <w:pStyle w:val="a5"/>
        <w:wordWrap w:val="0"/>
        <w:spacing w:before="0" w:beforeAutospacing="0" w:after="0" w:afterAutospacing="0"/>
        <w:ind w:firstLine="480"/>
        <w:rPr>
          <w:color w:val="3E3E3E"/>
        </w:rPr>
      </w:pPr>
      <w:r>
        <w:rPr>
          <w:color w:val="3E3E3E"/>
        </w:rPr>
        <w:t>四、各证监局应当督促辖区证券基金经营机构严格遵守债券市场各项制度规则，规范开展债券现券、债券回购和债券远期等各类交易。不得违反规定在债券交易场所和系统以外开展线下债券现券、债券回购或债券远期等各类交易，为应对流动性风险且事先向证监会机构部报备的除外。</w:t>
      </w:r>
    </w:p>
    <w:p w:rsidR="00222FF3" w:rsidRDefault="00222FF3" w:rsidP="00222FF3">
      <w:pPr>
        <w:pStyle w:val="a5"/>
        <w:wordWrap w:val="0"/>
        <w:spacing w:before="0" w:beforeAutospacing="0" w:after="0" w:afterAutospacing="0"/>
        <w:ind w:firstLine="480"/>
        <w:rPr>
          <w:color w:val="3E3E3E"/>
        </w:rPr>
      </w:pPr>
      <w:r>
        <w:rPr>
          <w:color w:val="3E3E3E"/>
        </w:rPr>
        <w:t>（一）各类交易的双方均应当按照实质重于形式的原则，按规定签订交易合同及相关协议。严禁任何形式的“抽屉协议”或通过变相交易、组合交易等方式规避监管要求。</w:t>
      </w:r>
    </w:p>
    <w:p w:rsidR="00222FF3" w:rsidRDefault="00222FF3" w:rsidP="00222FF3">
      <w:pPr>
        <w:pStyle w:val="a5"/>
        <w:wordWrap w:val="0"/>
        <w:spacing w:before="0" w:beforeAutospacing="0" w:after="0" w:afterAutospacing="0"/>
        <w:ind w:firstLine="480"/>
        <w:rPr>
          <w:color w:val="3E3E3E"/>
        </w:rPr>
      </w:pPr>
      <w:r>
        <w:rPr>
          <w:color w:val="3E3E3E"/>
        </w:rPr>
        <w:t>（二）建立交易对手方白名单和额度管理制度，并由中后台部门设置专岗负责每个交易日日终核对交易明细及与对手方的回购（返售）或远期交易安排（如有）。</w:t>
      </w:r>
    </w:p>
    <w:p w:rsidR="00222FF3" w:rsidRDefault="00222FF3" w:rsidP="00222FF3">
      <w:pPr>
        <w:pStyle w:val="a5"/>
        <w:wordWrap w:val="0"/>
        <w:spacing w:before="0" w:beforeAutospacing="0" w:after="0" w:afterAutospacing="0"/>
        <w:ind w:firstLine="480"/>
        <w:rPr>
          <w:color w:val="3E3E3E"/>
        </w:rPr>
      </w:pPr>
      <w:r>
        <w:rPr>
          <w:color w:val="3E3E3E"/>
        </w:rPr>
        <w:t>（三）开展债券回购交易的，交易双方应当按照会计准则要求将交易纳入表内核算，计入“买入返售金融资产”或“卖出回购金融资产”科目。</w:t>
      </w:r>
    </w:p>
    <w:p w:rsidR="00222FF3" w:rsidRDefault="00222FF3" w:rsidP="00222FF3">
      <w:pPr>
        <w:pStyle w:val="a5"/>
        <w:wordWrap w:val="0"/>
        <w:spacing w:before="0" w:beforeAutospacing="0" w:after="0" w:afterAutospacing="0"/>
        <w:ind w:firstLine="480"/>
        <w:rPr>
          <w:color w:val="3E3E3E"/>
        </w:rPr>
      </w:pPr>
      <w:r>
        <w:rPr>
          <w:color w:val="3E3E3E"/>
        </w:rPr>
        <w:t>（四）约定由他人暂时持有但</w:t>
      </w:r>
      <w:proofErr w:type="gramStart"/>
      <w:r>
        <w:rPr>
          <w:color w:val="3E3E3E"/>
        </w:rPr>
        <w:t>最终须返售</w:t>
      </w:r>
      <w:proofErr w:type="gramEnd"/>
      <w:r>
        <w:rPr>
          <w:color w:val="3E3E3E"/>
        </w:rPr>
        <w:t>、或者为他人暂时持有但最终须由其购回等债券交易，均属于买断式回购。但债券发行分销</w:t>
      </w:r>
      <w:proofErr w:type="gramStart"/>
      <w:r>
        <w:rPr>
          <w:color w:val="3E3E3E"/>
        </w:rPr>
        <w:t>期间代</w:t>
      </w:r>
      <w:proofErr w:type="gramEnd"/>
      <w:r>
        <w:rPr>
          <w:color w:val="3E3E3E"/>
        </w:rPr>
        <w:t>申购、代缴款交易除外。开展买断式回购交易的，正回购方应当将逆回购方暂时持有的债券继续按照自有债券进行会计核算，以此计算相应风险资本准备、表内外资产总额等风险控制指标，并统一纳入规模、杠杆、集中度等指标控制。</w:t>
      </w:r>
    </w:p>
    <w:p w:rsidR="00222FF3" w:rsidRDefault="00222FF3" w:rsidP="00222FF3">
      <w:pPr>
        <w:pStyle w:val="a5"/>
        <w:wordWrap w:val="0"/>
        <w:spacing w:before="0" w:beforeAutospacing="0" w:after="0" w:afterAutospacing="0"/>
        <w:ind w:firstLine="480"/>
        <w:rPr>
          <w:color w:val="3E3E3E"/>
        </w:rPr>
      </w:pPr>
      <w:r>
        <w:rPr>
          <w:color w:val="3E3E3E"/>
        </w:rPr>
        <w:t>（五）逆回购方对回购标的</w:t>
      </w:r>
      <w:proofErr w:type="gramStart"/>
      <w:r>
        <w:rPr>
          <w:color w:val="3E3E3E"/>
        </w:rPr>
        <w:t>券</w:t>
      </w:r>
      <w:proofErr w:type="gramEnd"/>
      <w:r>
        <w:rPr>
          <w:color w:val="3E3E3E"/>
        </w:rPr>
        <w:t>、交易对手等风险管理要求不得低于公司自营业务</w:t>
      </w:r>
      <w:proofErr w:type="gramStart"/>
      <w:r>
        <w:rPr>
          <w:color w:val="3E3E3E"/>
        </w:rPr>
        <w:t>或资管产品</w:t>
      </w:r>
      <w:proofErr w:type="gramEnd"/>
      <w:r>
        <w:rPr>
          <w:color w:val="3E3E3E"/>
        </w:rPr>
        <w:t>投资约定的资质要求。</w:t>
      </w:r>
    </w:p>
    <w:p w:rsidR="00222FF3" w:rsidRDefault="00222FF3" w:rsidP="00222FF3">
      <w:pPr>
        <w:pStyle w:val="a5"/>
        <w:wordWrap w:val="0"/>
        <w:spacing w:before="0" w:beforeAutospacing="0" w:after="0" w:afterAutospacing="0"/>
        <w:ind w:firstLine="480"/>
        <w:rPr>
          <w:color w:val="3E3E3E"/>
        </w:rPr>
      </w:pPr>
    </w:p>
    <w:p w:rsidR="00222FF3" w:rsidRDefault="00222FF3" w:rsidP="00222FF3">
      <w:pPr>
        <w:pStyle w:val="a5"/>
        <w:wordWrap w:val="0"/>
        <w:spacing w:before="0" w:beforeAutospacing="0" w:after="0" w:afterAutospacing="0"/>
        <w:ind w:firstLine="480"/>
        <w:rPr>
          <w:color w:val="3E3E3E"/>
        </w:rPr>
      </w:pPr>
      <w:r>
        <w:rPr>
          <w:color w:val="3E3E3E"/>
        </w:rPr>
        <w:t>五、各证监局应当督促辖区证券基金经营机构及其从业人员依法合</w:t>
      </w:r>
      <w:proofErr w:type="gramStart"/>
      <w:r>
        <w:rPr>
          <w:color w:val="3E3E3E"/>
        </w:rPr>
        <w:t>规</w:t>
      </w:r>
      <w:proofErr w:type="gramEnd"/>
      <w:r>
        <w:rPr>
          <w:color w:val="3E3E3E"/>
        </w:rPr>
        <w:t>开展各类债券交易业务。</w:t>
      </w:r>
    </w:p>
    <w:p w:rsidR="00222FF3" w:rsidRDefault="00222FF3" w:rsidP="00222FF3">
      <w:pPr>
        <w:pStyle w:val="a5"/>
        <w:wordWrap w:val="0"/>
        <w:spacing w:before="0" w:beforeAutospacing="0" w:after="0" w:afterAutospacing="0"/>
        <w:ind w:firstLine="480"/>
        <w:rPr>
          <w:color w:val="3E3E3E"/>
        </w:rPr>
      </w:pPr>
      <w:r>
        <w:rPr>
          <w:color w:val="3E3E3E"/>
        </w:rPr>
        <w:t>（一）不得私下或在表外开展债券交易。</w:t>
      </w:r>
    </w:p>
    <w:p w:rsidR="00222FF3" w:rsidRDefault="00222FF3" w:rsidP="00222FF3">
      <w:pPr>
        <w:pStyle w:val="a5"/>
        <w:wordWrap w:val="0"/>
        <w:spacing w:before="0" w:beforeAutospacing="0" w:after="0" w:afterAutospacing="0"/>
        <w:ind w:firstLine="480"/>
        <w:rPr>
          <w:color w:val="3E3E3E"/>
        </w:rPr>
      </w:pPr>
      <w:r>
        <w:rPr>
          <w:color w:val="3E3E3E"/>
        </w:rPr>
        <w:t>（二）按规定应当签订书面合同的，不得以邮件，即时通讯信息等替代书面合同。</w:t>
      </w:r>
    </w:p>
    <w:p w:rsidR="00222FF3" w:rsidRDefault="00222FF3" w:rsidP="00222FF3">
      <w:pPr>
        <w:pStyle w:val="a5"/>
        <w:wordWrap w:val="0"/>
        <w:spacing w:before="0" w:beforeAutospacing="0" w:after="0" w:afterAutospacing="0"/>
        <w:ind w:firstLine="480"/>
        <w:rPr>
          <w:color w:val="3E3E3E"/>
        </w:rPr>
      </w:pPr>
      <w:r>
        <w:rPr>
          <w:color w:val="3E3E3E"/>
        </w:rPr>
        <w:t>（三）不得指定协议双方以外的第三方作为交易对手方开展债券回购交易。</w:t>
      </w:r>
    </w:p>
    <w:p w:rsidR="00222FF3" w:rsidRDefault="00222FF3" w:rsidP="00222FF3">
      <w:pPr>
        <w:pStyle w:val="a5"/>
        <w:wordWrap w:val="0"/>
        <w:spacing w:before="0" w:beforeAutospacing="0" w:after="0" w:afterAutospacing="0"/>
        <w:ind w:firstLine="480"/>
        <w:rPr>
          <w:color w:val="3E3E3E"/>
        </w:rPr>
      </w:pPr>
      <w:r>
        <w:rPr>
          <w:color w:val="3E3E3E"/>
        </w:rPr>
        <w:t>（四）不得以人员挂靠、业务包干等承包方式开展业务，或以其他形式实施过度激励。</w:t>
      </w:r>
    </w:p>
    <w:p w:rsidR="00222FF3" w:rsidRDefault="00222FF3" w:rsidP="00222FF3">
      <w:pPr>
        <w:pStyle w:val="a5"/>
        <w:wordWrap w:val="0"/>
        <w:spacing w:before="0" w:beforeAutospacing="0" w:after="0" w:afterAutospacing="0"/>
        <w:ind w:firstLine="480"/>
        <w:rPr>
          <w:color w:val="3E3E3E"/>
        </w:rPr>
      </w:pPr>
      <w:r>
        <w:rPr>
          <w:color w:val="3E3E3E"/>
        </w:rPr>
        <w:t>（五）不得通过任何交易形式利益输送，内幕交易、操纵市场、规避监管，或者为规避监管提供服务、便利。</w:t>
      </w:r>
    </w:p>
    <w:p w:rsidR="00222FF3" w:rsidRDefault="00222FF3" w:rsidP="00222FF3">
      <w:pPr>
        <w:pStyle w:val="a5"/>
        <w:wordWrap w:val="0"/>
        <w:spacing w:before="0" w:beforeAutospacing="0" w:after="0" w:afterAutospacing="0"/>
        <w:ind w:firstLine="480"/>
        <w:rPr>
          <w:color w:val="3E3E3E"/>
        </w:rPr>
      </w:pPr>
    </w:p>
    <w:p w:rsidR="00222FF3" w:rsidRDefault="00222FF3" w:rsidP="00222FF3">
      <w:pPr>
        <w:pStyle w:val="a5"/>
        <w:wordWrap w:val="0"/>
        <w:spacing w:before="0" w:beforeAutospacing="0" w:after="0" w:afterAutospacing="0"/>
        <w:ind w:firstLine="480"/>
        <w:rPr>
          <w:color w:val="3E3E3E"/>
        </w:rPr>
      </w:pPr>
      <w:r>
        <w:rPr>
          <w:color w:val="3E3E3E"/>
        </w:rPr>
        <w:lastRenderedPageBreak/>
        <w:t>六、证券业协会应当切实履行自律管理职责，做好证券基金经营机构场外债券交易的监测监控、分析报告等工作。</w:t>
      </w:r>
    </w:p>
    <w:p w:rsidR="00222FF3" w:rsidRDefault="00222FF3" w:rsidP="00222FF3">
      <w:pPr>
        <w:pStyle w:val="a5"/>
        <w:wordWrap w:val="0"/>
        <w:spacing w:before="0" w:beforeAutospacing="0" w:after="0" w:afterAutospacing="0"/>
        <w:ind w:firstLine="480"/>
        <w:rPr>
          <w:color w:val="3E3E3E"/>
        </w:rPr>
      </w:pPr>
      <w:r>
        <w:rPr>
          <w:color w:val="3E3E3E"/>
        </w:rPr>
        <w:t>（一）督促证券基金经营机构定期报送场外债券交易数据，并密切跟踪、深入分析存在的问题和风险隐患，针对性地提出监管对策与建议，并建立定期向证监会机构部报告机制，对于重大风险事件及时报告，同时抄送</w:t>
      </w:r>
      <w:proofErr w:type="gramStart"/>
      <w:r>
        <w:rPr>
          <w:color w:val="3E3E3E"/>
        </w:rPr>
        <w:t>相关证</w:t>
      </w:r>
      <w:proofErr w:type="gramEnd"/>
      <w:r>
        <w:rPr>
          <w:color w:val="3E3E3E"/>
        </w:rPr>
        <w:t>监局。</w:t>
      </w:r>
    </w:p>
    <w:p w:rsidR="00222FF3" w:rsidRDefault="00222FF3" w:rsidP="00222FF3">
      <w:pPr>
        <w:pStyle w:val="a5"/>
        <w:wordWrap w:val="0"/>
        <w:spacing w:before="0" w:beforeAutospacing="0" w:after="0" w:afterAutospacing="0"/>
        <w:ind w:firstLine="480"/>
        <w:rPr>
          <w:color w:val="3E3E3E"/>
        </w:rPr>
      </w:pPr>
      <w:r>
        <w:rPr>
          <w:color w:val="3E3E3E"/>
        </w:rPr>
        <w:t>（二）会同证券投资基金业协会按照法律法规和本通知的要求，制定证券基金经营机构参与债券交易指引等配套规则，明确业务规范、内控要点、备案要求等具体要求。</w:t>
      </w:r>
    </w:p>
    <w:p w:rsidR="00222FF3" w:rsidRDefault="00222FF3" w:rsidP="00222FF3">
      <w:pPr>
        <w:pStyle w:val="a5"/>
        <w:wordWrap w:val="0"/>
        <w:spacing w:before="0" w:beforeAutospacing="0" w:after="0" w:afterAutospacing="0"/>
        <w:ind w:firstLine="480"/>
        <w:rPr>
          <w:color w:val="3E3E3E"/>
        </w:rPr>
      </w:pPr>
    </w:p>
    <w:p w:rsidR="00222FF3" w:rsidRDefault="00222FF3" w:rsidP="00222FF3">
      <w:pPr>
        <w:pStyle w:val="a5"/>
        <w:wordWrap w:val="0"/>
        <w:spacing w:before="0" w:beforeAutospacing="0" w:after="0" w:afterAutospacing="0"/>
        <w:ind w:firstLine="480"/>
        <w:rPr>
          <w:color w:val="3E3E3E"/>
        </w:rPr>
      </w:pPr>
      <w:r>
        <w:rPr>
          <w:color w:val="3E3E3E"/>
        </w:rPr>
        <w:t>七、证券业协会、证券投资基金业协会在自律管理中发现证券基金经营机构开展债券交易涉嫌违反法律法规、监管规定或存在重大风险隐患的，应当及时报告证监会机构部，移交</w:t>
      </w:r>
      <w:proofErr w:type="gramStart"/>
      <w:r>
        <w:rPr>
          <w:color w:val="3E3E3E"/>
        </w:rPr>
        <w:t>相关证</w:t>
      </w:r>
      <w:proofErr w:type="gramEnd"/>
      <w:r>
        <w:rPr>
          <w:color w:val="3E3E3E"/>
        </w:rPr>
        <w:t>监局核查，经核查发现债券交易涉嫌违反法律法规、监管规定的，依法采取监管措施，并追究有关机构和人员的责任。</w:t>
      </w:r>
    </w:p>
    <w:p w:rsidR="00222FF3" w:rsidRDefault="00222FF3" w:rsidP="00222FF3">
      <w:pPr>
        <w:pStyle w:val="a5"/>
        <w:wordWrap w:val="0"/>
        <w:spacing w:before="0" w:beforeAutospacing="0" w:after="0" w:afterAutospacing="0"/>
        <w:ind w:firstLine="480"/>
        <w:rPr>
          <w:color w:val="3E3E3E"/>
        </w:rPr>
      </w:pPr>
      <w:r>
        <w:rPr>
          <w:color w:val="3E3E3E"/>
        </w:rPr>
        <w:t>各证监局在日常监管中发现证券基金经营机构开展债券交易涉嫌违反自律规则的，及时移交证券业协会、证券投资基金业协会，由其依据相关自律规则进行处理。</w:t>
      </w:r>
    </w:p>
    <w:p w:rsidR="00222FF3" w:rsidRDefault="00222FF3" w:rsidP="00222FF3">
      <w:pPr>
        <w:pStyle w:val="a5"/>
        <w:wordWrap w:val="0"/>
        <w:spacing w:before="0" w:beforeAutospacing="0" w:after="0" w:afterAutospacing="0"/>
        <w:ind w:firstLine="480"/>
        <w:rPr>
          <w:color w:val="3E3E3E"/>
        </w:rPr>
      </w:pPr>
    </w:p>
    <w:p w:rsidR="00222FF3" w:rsidRDefault="00222FF3" w:rsidP="00222FF3">
      <w:pPr>
        <w:pStyle w:val="a5"/>
        <w:wordWrap w:val="0"/>
        <w:spacing w:before="0" w:beforeAutospacing="0" w:after="0" w:afterAutospacing="0"/>
        <w:ind w:firstLine="480"/>
        <w:rPr>
          <w:color w:val="3E3E3E"/>
        </w:rPr>
      </w:pPr>
      <w:r>
        <w:rPr>
          <w:color w:val="3E3E3E"/>
        </w:rPr>
        <w:t>八、本通知印发之日起，各证监局应当督促辖区证券基金经营机构严格按照本通知要求规范开展各类债券交易。证券基金经营机构现有制度体系、岗位设置等不符合本通知要求的，应当开展自查</w:t>
      </w:r>
      <w:proofErr w:type="gramStart"/>
      <w:r>
        <w:rPr>
          <w:color w:val="3E3E3E"/>
        </w:rPr>
        <w:t>自纠并在</w:t>
      </w:r>
      <w:proofErr w:type="gramEnd"/>
      <w:r>
        <w:rPr>
          <w:color w:val="3E3E3E"/>
        </w:rPr>
        <w:t>本通知印发之日起一年内完成自查整改并提交报告。</w:t>
      </w:r>
    </w:p>
    <w:p w:rsidR="00222FF3" w:rsidRDefault="00222FF3" w:rsidP="00222FF3">
      <w:pPr>
        <w:pStyle w:val="a5"/>
        <w:wordWrap w:val="0"/>
        <w:spacing w:before="0" w:beforeAutospacing="0" w:after="0" w:afterAutospacing="0"/>
        <w:ind w:firstLine="480"/>
        <w:rPr>
          <w:color w:val="3E3E3E"/>
        </w:rPr>
      </w:pPr>
      <w:r>
        <w:rPr>
          <w:color w:val="3E3E3E"/>
        </w:rPr>
        <w:t>目前尚未了结的不符合本通知要求的各类债券交易，可以按合同继续履行，并应当按照本通知要求入表规范，同时向</w:t>
      </w:r>
      <w:proofErr w:type="gramStart"/>
      <w:r>
        <w:rPr>
          <w:color w:val="3E3E3E"/>
        </w:rPr>
        <w:t>所属证</w:t>
      </w:r>
      <w:proofErr w:type="gramEnd"/>
      <w:r>
        <w:rPr>
          <w:color w:val="3E3E3E"/>
        </w:rPr>
        <w:t>监局报告；因入表造成公司相关交易规模、杠杆、集中度等指标不达标的，一年之内予以豁免，但不得继续扩大规模。</w:t>
      </w:r>
    </w:p>
    <w:p w:rsidR="00222FF3" w:rsidRDefault="00222FF3" w:rsidP="00222FF3">
      <w:pPr>
        <w:pStyle w:val="a5"/>
        <w:wordWrap w:val="0"/>
        <w:spacing w:before="0" w:beforeAutospacing="0" w:after="0" w:afterAutospacing="0"/>
        <w:ind w:firstLine="480"/>
        <w:rPr>
          <w:color w:val="3E3E3E"/>
        </w:rPr>
      </w:pPr>
    </w:p>
    <w:p w:rsidR="00222FF3" w:rsidRDefault="00222FF3" w:rsidP="00222FF3">
      <w:pPr>
        <w:pStyle w:val="a5"/>
        <w:wordWrap w:val="0"/>
        <w:spacing w:before="0" w:beforeAutospacing="0" w:after="0" w:afterAutospacing="0"/>
        <w:ind w:firstLine="480"/>
        <w:rPr>
          <w:color w:val="3E3E3E"/>
        </w:rPr>
      </w:pPr>
      <w:r>
        <w:rPr>
          <w:color w:val="3E3E3E"/>
        </w:rPr>
        <w:t>本通知印发之日起一年后新发生违反本通知要求行为的，应依法从严处理；情节严重的，依法暂停公司部分或全部业务，并追究直接责任人、分管负责人、合</w:t>
      </w:r>
      <w:proofErr w:type="gramStart"/>
      <w:r>
        <w:rPr>
          <w:color w:val="3E3E3E"/>
        </w:rPr>
        <w:t>规</w:t>
      </w:r>
      <w:proofErr w:type="gramEnd"/>
      <w:r>
        <w:rPr>
          <w:color w:val="3E3E3E"/>
        </w:rPr>
        <w:t>负责人及总经理的责任。</w:t>
      </w:r>
    </w:p>
    <w:p w:rsidR="00222FF3" w:rsidRDefault="00222FF3" w:rsidP="00222FF3">
      <w:pPr>
        <w:pStyle w:val="a5"/>
        <w:wordWrap w:val="0"/>
        <w:spacing w:before="0" w:beforeAutospacing="0" w:after="0" w:afterAutospacing="0"/>
        <w:ind w:firstLine="480"/>
        <w:rPr>
          <w:color w:val="3E3E3E"/>
        </w:rPr>
      </w:pPr>
      <w:r>
        <w:rPr>
          <w:color w:val="3E3E3E"/>
        </w:rPr>
        <w:t>各证监局、证券业协会、证券投资基金业协会在执行中遇到新情况、新问题及重大事项的，应当及时报告证监会机构部。</w:t>
      </w:r>
    </w:p>
    <w:p w:rsidR="00222FF3" w:rsidRDefault="00222FF3" w:rsidP="00222FF3">
      <w:pPr>
        <w:pStyle w:val="a5"/>
        <w:wordWrap w:val="0"/>
        <w:spacing w:before="0" w:beforeAutospacing="0" w:after="0" w:afterAutospacing="0"/>
        <w:ind w:firstLine="480"/>
        <w:rPr>
          <w:color w:val="3E3E3E"/>
        </w:rPr>
      </w:pPr>
      <w:r>
        <w:rPr>
          <w:color w:val="3E3E3E"/>
        </w:rPr>
        <w:t>特此通知。</w:t>
      </w:r>
      <w:r>
        <w:rPr>
          <w:color w:val="3E3E3E"/>
        </w:rPr>
        <w:br/>
      </w:r>
    </w:p>
    <w:p w:rsidR="00222FF3" w:rsidRDefault="00222FF3" w:rsidP="00222FF3">
      <w:pPr>
        <w:pStyle w:val="a5"/>
        <w:wordWrap w:val="0"/>
        <w:spacing w:before="0" w:beforeAutospacing="0" w:after="0" w:afterAutospacing="0"/>
        <w:ind w:firstLine="480"/>
        <w:jc w:val="right"/>
        <w:rPr>
          <w:color w:val="3E3E3E"/>
        </w:rPr>
      </w:pPr>
      <w:r>
        <w:rPr>
          <w:color w:val="3E3E3E"/>
        </w:rPr>
        <w:t>中国证监会办公厅</w:t>
      </w:r>
    </w:p>
    <w:p w:rsidR="00222FF3" w:rsidRDefault="00222FF3" w:rsidP="00222FF3">
      <w:pPr>
        <w:pStyle w:val="a5"/>
        <w:wordWrap w:val="0"/>
        <w:spacing w:before="0" w:beforeAutospacing="0" w:after="0" w:afterAutospacing="0"/>
        <w:ind w:firstLine="480"/>
        <w:jc w:val="right"/>
        <w:rPr>
          <w:color w:val="3E3E3E"/>
        </w:rPr>
      </w:pPr>
      <w:r>
        <w:rPr>
          <w:color w:val="3E3E3E"/>
        </w:rPr>
        <w:t>2017年12月1日</w:t>
      </w:r>
    </w:p>
    <w:p w:rsidR="00FE68DB" w:rsidRDefault="00FE68DB"/>
    <w:sectPr w:rsidR="00FE68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F5F" w:rsidRDefault="00AF2F5F" w:rsidP="00222FF3">
      <w:r>
        <w:separator/>
      </w:r>
    </w:p>
  </w:endnote>
  <w:endnote w:type="continuationSeparator" w:id="0">
    <w:p w:rsidR="00AF2F5F" w:rsidRDefault="00AF2F5F" w:rsidP="00222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F5F" w:rsidRDefault="00AF2F5F" w:rsidP="00222FF3">
      <w:r>
        <w:separator/>
      </w:r>
    </w:p>
  </w:footnote>
  <w:footnote w:type="continuationSeparator" w:id="0">
    <w:p w:rsidR="00AF2F5F" w:rsidRDefault="00AF2F5F" w:rsidP="00222F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F60"/>
    <w:rsid w:val="00222FF3"/>
    <w:rsid w:val="00AF2F5F"/>
    <w:rsid w:val="00B54F60"/>
    <w:rsid w:val="00FE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2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2FF3"/>
    <w:rPr>
      <w:sz w:val="18"/>
      <w:szCs w:val="18"/>
    </w:rPr>
  </w:style>
  <w:style w:type="paragraph" w:styleId="a4">
    <w:name w:val="footer"/>
    <w:basedOn w:val="a"/>
    <w:link w:val="Char0"/>
    <w:uiPriority w:val="99"/>
    <w:unhideWhenUsed/>
    <w:rsid w:val="00222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22FF3"/>
    <w:rPr>
      <w:sz w:val="18"/>
      <w:szCs w:val="18"/>
    </w:rPr>
  </w:style>
  <w:style w:type="paragraph" w:styleId="a5">
    <w:name w:val="Normal (Web)"/>
    <w:basedOn w:val="a"/>
    <w:uiPriority w:val="99"/>
    <w:semiHidden/>
    <w:unhideWhenUsed/>
    <w:rsid w:val="00222FF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2F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2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2FF3"/>
    <w:rPr>
      <w:sz w:val="18"/>
      <w:szCs w:val="18"/>
    </w:rPr>
  </w:style>
  <w:style w:type="paragraph" w:styleId="a4">
    <w:name w:val="footer"/>
    <w:basedOn w:val="a"/>
    <w:link w:val="Char0"/>
    <w:uiPriority w:val="99"/>
    <w:unhideWhenUsed/>
    <w:rsid w:val="00222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22FF3"/>
    <w:rPr>
      <w:sz w:val="18"/>
      <w:szCs w:val="18"/>
    </w:rPr>
  </w:style>
  <w:style w:type="paragraph" w:styleId="a5">
    <w:name w:val="Normal (Web)"/>
    <w:basedOn w:val="a"/>
    <w:uiPriority w:val="99"/>
    <w:semiHidden/>
    <w:unhideWhenUsed/>
    <w:rsid w:val="00222FF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18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2744</Characters>
  <Application>Microsoft Office Word</Application>
  <DocSecurity>0</DocSecurity>
  <Lines>22</Lines>
  <Paragraphs>6</Paragraphs>
  <ScaleCrop>false</ScaleCrop>
  <Company>Microsoft</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2018-06-27T16:05:00Z</dcterms:created>
  <dcterms:modified xsi:type="dcterms:W3CDTF">2018-06-27T16:05:00Z</dcterms:modified>
</cp:coreProperties>
</file>