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552" w:rsidRPr="00FA5552" w:rsidRDefault="00FA5552" w:rsidP="00FA5552">
      <w:pPr>
        <w:widowControl/>
        <w:shd w:val="clear" w:color="auto" w:fill="FFFFFF"/>
        <w:jc w:val="center"/>
        <w:rPr>
          <w:rFonts w:ascii="宋体" w:eastAsia="宋体" w:hAnsi="宋体" w:cs="宋体"/>
          <w:color w:val="333333"/>
          <w:kern w:val="0"/>
          <w:sz w:val="24"/>
          <w:szCs w:val="24"/>
        </w:rPr>
      </w:pPr>
      <w:bookmarkStart w:id="0" w:name="_GoBack"/>
      <w:r w:rsidRPr="00FA5552">
        <w:rPr>
          <w:rFonts w:ascii="宋体" w:eastAsia="宋体" w:hAnsi="宋体" w:cs="宋体" w:hint="eastAsia"/>
          <w:b/>
          <w:bCs/>
          <w:color w:val="333333"/>
          <w:kern w:val="0"/>
          <w:sz w:val="36"/>
          <w:szCs w:val="36"/>
        </w:rPr>
        <w:t>国务院办公厅关于全面推进金融业</w:t>
      </w:r>
    </w:p>
    <w:p w:rsidR="00FA5552" w:rsidRPr="00FA5552" w:rsidRDefault="00FA5552" w:rsidP="00FA5552">
      <w:pPr>
        <w:widowControl/>
        <w:shd w:val="clear" w:color="auto" w:fill="FFFFFF"/>
        <w:jc w:val="center"/>
        <w:rPr>
          <w:rFonts w:ascii="宋体" w:eastAsia="宋体" w:hAnsi="宋体" w:cs="宋体" w:hint="eastAsia"/>
          <w:color w:val="333333"/>
          <w:kern w:val="0"/>
          <w:sz w:val="24"/>
          <w:szCs w:val="24"/>
        </w:rPr>
      </w:pPr>
      <w:r w:rsidRPr="00FA5552">
        <w:rPr>
          <w:rFonts w:ascii="宋体" w:eastAsia="宋体" w:hAnsi="宋体" w:cs="宋体" w:hint="eastAsia"/>
          <w:b/>
          <w:bCs/>
          <w:color w:val="333333"/>
          <w:kern w:val="0"/>
          <w:sz w:val="36"/>
          <w:szCs w:val="36"/>
        </w:rPr>
        <w:t>综合统计工作的意见</w:t>
      </w:r>
    </w:p>
    <w:bookmarkEnd w:id="0"/>
    <w:p w:rsidR="00FA5552" w:rsidRPr="00FA5552" w:rsidRDefault="00FA5552" w:rsidP="00FA5552">
      <w:pPr>
        <w:widowControl/>
        <w:shd w:val="clear" w:color="auto" w:fill="FFFFFF"/>
        <w:jc w:val="center"/>
        <w:rPr>
          <w:rFonts w:ascii="宋体" w:eastAsia="宋体" w:hAnsi="宋体" w:cs="宋体" w:hint="eastAsia"/>
          <w:color w:val="333333"/>
          <w:kern w:val="0"/>
          <w:sz w:val="24"/>
          <w:szCs w:val="24"/>
        </w:rPr>
      </w:pPr>
      <w:r w:rsidRPr="00FA5552">
        <w:rPr>
          <w:rFonts w:ascii="楷体" w:eastAsia="楷体" w:hAnsi="楷体" w:cs="宋体" w:hint="eastAsia"/>
          <w:color w:val="333333"/>
          <w:kern w:val="0"/>
          <w:sz w:val="24"/>
          <w:szCs w:val="24"/>
        </w:rPr>
        <w:t>国办发〔2018〕18号</w:t>
      </w:r>
    </w:p>
    <w:p w:rsidR="00FA5552" w:rsidRPr="00FA5552" w:rsidRDefault="00FA5552" w:rsidP="00FA5552">
      <w:pPr>
        <w:widowControl/>
        <w:shd w:val="clear" w:color="auto" w:fill="FFFFFF"/>
        <w:rPr>
          <w:rFonts w:ascii="宋体" w:eastAsia="宋体" w:hAnsi="宋体" w:cs="宋体" w:hint="eastAsia"/>
          <w:color w:val="333333"/>
          <w:kern w:val="0"/>
          <w:sz w:val="24"/>
          <w:szCs w:val="24"/>
        </w:rPr>
      </w:pPr>
    </w:p>
    <w:p w:rsidR="00FA5552" w:rsidRPr="00FA5552" w:rsidRDefault="00FA5552" w:rsidP="00FA5552">
      <w:pPr>
        <w:widowControl/>
        <w:shd w:val="clear" w:color="auto" w:fill="FFFFFF"/>
        <w:rPr>
          <w:rFonts w:ascii="宋体" w:eastAsia="宋体" w:hAnsi="宋体" w:cs="宋体" w:hint="eastAsia"/>
          <w:color w:val="333333"/>
          <w:kern w:val="0"/>
          <w:sz w:val="24"/>
          <w:szCs w:val="24"/>
        </w:rPr>
      </w:pPr>
      <w:r w:rsidRPr="00FA5552">
        <w:rPr>
          <w:rFonts w:ascii="宋体" w:eastAsia="宋体" w:hAnsi="宋体" w:cs="宋体" w:hint="eastAsia"/>
          <w:color w:val="333333"/>
          <w:kern w:val="0"/>
          <w:sz w:val="24"/>
          <w:szCs w:val="24"/>
        </w:rPr>
        <w:t>各省、自治区、直辖市人民政府，国务院各部委、各直属机构：</w:t>
      </w:r>
    </w:p>
    <w:p w:rsidR="00FA5552" w:rsidRPr="00FA5552" w:rsidRDefault="00FA5552" w:rsidP="00FA5552">
      <w:pPr>
        <w:widowControl/>
        <w:shd w:val="clear" w:color="auto" w:fill="FFFFFF"/>
        <w:ind w:firstLine="480"/>
        <w:rPr>
          <w:rFonts w:ascii="宋体" w:eastAsia="宋体" w:hAnsi="宋体" w:cs="宋体" w:hint="eastAsia"/>
          <w:color w:val="333333"/>
          <w:kern w:val="0"/>
          <w:sz w:val="24"/>
          <w:szCs w:val="24"/>
        </w:rPr>
      </w:pPr>
      <w:r w:rsidRPr="00FA5552">
        <w:rPr>
          <w:rFonts w:ascii="宋体" w:eastAsia="宋体" w:hAnsi="宋体" w:cs="宋体" w:hint="eastAsia"/>
          <w:color w:val="333333"/>
          <w:kern w:val="0"/>
          <w:sz w:val="24"/>
          <w:szCs w:val="24"/>
        </w:rPr>
        <w:t>为增强金融服务实体经济能力，健全货币政策和宏观审慎双支柱调控框架，完善金融监管体系，守住不发生系统性金融风险的底线，按照党中央、国务院关于统筹推进金融业综合统计工作的决策部署，经国务院同意，现提出以下意见。</w:t>
      </w:r>
    </w:p>
    <w:p w:rsidR="00FA5552" w:rsidRPr="00FA5552" w:rsidRDefault="00FA5552" w:rsidP="00FA5552">
      <w:pPr>
        <w:widowControl/>
        <w:shd w:val="clear" w:color="auto" w:fill="FFFFFF"/>
        <w:ind w:firstLine="480"/>
        <w:rPr>
          <w:rFonts w:ascii="宋体" w:eastAsia="宋体" w:hAnsi="宋体" w:cs="宋体" w:hint="eastAsia"/>
          <w:color w:val="333333"/>
          <w:kern w:val="0"/>
          <w:sz w:val="24"/>
          <w:szCs w:val="24"/>
        </w:rPr>
      </w:pPr>
      <w:r w:rsidRPr="00FA5552">
        <w:rPr>
          <w:rFonts w:ascii="宋体" w:eastAsia="宋体" w:hAnsi="宋体" w:cs="宋体" w:hint="eastAsia"/>
          <w:b/>
          <w:bCs/>
          <w:color w:val="333333"/>
          <w:kern w:val="0"/>
          <w:sz w:val="24"/>
          <w:szCs w:val="24"/>
        </w:rPr>
        <w:t>一、深化认识</w:t>
      </w:r>
    </w:p>
    <w:p w:rsidR="00FA5552" w:rsidRPr="00FA5552" w:rsidRDefault="00FA5552" w:rsidP="00FA5552">
      <w:pPr>
        <w:widowControl/>
        <w:shd w:val="clear" w:color="auto" w:fill="FFFFFF"/>
        <w:ind w:firstLine="480"/>
        <w:rPr>
          <w:rFonts w:ascii="宋体" w:eastAsia="宋体" w:hAnsi="宋体" w:cs="宋体" w:hint="eastAsia"/>
          <w:color w:val="333333"/>
          <w:kern w:val="0"/>
          <w:sz w:val="24"/>
          <w:szCs w:val="24"/>
        </w:rPr>
      </w:pPr>
      <w:r w:rsidRPr="00FA5552">
        <w:rPr>
          <w:rFonts w:ascii="楷体" w:eastAsia="楷体" w:hAnsi="楷体" w:cs="宋体" w:hint="eastAsia"/>
          <w:color w:val="333333"/>
          <w:kern w:val="0"/>
          <w:sz w:val="24"/>
          <w:szCs w:val="24"/>
        </w:rPr>
        <w:t>（一）推进金融业综合统计具有重要意义。</w:t>
      </w:r>
    </w:p>
    <w:p w:rsidR="00FA5552" w:rsidRPr="00FA5552" w:rsidRDefault="00FA5552" w:rsidP="00FA5552">
      <w:pPr>
        <w:widowControl/>
        <w:shd w:val="clear" w:color="auto" w:fill="FFFFFF"/>
        <w:ind w:firstLine="480"/>
        <w:rPr>
          <w:rFonts w:ascii="宋体" w:eastAsia="宋体" w:hAnsi="宋体" w:cs="宋体" w:hint="eastAsia"/>
          <w:color w:val="333333"/>
          <w:kern w:val="0"/>
          <w:sz w:val="24"/>
          <w:szCs w:val="24"/>
        </w:rPr>
      </w:pPr>
      <w:r w:rsidRPr="00FA5552">
        <w:rPr>
          <w:rFonts w:ascii="宋体" w:eastAsia="宋体" w:hAnsi="宋体" w:cs="宋体" w:hint="eastAsia"/>
          <w:color w:val="333333"/>
          <w:kern w:val="0"/>
          <w:sz w:val="24"/>
          <w:szCs w:val="24"/>
        </w:rPr>
        <w:t>金融业综合统计是国家金融基础设施现代化的重要组成部分。加快推进金融业综合统计，是有效监测金融服务实体经济成效、提高服务效率的关键信息基础，是前瞻性防范化解系统性金融风险、维护金融稳定的迫切需要，是全面深化金融体制改革、建立现代金融体系的重要举措。</w:t>
      </w:r>
    </w:p>
    <w:p w:rsidR="00FA5552" w:rsidRPr="00FA5552" w:rsidRDefault="00FA5552" w:rsidP="00FA5552">
      <w:pPr>
        <w:widowControl/>
        <w:shd w:val="clear" w:color="auto" w:fill="FFFFFF"/>
        <w:ind w:firstLine="480"/>
        <w:rPr>
          <w:rFonts w:ascii="宋体" w:eastAsia="宋体" w:hAnsi="宋体" w:cs="宋体" w:hint="eastAsia"/>
          <w:color w:val="333333"/>
          <w:kern w:val="0"/>
          <w:sz w:val="24"/>
          <w:szCs w:val="24"/>
        </w:rPr>
      </w:pPr>
      <w:r w:rsidRPr="00FA5552">
        <w:rPr>
          <w:rFonts w:ascii="楷体" w:eastAsia="楷体" w:hAnsi="楷体" w:cs="宋体" w:hint="eastAsia"/>
          <w:color w:val="333333"/>
          <w:kern w:val="0"/>
          <w:sz w:val="24"/>
          <w:szCs w:val="24"/>
        </w:rPr>
        <w:t>（二）金融业综合统计取得的成绩和面临的问题。</w:t>
      </w:r>
    </w:p>
    <w:p w:rsidR="00FA5552" w:rsidRPr="00FA5552" w:rsidRDefault="00FA5552" w:rsidP="00FA5552">
      <w:pPr>
        <w:widowControl/>
        <w:shd w:val="clear" w:color="auto" w:fill="FFFFFF"/>
        <w:ind w:firstLine="480"/>
        <w:rPr>
          <w:rFonts w:ascii="宋体" w:eastAsia="宋体" w:hAnsi="宋体" w:cs="宋体" w:hint="eastAsia"/>
          <w:color w:val="333333"/>
          <w:kern w:val="0"/>
          <w:sz w:val="24"/>
          <w:szCs w:val="24"/>
        </w:rPr>
      </w:pPr>
      <w:r w:rsidRPr="00FA5552">
        <w:rPr>
          <w:rFonts w:ascii="宋体" w:eastAsia="宋体" w:hAnsi="宋体" w:cs="宋体" w:hint="eastAsia"/>
          <w:color w:val="333333"/>
          <w:kern w:val="0"/>
          <w:sz w:val="24"/>
          <w:szCs w:val="24"/>
        </w:rPr>
        <w:t>党中央、国务院高度重视金融业综合统计工作。2008年国际金融危机爆发后，金融系统开展了一系列基础理论研究和应用探索，金融业综合统计试点工作取得阶段性成果，统计和公布社会融资规模，2017年开始测算宏观杠杆率，对评估经济运行的风险状况提供了支持，金融机构资产管理产品统计制度建设取得突破性进展。同时，金融业综合统计工作仍然面临一些突出问题：统计制度存在割裂，数据标准不统一，统计技术手段单一，数据组织分散，信息归集和使用难，共享机制不完善；交叉性金融活动、系统重要性金融机构、金融控股公司等关键领域统计监测不足，风险预警数据不敏感；宏观风险统计基础较为薄弱，政策效果评估数据不充分；部分金融活动游离于金融统计体系之外，基础数据不健全等。上述问题亟需从制度上加以完善。</w:t>
      </w:r>
    </w:p>
    <w:p w:rsidR="00FA5552" w:rsidRPr="00FA5552" w:rsidRDefault="00FA5552" w:rsidP="00FA5552">
      <w:pPr>
        <w:widowControl/>
        <w:shd w:val="clear" w:color="auto" w:fill="FFFFFF"/>
        <w:ind w:firstLine="480"/>
        <w:rPr>
          <w:rFonts w:ascii="宋体" w:eastAsia="宋体" w:hAnsi="宋体" w:cs="宋体" w:hint="eastAsia"/>
          <w:color w:val="333333"/>
          <w:kern w:val="0"/>
          <w:sz w:val="24"/>
          <w:szCs w:val="24"/>
        </w:rPr>
      </w:pPr>
      <w:r w:rsidRPr="00FA5552">
        <w:rPr>
          <w:rFonts w:ascii="楷体" w:eastAsia="楷体" w:hAnsi="楷体" w:cs="宋体" w:hint="eastAsia"/>
          <w:color w:val="333333"/>
          <w:kern w:val="0"/>
          <w:sz w:val="24"/>
          <w:szCs w:val="24"/>
        </w:rPr>
        <w:t>（三）新时代要求加快推进金融业综合统计。</w:t>
      </w:r>
    </w:p>
    <w:p w:rsidR="00FA5552" w:rsidRPr="00FA5552" w:rsidRDefault="00FA5552" w:rsidP="00FA5552">
      <w:pPr>
        <w:widowControl/>
        <w:shd w:val="clear" w:color="auto" w:fill="FFFFFF"/>
        <w:ind w:firstLine="480"/>
        <w:rPr>
          <w:rFonts w:ascii="宋体" w:eastAsia="宋体" w:hAnsi="宋体" w:cs="宋体" w:hint="eastAsia"/>
          <w:color w:val="333333"/>
          <w:kern w:val="0"/>
          <w:sz w:val="24"/>
          <w:szCs w:val="24"/>
        </w:rPr>
      </w:pPr>
      <w:r w:rsidRPr="00FA5552">
        <w:rPr>
          <w:rFonts w:ascii="宋体" w:eastAsia="宋体" w:hAnsi="宋体" w:cs="宋体" w:hint="eastAsia"/>
          <w:color w:val="333333"/>
          <w:kern w:val="0"/>
          <w:sz w:val="24"/>
          <w:szCs w:val="24"/>
        </w:rPr>
        <w:t>当前，我国金融领域仍处于风险易发高发期。科学</w:t>
      </w:r>
      <w:proofErr w:type="gramStart"/>
      <w:r w:rsidRPr="00FA5552">
        <w:rPr>
          <w:rFonts w:ascii="宋体" w:eastAsia="宋体" w:hAnsi="宋体" w:cs="宋体" w:hint="eastAsia"/>
          <w:color w:val="333333"/>
          <w:kern w:val="0"/>
          <w:sz w:val="24"/>
          <w:szCs w:val="24"/>
        </w:rPr>
        <w:t>研</w:t>
      </w:r>
      <w:proofErr w:type="gramEnd"/>
      <w:r w:rsidRPr="00FA5552">
        <w:rPr>
          <w:rFonts w:ascii="宋体" w:eastAsia="宋体" w:hAnsi="宋体" w:cs="宋体" w:hint="eastAsia"/>
          <w:color w:val="333333"/>
          <w:kern w:val="0"/>
          <w:sz w:val="24"/>
          <w:szCs w:val="24"/>
        </w:rPr>
        <w:t>判系统性金融风险，守住不发生系统性金融风险的底线，要求质量更高、更及时有效的预警监测数据。党的十九大明确了新时代金融业综合统计的方向和总体要求，有关部门在金融业综合统计的目标、内涵和框架等方面已形成广泛共识。加快推进金融业综合统计具有较好的工作基础，要适应新时代对金融业综合统计工作的更高要求，实现金融业综合统计量的提升和</w:t>
      </w:r>
      <w:proofErr w:type="gramStart"/>
      <w:r w:rsidRPr="00FA5552">
        <w:rPr>
          <w:rFonts w:ascii="宋体" w:eastAsia="宋体" w:hAnsi="宋体" w:cs="宋体" w:hint="eastAsia"/>
          <w:color w:val="333333"/>
          <w:kern w:val="0"/>
          <w:sz w:val="24"/>
          <w:szCs w:val="24"/>
        </w:rPr>
        <w:t>质的</w:t>
      </w:r>
      <w:proofErr w:type="gramEnd"/>
      <w:r w:rsidRPr="00FA5552">
        <w:rPr>
          <w:rFonts w:ascii="宋体" w:eastAsia="宋体" w:hAnsi="宋体" w:cs="宋体" w:hint="eastAsia"/>
          <w:color w:val="333333"/>
          <w:kern w:val="0"/>
          <w:sz w:val="24"/>
          <w:szCs w:val="24"/>
        </w:rPr>
        <w:t>飞跃。</w:t>
      </w:r>
    </w:p>
    <w:p w:rsidR="00FA5552" w:rsidRPr="00FA5552" w:rsidRDefault="00FA5552" w:rsidP="00FA5552">
      <w:pPr>
        <w:widowControl/>
        <w:shd w:val="clear" w:color="auto" w:fill="FFFFFF"/>
        <w:ind w:firstLine="480"/>
        <w:rPr>
          <w:rFonts w:ascii="宋体" w:eastAsia="宋体" w:hAnsi="宋体" w:cs="宋体" w:hint="eastAsia"/>
          <w:color w:val="333333"/>
          <w:kern w:val="0"/>
          <w:sz w:val="24"/>
          <w:szCs w:val="24"/>
        </w:rPr>
      </w:pPr>
      <w:r w:rsidRPr="00FA5552">
        <w:rPr>
          <w:rFonts w:ascii="宋体" w:eastAsia="宋体" w:hAnsi="宋体" w:cs="宋体" w:hint="eastAsia"/>
          <w:b/>
          <w:bCs/>
          <w:color w:val="333333"/>
          <w:kern w:val="0"/>
          <w:sz w:val="24"/>
          <w:szCs w:val="24"/>
        </w:rPr>
        <w:t>二、总体要求</w:t>
      </w:r>
    </w:p>
    <w:p w:rsidR="00FA5552" w:rsidRPr="00FA5552" w:rsidRDefault="00FA5552" w:rsidP="00FA5552">
      <w:pPr>
        <w:widowControl/>
        <w:shd w:val="clear" w:color="auto" w:fill="FFFFFF"/>
        <w:ind w:firstLine="480"/>
        <w:rPr>
          <w:rFonts w:ascii="宋体" w:eastAsia="宋体" w:hAnsi="宋体" w:cs="宋体" w:hint="eastAsia"/>
          <w:color w:val="333333"/>
          <w:kern w:val="0"/>
          <w:sz w:val="24"/>
          <w:szCs w:val="24"/>
        </w:rPr>
      </w:pPr>
      <w:r w:rsidRPr="00FA5552">
        <w:rPr>
          <w:rFonts w:ascii="楷体" w:eastAsia="楷体" w:hAnsi="楷体" w:cs="宋体" w:hint="eastAsia"/>
          <w:color w:val="333333"/>
          <w:kern w:val="0"/>
          <w:sz w:val="24"/>
          <w:szCs w:val="24"/>
        </w:rPr>
        <w:t>（四）指导思想。</w:t>
      </w:r>
    </w:p>
    <w:p w:rsidR="00FA5552" w:rsidRPr="00FA5552" w:rsidRDefault="00FA5552" w:rsidP="00FA5552">
      <w:pPr>
        <w:widowControl/>
        <w:shd w:val="clear" w:color="auto" w:fill="FFFFFF"/>
        <w:ind w:firstLine="480"/>
        <w:rPr>
          <w:rFonts w:ascii="宋体" w:eastAsia="宋体" w:hAnsi="宋体" w:cs="宋体" w:hint="eastAsia"/>
          <w:color w:val="333333"/>
          <w:kern w:val="0"/>
          <w:sz w:val="24"/>
          <w:szCs w:val="24"/>
        </w:rPr>
      </w:pPr>
      <w:r w:rsidRPr="00FA5552">
        <w:rPr>
          <w:rFonts w:ascii="宋体" w:eastAsia="宋体" w:hAnsi="宋体" w:cs="宋体" w:hint="eastAsia"/>
          <w:color w:val="333333"/>
          <w:kern w:val="0"/>
          <w:sz w:val="24"/>
          <w:szCs w:val="24"/>
        </w:rPr>
        <w:t>全面贯彻党的十九大精神，以习近平新时代中国特色社会主义思想为指导，坚持创新、协调、绿色、开放、共享的发展理念，认真落实党中央、国务院关于统筹推进金融业综合统计工作的决策部署和中央经济工作会议、全国金融工作会议要求，坚持问题导向和目标导向相结合，坚持底线思维，采用符合新时代要求的统计内容、统计理念和统计手段，按照强基础、补短板、扩内容、促共享的工作方针，建立为服务实体经济、防控金融风险、深化金融改革三大任务服务的金融业综合统计体系。</w:t>
      </w:r>
    </w:p>
    <w:p w:rsidR="00FA5552" w:rsidRPr="00FA5552" w:rsidRDefault="00FA5552" w:rsidP="00FA5552">
      <w:pPr>
        <w:widowControl/>
        <w:shd w:val="clear" w:color="auto" w:fill="FFFFFF"/>
        <w:ind w:firstLine="480"/>
        <w:rPr>
          <w:rFonts w:ascii="宋体" w:eastAsia="宋体" w:hAnsi="宋体" w:cs="宋体" w:hint="eastAsia"/>
          <w:color w:val="333333"/>
          <w:kern w:val="0"/>
          <w:sz w:val="24"/>
          <w:szCs w:val="24"/>
        </w:rPr>
      </w:pPr>
      <w:r w:rsidRPr="00FA5552">
        <w:rPr>
          <w:rFonts w:ascii="楷体" w:eastAsia="楷体" w:hAnsi="楷体" w:cs="宋体" w:hint="eastAsia"/>
          <w:color w:val="333333"/>
          <w:kern w:val="0"/>
          <w:sz w:val="24"/>
          <w:szCs w:val="24"/>
        </w:rPr>
        <w:t>（五）工作目标。</w:t>
      </w:r>
    </w:p>
    <w:p w:rsidR="00FA5552" w:rsidRPr="00FA5552" w:rsidRDefault="00FA5552" w:rsidP="00FA5552">
      <w:pPr>
        <w:widowControl/>
        <w:shd w:val="clear" w:color="auto" w:fill="FFFFFF"/>
        <w:ind w:firstLine="480"/>
        <w:rPr>
          <w:rFonts w:ascii="宋体" w:eastAsia="宋体" w:hAnsi="宋体" w:cs="宋体" w:hint="eastAsia"/>
          <w:color w:val="333333"/>
          <w:kern w:val="0"/>
          <w:sz w:val="24"/>
          <w:szCs w:val="24"/>
        </w:rPr>
      </w:pPr>
      <w:r w:rsidRPr="00FA5552">
        <w:rPr>
          <w:rFonts w:ascii="楷体" w:eastAsia="楷体" w:hAnsi="楷体" w:cs="宋体" w:hint="eastAsia"/>
          <w:color w:val="333333"/>
          <w:kern w:val="0"/>
          <w:sz w:val="24"/>
          <w:szCs w:val="24"/>
        </w:rPr>
        <w:lastRenderedPageBreak/>
        <w:t>总体目标。</w:t>
      </w:r>
      <w:r w:rsidRPr="00FA5552">
        <w:rPr>
          <w:rFonts w:ascii="宋体" w:eastAsia="宋体" w:hAnsi="宋体" w:cs="宋体" w:hint="eastAsia"/>
          <w:color w:val="333333"/>
          <w:kern w:val="0"/>
          <w:sz w:val="24"/>
          <w:szCs w:val="24"/>
        </w:rPr>
        <w:t>建立科学统一的金融业综合统计管理和运行机制，制定完善标准和制度体系，建设运行国家金融基础数据库，建成覆盖所有金融机构、金融基础设施和金融活动的金融业综合统计，完善大国金融数据治理，有效支持货币政策决策、宏观审慎管理和金融监管协调，守住不发生系统性金融风险的底线，不断提升金融服务实体经济的能力和水平。</w:t>
      </w:r>
    </w:p>
    <w:p w:rsidR="00FA5552" w:rsidRPr="00FA5552" w:rsidRDefault="00FA5552" w:rsidP="00FA5552">
      <w:pPr>
        <w:widowControl/>
        <w:shd w:val="clear" w:color="auto" w:fill="FFFFFF"/>
        <w:ind w:firstLine="480"/>
        <w:rPr>
          <w:rFonts w:ascii="宋体" w:eastAsia="宋体" w:hAnsi="宋体" w:cs="宋体" w:hint="eastAsia"/>
          <w:color w:val="333333"/>
          <w:kern w:val="0"/>
          <w:sz w:val="24"/>
          <w:szCs w:val="24"/>
        </w:rPr>
      </w:pPr>
      <w:r w:rsidRPr="00FA5552">
        <w:rPr>
          <w:rFonts w:ascii="楷体" w:eastAsia="楷体" w:hAnsi="楷体" w:cs="宋体" w:hint="eastAsia"/>
          <w:color w:val="333333"/>
          <w:kern w:val="0"/>
          <w:sz w:val="24"/>
          <w:szCs w:val="24"/>
        </w:rPr>
        <w:t>阶段性目标。</w:t>
      </w:r>
      <w:r w:rsidRPr="00FA5552">
        <w:rPr>
          <w:rFonts w:ascii="宋体" w:eastAsia="宋体" w:hAnsi="宋体" w:cs="宋体" w:hint="eastAsia"/>
          <w:color w:val="333333"/>
          <w:kern w:val="0"/>
          <w:sz w:val="24"/>
          <w:szCs w:val="24"/>
        </w:rPr>
        <w:t>近期（2018—2019年），重点开展以下工作：以金融机构资产管理产品统计为突破口，推进交叉性金融产品统计，实施跨市场产品全流程、全链条统计监测；推进系统重要性金融机构及金融控股公司统计，加强系统性金融风险关键环节统计监测；编制金融业资产负债表，完善金融资金流量、存量统计，夯实宏观杠杆率测算基础；加强绿色金融、普惠金融等专项统计，合理评估金融对实体经济的支持力度；依托金融基础设施，建立完善债券市场、货币市场、外汇市场等金融市场统计，有效识别市场风险及其传染渠道；建立金融业综合统计标准体系，推进行业统计标准与基础统计标准的对标。</w:t>
      </w:r>
    </w:p>
    <w:p w:rsidR="00FA5552" w:rsidRPr="00FA5552" w:rsidRDefault="00FA5552" w:rsidP="00FA5552">
      <w:pPr>
        <w:widowControl/>
        <w:shd w:val="clear" w:color="auto" w:fill="FFFFFF"/>
        <w:ind w:firstLine="480"/>
        <w:rPr>
          <w:rFonts w:ascii="宋体" w:eastAsia="宋体" w:hAnsi="宋体" w:cs="宋体" w:hint="eastAsia"/>
          <w:color w:val="333333"/>
          <w:kern w:val="0"/>
          <w:sz w:val="24"/>
          <w:szCs w:val="24"/>
        </w:rPr>
      </w:pPr>
      <w:r w:rsidRPr="00FA5552">
        <w:rPr>
          <w:rFonts w:ascii="宋体" w:eastAsia="宋体" w:hAnsi="宋体" w:cs="宋体" w:hint="eastAsia"/>
          <w:color w:val="333333"/>
          <w:kern w:val="0"/>
          <w:sz w:val="24"/>
          <w:szCs w:val="24"/>
        </w:rPr>
        <w:t>中期（2020—2022年），进一步开展以下工作：建立地方金融管理部门监管的地方金融组织和互联网金融机构统计，全面加强对风险防控薄弱环节的统计监测；持续完善金融业综合统计标准体系，完成行业统计标准与基础统计标准的对标；建设先进、完备的国家金融基础数据库。</w:t>
      </w:r>
    </w:p>
    <w:p w:rsidR="00FA5552" w:rsidRPr="00FA5552" w:rsidRDefault="00FA5552" w:rsidP="00FA5552">
      <w:pPr>
        <w:widowControl/>
        <w:shd w:val="clear" w:color="auto" w:fill="FFFFFF"/>
        <w:ind w:firstLine="480"/>
        <w:rPr>
          <w:rFonts w:ascii="宋体" w:eastAsia="宋体" w:hAnsi="宋体" w:cs="宋体" w:hint="eastAsia"/>
          <w:color w:val="333333"/>
          <w:kern w:val="0"/>
          <w:sz w:val="24"/>
          <w:szCs w:val="24"/>
        </w:rPr>
      </w:pPr>
      <w:r w:rsidRPr="00FA5552">
        <w:rPr>
          <w:rFonts w:ascii="楷体" w:eastAsia="楷体" w:hAnsi="楷体" w:cs="宋体" w:hint="eastAsia"/>
          <w:color w:val="333333"/>
          <w:kern w:val="0"/>
          <w:sz w:val="24"/>
          <w:szCs w:val="24"/>
        </w:rPr>
        <w:t>（六）基本原则。</w:t>
      </w:r>
    </w:p>
    <w:p w:rsidR="00FA5552" w:rsidRPr="00FA5552" w:rsidRDefault="00FA5552" w:rsidP="00FA5552">
      <w:pPr>
        <w:widowControl/>
        <w:shd w:val="clear" w:color="auto" w:fill="FFFFFF"/>
        <w:ind w:firstLine="480"/>
        <w:rPr>
          <w:rFonts w:ascii="宋体" w:eastAsia="宋体" w:hAnsi="宋体" w:cs="宋体" w:hint="eastAsia"/>
          <w:color w:val="333333"/>
          <w:kern w:val="0"/>
          <w:sz w:val="24"/>
          <w:szCs w:val="24"/>
        </w:rPr>
      </w:pPr>
      <w:r w:rsidRPr="00FA5552">
        <w:rPr>
          <w:rFonts w:ascii="楷体" w:eastAsia="楷体" w:hAnsi="楷体" w:cs="宋体" w:hint="eastAsia"/>
          <w:color w:val="333333"/>
          <w:kern w:val="0"/>
          <w:sz w:val="24"/>
          <w:szCs w:val="24"/>
        </w:rPr>
        <w:t>全面覆盖，适度前瞻。</w:t>
      </w:r>
      <w:r w:rsidRPr="00FA5552">
        <w:rPr>
          <w:rFonts w:ascii="宋体" w:eastAsia="宋体" w:hAnsi="宋体" w:cs="宋体" w:hint="eastAsia"/>
          <w:color w:val="333333"/>
          <w:kern w:val="0"/>
          <w:sz w:val="24"/>
          <w:szCs w:val="24"/>
        </w:rPr>
        <w:t>坚持统计对象全面，做到覆盖所有金融机构、金融基础设施和金融活动；坚持统计业务全面，做到覆盖金融交易的全部链条，密切关注金融新业态、新产品，适时纳入统计监测范围；坚持统计内容全面，做到总量与结构分明、数量与价格兼备、存量与流量并重。</w:t>
      </w:r>
    </w:p>
    <w:p w:rsidR="00FA5552" w:rsidRPr="00FA5552" w:rsidRDefault="00FA5552" w:rsidP="00FA5552">
      <w:pPr>
        <w:widowControl/>
        <w:shd w:val="clear" w:color="auto" w:fill="FFFFFF"/>
        <w:ind w:firstLine="480"/>
        <w:rPr>
          <w:rFonts w:ascii="宋体" w:eastAsia="宋体" w:hAnsi="宋体" w:cs="宋体" w:hint="eastAsia"/>
          <w:color w:val="333333"/>
          <w:kern w:val="0"/>
          <w:sz w:val="24"/>
          <w:szCs w:val="24"/>
        </w:rPr>
      </w:pPr>
      <w:r w:rsidRPr="00FA5552">
        <w:rPr>
          <w:rFonts w:ascii="楷体" w:eastAsia="楷体" w:hAnsi="楷体" w:cs="宋体" w:hint="eastAsia"/>
          <w:color w:val="333333"/>
          <w:kern w:val="0"/>
          <w:sz w:val="24"/>
          <w:szCs w:val="24"/>
        </w:rPr>
        <w:t>关联互通，共建共享。</w:t>
      </w:r>
      <w:r w:rsidRPr="00FA5552">
        <w:rPr>
          <w:rFonts w:ascii="宋体" w:eastAsia="宋体" w:hAnsi="宋体" w:cs="宋体" w:hint="eastAsia"/>
          <w:color w:val="333333"/>
          <w:kern w:val="0"/>
          <w:sz w:val="24"/>
          <w:szCs w:val="24"/>
        </w:rPr>
        <w:t>统筹协调工作方案和统计内容，采用统一规范的定义、口径、分类、计值和编码规则，建立标准化生产流程，实现统计信息互融互通、关联穿透、充分共享。</w:t>
      </w:r>
    </w:p>
    <w:p w:rsidR="00FA5552" w:rsidRPr="00FA5552" w:rsidRDefault="00FA5552" w:rsidP="00FA5552">
      <w:pPr>
        <w:widowControl/>
        <w:shd w:val="clear" w:color="auto" w:fill="FFFFFF"/>
        <w:ind w:firstLine="480"/>
        <w:rPr>
          <w:rFonts w:ascii="宋体" w:eastAsia="宋体" w:hAnsi="宋体" w:cs="宋体" w:hint="eastAsia"/>
          <w:color w:val="333333"/>
          <w:kern w:val="0"/>
          <w:sz w:val="24"/>
          <w:szCs w:val="24"/>
        </w:rPr>
      </w:pPr>
      <w:r w:rsidRPr="00FA5552">
        <w:rPr>
          <w:rFonts w:ascii="楷体" w:eastAsia="楷体" w:hAnsi="楷体" w:cs="宋体" w:hint="eastAsia"/>
          <w:color w:val="333333"/>
          <w:kern w:val="0"/>
          <w:sz w:val="24"/>
          <w:szCs w:val="24"/>
        </w:rPr>
        <w:t>整体推进，重点突破。</w:t>
      </w:r>
      <w:r w:rsidRPr="00FA5552">
        <w:rPr>
          <w:rFonts w:ascii="宋体" w:eastAsia="宋体" w:hAnsi="宋体" w:cs="宋体" w:hint="eastAsia"/>
          <w:color w:val="333333"/>
          <w:kern w:val="0"/>
          <w:sz w:val="24"/>
          <w:szCs w:val="24"/>
        </w:rPr>
        <w:t>各项任务措施按规划框架全方位推进，重点关注容易引发系统性金融风险的关键领域和环节，急用先行，分阶段、分步骤实施，成熟一项、实施一项。</w:t>
      </w:r>
    </w:p>
    <w:p w:rsidR="00FA5552" w:rsidRPr="00FA5552" w:rsidRDefault="00FA5552" w:rsidP="00FA5552">
      <w:pPr>
        <w:widowControl/>
        <w:shd w:val="clear" w:color="auto" w:fill="FFFFFF"/>
        <w:ind w:firstLine="480"/>
        <w:rPr>
          <w:rFonts w:ascii="宋体" w:eastAsia="宋体" w:hAnsi="宋体" w:cs="宋体" w:hint="eastAsia"/>
          <w:color w:val="333333"/>
          <w:kern w:val="0"/>
          <w:sz w:val="24"/>
          <w:szCs w:val="24"/>
        </w:rPr>
      </w:pPr>
      <w:r w:rsidRPr="00FA5552">
        <w:rPr>
          <w:rFonts w:ascii="宋体" w:eastAsia="宋体" w:hAnsi="宋体" w:cs="宋体" w:hint="eastAsia"/>
          <w:b/>
          <w:bCs/>
          <w:color w:val="333333"/>
          <w:kern w:val="0"/>
          <w:sz w:val="24"/>
          <w:szCs w:val="24"/>
        </w:rPr>
        <w:t>三、工作机制</w:t>
      </w:r>
    </w:p>
    <w:p w:rsidR="00FA5552" w:rsidRPr="00FA5552" w:rsidRDefault="00FA5552" w:rsidP="00FA5552">
      <w:pPr>
        <w:widowControl/>
        <w:shd w:val="clear" w:color="auto" w:fill="FFFFFF"/>
        <w:ind w:firstLine="480"/>
        <w:rPr>
          <w:rFonts w:ascii="宋体" w:eastAsia="宋体" w:hAnsi="宋体" w:cs="宋体" w:hint="eastAsia"/>
          <w:color w:val="333333"/>
          <w:kern w:val="0"/>
          <w:sz w:val="24"/>
          <w:szCs w:val="24"/>
        </w:rPr>
      </w:pPr>
      <w:r w:rsidRPr="00FA5552">
        <w:rPr>
          <w:rFonts w:ascii="楷体" w:eastAsia="楷体" w:hAnsi="楷体" w:cs="宋体" w:hint="eastAsia"/>
          <w:color w:val="333333"/>
          <w:kern w:val="0"/>
          <w:sz w:val="24"/>
          <w:szCs w:val="24"/>
        </w:rPr>
        <w:t>（七）统一标准。</w:t>
      </w:r>
    </w:p>
    <w:p w:rsidR="00FA5552" w:rsidRPr="00FA5552" w:rsidRDefault="00FA5552" w:rsidP="00FA5552">
      <w:pPr>
        <w:widowControl/>
        <w:shd w:val="clear" w:color="auto" w:fill="FFFFFF"/>
        <w:ind w:firstLine="480"/>
        <w:rPr>
          <w:rFonts w:ascii="宋体" w:eastAsia="宋体" w:hAnsi="宋体" w:cs="宋体" w:hint="eastAsia"/>
          <w:color w:val="333333"/>
          <w:kern w:val="0"/>
          <w:sz w:val="24"/>
          <w:szCs w:val="24"/>
        </w:rPr>
      </w:pPr>
      <w:r w:rsidRPr="00FA5552">
        <w:rPr>
          <w:rFonts w:ascii="宋体" w:eastAsia="宋体" w:hAnsi="宋体" w:cs="宋体" w:hint="eastAsia"/>
          <w:color w:val="333333"/>
          <w:kern w:val="0"/>
          <w:sz w:val="24"/>
          <w:szCs w:val="24"/>
        </w:rPr>
        <w:t>对基础统计要素制定统一标准，明确定义、分类和编码规则。各单位统计制度和统计内容要与基础统计标准协调对标，形成口径明确、协调统一、兼容可比的统计基础。对于暂不具备协调对</w:t>
      </w:r>
      <w:proofErr w:type="gramStart"/>
      <w:r w:rsidRPr="00FA5552">
        <w:rPr>
          <w:rFonts w:ascii="宋体" w:eastAsia="宋体" w:hAnsi="宋体" w:cs="宋体" w:hint="eastAsia"/>
          <w:color w:val="333333"/>
          <w:kern w:val="0"/>
          <w:sz w:val="24"/>
          <w:szCs w:val="24"/>
        </w:rPr>
        <w:t>标条件</w:t>
      </w:r>
      <w:proofErr w:type="gramEnd"/>
      <w:r w:rsidRPr="00FA5552">
        <w:rPr>
          <w:rFonts w:ascii="宋体" w:eastAsia="宋体" w:hAnsi="宋体" w:cs="宋体" w:hint="eastAsia"/>
          <w:color w:val="333333"/>
          <w:kern w:val="0"/>
          <w:sz w:val="24"/>
          <w:szCs w:val="24"/>
        </w:rPr>
        <w:t>的可设立过渡期，过渡期为基础统计标准发布后两年，督促其在过渡期内完成对标工作。</w:t>
      </w:r>
    </w:p>
    <w:p w:rsidR="00FA5552" w:rsidRPr="00FA5552" w:rsidRDefault="00FA5552" w:rsidP="00FA5552">
      <w:pPr>
        <w:widowControl/>
        <w:shd w:val="clear" w:color="auto" w:fill="FFFFFF"/>
        <w:ind w:firstLine="480"/>
        <w:rPr>
          <w:rFonts w:ascii="宋体" w:eastAsia="宋体" w:hAnsi="宋体" w:cs="宋体" w:hint="eastAsia"/>
          <w:color w:val="333333"/>
          <w:kern w:val="0"/>
          <w:sz w:val="24"/>
          <w:szCs w:val="24"/>
        </w:rPr>
      </w:pPr>
      <w:r w:rsidRPr="00FA5552">
        <w:rPr>
          <w:rFonts w:ascii="楷体" w:eastAsia="楷体" w:hAnsi="楷体" w:cs="宋体" w:hint="eastAsia"/>
          <w:color w:val="333333"/>
          <w:kern w:val="0"/>
          <w:sz w:val="24"/>
          <w:szCs w:val="24"/>
        </w:rPr>
        <w:t>（八）同步采集。</w:t>
      </w:r>
    </w:p>
    <w:p w:rsidR="00FA5552" w:rsidRPr="00FA5552" w:rsidRDefault="00FA5552" w:rsidP="00FA5552">
      <w:pPr>
        <w:widowControl/>
        <w:shd w:val="clear" w:color="auto" w:fill="FFFFFF"/>
        <w:ind w:firstLine="480"/>
        <w:rPr>
          <w:rFonts w:ascii="宋体" w:eastAsia="宋体" w:hAnsi="宋体" w:cs="宋体" w:hint="eastAsia"/>
          <w:color w:val="333333"/>
          <w:kern w:val="0"/>
          <w:sz w:val="24"/>
          <w:szCs w:val="24"/>
        </w:rPr>
      </w:pPr>
      <w:r w:rsidRPr="00FA5552">
        <w:rPr>
          <w:rFonts w:ascii="宋体" w:eastAsia="宋体" w:hAnsi="宋体" w:cs="宋体" w:hint="eastAsia"/>
          <w:color w:val="333333"/>
          <w:kern w:val="0"/>
          <w:sz w:val="24"/>
          <w:szCs w:val="24"/>
        </w:rPr>
        <w:t>对于新建统计，人民银行与其他中央及地方金融管理部门同步向金融机构或地方金融组织直接采集数据；对于现行统计，由人民银行协调其他中央及地方金融管理部门归集数据，待国家金融基础数据库建成后，协调对标导入，保证金融业综合统计数据来源的及时性、完整性。</w:t>
      </w:r>
    </w:p>
    <w:p w:rsidR="00FA5552" w:rsidRPr="00FA5552" w:rsidRDefault="00FA5552" w:rsidP="00FA5552">
      <w:pPr>
        <w:widowControl/>
        <w:shd w:val="clear" w:color="auto" w:fill="FFFFFF"/>
        <w:ind w:firstLine="480"/>
        <w:rPr>
          <w:rFonts w:ascii="宋体" w:eastAsia="宋体" w:hAnsi="宋体" w:cs="宋体" w:hint="eastAsia"/>
          <w:color w:val="333333"/>
          <w:kern w:val="0"/>
          <w:sz w:val="24"/>
          <w:szCs w:val="24"/>
        </w:rPr>
      </w:pPr>
      <w:r w:rsidRPr="00FA5552">
        <w:rPr>
          <w:rFonts w:ascii="楷体" w:eastAsia="楷体" w:hAnsi="楷体" w:cs="宋体" w:hint="eastAsia"/>
          <w:color w:val="333333"/>
          <w:kern w:val="0"/>
          <w:sz w:val="24"/>
          <w:szCs w:val="24"/>
        </w:rPr>
        <w:t>（九）集中校验。</w:t>
      </w:r>
    </w:p>
    <w:p w:rsidR="00FA5552" w:rsidRPr="00FA5552" w:rsidRDefault="00FA5552" w:rsidP="00FA5552">
      <w:pPr>
        <w:widowControl/>
        <w:shd w:val="clear" w:color="auto" w:fill="FFFFFF"/>
        <w:ind w:firstLine="480"/>
        <w:rPr>
          <w:rFonts w:ascii="宋体" w:eastAsia="宋体" w:hAnsi="宋体" w:cs="宋体" w:hint="eastAsia"/>
          <w:color w:val="333333"/>
          <w:kern w:val="0"/>
          <w:sz w:val="24"/>
          <w:szCs w:val="24"/>
        </w:rPr>
      </w:pPr>
      <w:r w:rsidRPr="00FA5552">
        <w:rPr>
          <w:rFonts w:ascii="宋体" w:eastAsia="宋体" w:hAnsi="宋体" w:cs="宋体" w:hint="eastAsia"/>
          <w:color w:val="333333"/>
          <w:kern w:val="0"/>
          <w:sz w:val="24"/>
          <w:szCs w:val="24"/>
        </w:rPr>
        <w:t>对数据进行集中存储，分主题管理，集中校验。按照统计制度进行基础数据的合法性、完备性、逻辑性校验。将</w:t>
      </w:r>
      <w:proofErr w:type="gramStart"/>
      <w:r w:rsidRPr="00FA5552">
        <w:rPr>
          <w:rFonts w:ascii="宋体" w:eastAsia="宋体" w:hAnsi="宋体" w:cs="宋体" w:hint="eastAsia"/>
          <w:color w:val="333333"/>
          <w:kern w:val="0"/>
          <w:sz w:val="24"/>
          <w:szCs w:val="24"/>
        </w:rPr>
        <w:t>各主题</w:t>
      </w:r>
      <w:proofErr w:type="gramEnd"/>
      <w:r w:rsidRPr="00FA5552">
        <w:rPr>
          <w:rFonts w:ascii="宋体" w:eastAsia="宋体" w:hAnsi="宋体" w:cs="宋体" w:hint="eastAsia"/>
          <w:color w:val="333333"/>
          <w:kern w:val="0"/>
          <w:sz w:val="24"/>
          <w:szCs w:val="24"/>
        </w:rPr>
        <w:t>数据与基础统计标准对标，建立数据间的逻辑对应关系，进行</w:t>
      </w:r>
      <w:proofErr w:type="gramStart"/>
      <w:r w:rsidRPr="00FA5552">
        <w:rPr>
          <w:rFonts w:ascii="宋体" w:eastAsia="宋体" w:hAnsi="宋体" w:cs="宋体" w:hint="eastAsia"/>
          <w:color w:val="333333"/>
          <w:kern w:val="0"/>
          <w:sz w:val="24"/>
          <w:szCs w:val="24"/>
        </w:rPr>
        <w:t>跨主题</w:t>
      </w:r>
      <w:proofErr w:type="gramEnd"/>
      <w:r w:rsidRPr="00FA5552">
        <w:rPr>
          <w:rFonts w:ascii="宋体" w:eastAsia="宋体" w:hAnsi="宋体" w:cs="宋体" w:hint="eastAsia"/>
          <w:color w:val="333333"/>
          <w:kern w:val="0"/>
          <w:sz w:val="24"/>
          <w:szCs w:val="24"/>
        </w:rPr>
        <w:t>关联校验。从整体上实现对数据质量的自动化管控和全面治理，支持数据应用层面的统一汇总、信息整合、关联穿透。</w:t>
      </w:r>
    </w:p>
    <w:p w:rsidR="00FA5552" w:rsidRPr="00FA5552" w:rsidRDefault="00FA5552" w:rsidP="00FA5552">
      <w:pPr>
        <w:widowControl/>
        <w:shd w:val="clear" w:color="auto" w:fill="FFFFFF"/>
        <w:ind w:firstLine="480"/>
        <w:rPr>
          <w:rFonts w:ascii="宋体" w:eastAsia="宋体" w:hAnsi="宋体" w:cs="宋体" w:hint="eastAsia"/>
          <w:color w:val="333333"/>
          <w:kern w:val="0"/>
          <w:sz w:val="24"/>
          <w:szCs w:val="24"/>
        </w:rPr>
      </w:pPr>
      <w:r w:rsidRPr="00FA5552">
        <w:rPr>
          <w:rFonts w:ascii="楷体" w:eastAsia="楷体" w:hAnsi="楷体" w:cs="宋体" w:hint="eastAsia"/>
          <w:color w:val="333333"/>
          <w:kern w:val="0"/>
          <w:sz w:val="24"/>
          <w:szCs w:val="24"/>
        </w:rPr>
        <w:lastRenderedPageBreak/>
        <w:t>（十）汇总共享。</w:t>
      </w:r>
    </w:p>
    <w:p w:rsidR="00FA5552" w:rsidRPr="00FA5552" w:rsidRDefault="00FA5552" w:rsidP="00FA5552">
      <w:pPr>
        <w:widowControl/>
        <w:shd w:val="clear" w:color="auto" w:fill="FFFFFF"/>
        <w:ind w:firstLine="480"/>
        <w:rPr>
          <w:rFonts w:ascii="宋体" w:eastAsia="宋体" w:hAnsi="宋体" w:cs="宋体" w:hint="eastAsia"/>
          <w:color w:val="333333"/>
          <w:kern w:val="0"/>
          <w:sz w:val="24"/>
          <w:szCs w:val="24"/>
        </w:rPr>
      </w:pPr>
      <w:r w:rsidRPr="00FA5552">
        <w:rPr>
          <w:rFonts w:ascii="宋体" w:eastAsia="宋体" w:hAnsi="宋体" w:cs="宋体" w:hint="eastAsia"/>
          <w:color w:val="333333"/>
          <w:kern w:val="0"/>
          <w:sz w:val="24"/>
          <w:szCs w:val="24"/>
        </w:rPr>
        <w:t>统一制定完善数据汇总规则，根据基础统计标准汇总加工数据；统一制定管理金融业综合统计报表体系。建立金融业综合统计数据共享机制，在符合国家保密规定的前提下，提高统计透明度和数据使用效率，实现对基础数据源、汇总指标以及统计报表的充分共享。健全金融管理部门与发展改革部门、财政部门、统计部门等之间金融综合统计数据的分级共享机制。</w:t>
      </w:r>
    </w:p>
    <w:p w:rsidR="00FA5552" w:rsidRPr="00FA5552" w:rsidRDefault="00FA5552" w:rsidP="00FA5552">
      <w:pPr>
        <w:widowControl/>
        <w:shd w:val="clear" w:color="auto" w:fill="FFFFFF"/>
        <w:ind w:firstLine="480"/>
        <w:rPr>
          <w:rFonts w:ascii="宋体" w:eastAsia="宋体" w:hAnsi="宋体" w:cs="宋体" w:hint="eastAsia"/>
          <w:color w:val="333333"/>
          <w:kern w:val="0"/>
          <w:sz w:val="24"/>
          <w:szCs w:val="24"/>
        </w:rPr>
      </w:pPr>
      <w:r w:rsidRPr="00FA5552">
        <w:rPr>
          <w:rFonts w:ascii="宋体" w:eastAsia="宋体" w:hAnsi="宋体" w:cs="宋体" w:hint="eastAsia"/>
          <w:b/>
          <w:bCs/>
          <w:color w:val="333333"/>
          <w:kern w:val="0"/>
          <w:sz w:val="24"/>
          <w:szCs w:val="24"/>
        </w:rPr>
        <w:t>四、关键支撑</w:t>
      </w:r>
    </w:p>
    <w:p w:rsidR="00FA5552" w:rsidRPr="00FA5552" w:rsidRDefault="00FA5552" w:rsidP="00FA5552">
      <w:pPr>
        <w:widowControl/>
        <w:shd w:val="clear" w:color="auto" w:fill="FFFFFF"/>
        <w:ind w:firstLine="480"/>
        <w:rPr>
          <w:rFonts w:ascii="宋体" w:eastAsia="宋体" w:hAnsi="宋体" w:cs="宋体" w:hint="eastAsia"/>
          <w:color w:val="333333"/>
          <w:kern w:val="0"/>
          <w:sz w:val="24"/>
          <w:szCs w:val="24"/>
        </w:rPr>
      </w:pPr>
      <w:r w:rsidRPr="00FA5552">
        <w:rPr>
          <w:rFonts w:ascii="楷体" w:eastAsia="楷体" w:hAnsi="楷体" w:cs="宋体" w:hint="eastAsia"/>
          <w:color w:val="333333"/>
          <w:kern w:val="0"/>
          <w:sz w:val="24"/>
          <w:szCs w:val="24"/>
        </w:rPr>
        <w:t>（十一）制定完善金融业综合统计标准，形成协调统一、兼容可比的统计基础。</w:t>
      </w:r>
    </w:p>
    <w:p w:rsidR="00FA5552" w:rsidRPr="00FA5552" w:rsidRDefault="00FA5552" w:rsidP="00FA5552">
      <w:pPr>
        <w:widowControl/>
        <w:shd w:val="clear" w:color="auto" w:fill="FFFFFF"/>
        <w:ind w:firstLine="480"/>
        <w:rPr>
          <w:rFonts w:ascii="宋体" w:eastAsia="宋体" w:hAnsi="宋体" w:cs="宋体" w:hint="eastAsia"/>
          <w:color w:val="333333"/>
          <w:kern w:val="0"/>
          <w:sz w:val="24"/>
          <w:szCs w:val="24"/>
        </w:rPr>
      </w:pPr>
      <w:r w:rsidRPr="00FA5552">
        <w:rPr>
          <w:rFonts w:ascii="楷体" w:eastAsia="楷体" w:hAnsi="楷体" w:cs="宋体" w:hint="eastAsia"/>
          <w:color w:val="333333"/>
          <w:kern w:val="0"/>
          <w:sz w:val="24"/>
          <w:szCs w:val="24"/>
        </w:rPr>
        <w:t>1.制定完善金融业综合统计基础标准。</w:t>
      </w:r>
      <w:r w:rsidRPr="00FA5552">
        <w:rPr>
          <w:rFonts w:ascii="宋体" w:eastAsia="宋体" w:hAnsi="宋体" w:cs="宋体" w:hint="eastAsia"/>
          <w:color w:val="333333"/>
          <w:kern w:val="0"/>
          <w:sz w:val="24"/>
          <w:szCs w:val="24"/>
        </w:rPr>
        <w:t>统一规范金融机构、金融工具、金融交易对手方所属经济部门、金融基础设施等基础统计要素的定义、口径、分类和编码等规则。基础统计标准保持与国家统计标准的协调对标，并根据金融业态和金融市场发展动态适时调整完善。</w:t>
      </w:r>
    </w:p>
    <w:p w:rsidR="00FA5552" w:rsidRPr="00FA5552" w:rsidRDefault="00FA5552" w:rsidP="00FA5552">
      <w:pPr>
        <w:widowControl/>
        <w:shd w:val="clear" w:color="auto" w:fill="FFFFFF"/>
        <w:ind w:firstLine="480"/>
        <w:rPr>
          <w:rFonts w:ascii="宋体" w:eastAsia="宋体" w:hAnsi="宋体" w:cs="宋体" w:hint="eastAsia"/>
          <w:color w:val="333333"/>
          <w:kern w:val="0"/>
          <w:sz w:val="24"/>
          <w:szCs w:val="24"/>
        </w:rPr>
      </w:pPr>
      <w:r w:rsidRPr="00FA5552">
        <w:rPr>
          <w:rFonts w:ascii="宋体" w:eastAsia="宋体" w:hAnsi="宋体" w:cs="宋体" w:hint="eastAsia"/>
          <w:color w:val="333333"/>
          <w:kern w:val="0"/>
          <w:sz w:val="24"/>
          <w:szCs w:val="24"/>
        </w:rPr>
        <w:t>一是完善金融机构统计分类及编码标准。结合国际标准和我国金融监管实际，明确银行业存款类金融机构、银行业非存款类金融机构、证券</w:t>
      </w:r>
      <w:proofErr w:type="gramStart"/>
      <w:r w:rsidRPr="00FA5552">
        <w:rPr>
          <w:rFonts w:ascii="宋体" w:eastAsia="宋体" w:hAnsi="宋体" w:cs="宋体" w:hint="eastAsia"/>
          <w:color w:val="333333"/>
          <w:kern w:val="0"/>
          <w:sz w:val="24"/>
          <w:szCs w:val="24"/>
        </w:rPr>
        <w:t>业金融</w:t>
      </w:r>
      <w:proofErr w:type="gramEnd"/>
      <w:r w:rsidRPr="00FA5552">
        <w:rPr>
          <w:rFonts w:ascii="宋体" w:eastAsia="宋体" w:hAnsi="宋体" w:cs="宋体" w:hint="eastAsia"/>
          <w:color w:val="333333"/>
          <w:kern w:val="0"/>
          <w:sz w:val="24"/>
          <w:szCs w:val="24"/>
        </w:rPr>
        <w:t>机构、保险业金融机构、交易及结算类金融机构、金融控股公司、其他金融机构等划分方法，并根据监管规制，加快明确创新型机构的类别归属，统一金融机构编码，形成金融机构名录，作为确定统计对象和交易对手的基石。</w:t>
      </w:r>
    </w:p>
    <w:p w:rsidR="00FA5552" w:rsidRPr="00FA5552" w:rsidRDefault="00FA5552" w:rsidP="00FA5552">
      <w:pPr>
        <w:widowControl/>
        <w:shd w:val="clear" w:color="auto" w:fill="FFFFFF"/>
        <w:ind w:firstLine="480"/>
        <w:rPr>
          <w:rFonts w:ascii="宋体" w:eastAsia="宋体" w:hAnsi="宋体" w:cs="宋体" w:hint="eastAsia"/>
          <w:color w:val="333333"/>
          <w:kern w:val="0"/>
          <w:sz w:val="24"/>
          <w:szCs w:val="24"/>
        </w:rPr>
      </w:pPr>
      <w:r w:rsidRPr="00FA5552">
        <w:rPr>
          <w:rFonts w:ascii="宋体" w:eastAsia="宋体" w:hAnsi="宋体" w:cs="宋体" w:hint="eastAsia"/>
          <w:color w:val="333333"/>
          <w:kern w:val="0"/>
          <w:sz w:val="24"/>
          <w:szCs w:val="24"/>
        </w:rPr>
        <w:t>二是制定完善金融工具统计分类及编码标准。明确存款、贷款、债务证券、股权及投资基金份额、金融衍生产品、保险准备金、或有金融工具等金融工具的经济功能、流动性、期限、风险、价格等属性分类及记录方法，并根据监管规制，加快明确创新型产品的类别归属。</w:t>
      </w:r>
    </w:p>
    <w:p w:rsidR="00FA5552" w:rsidRPr="00FA5552" w:rsidRDefault="00FA5552" w:rsidP="00FA5552">
      <w:pPr>
        <w:widowControl/>
        <w:shd w:val="clear" w:color="auto" w:fill="FFFFFF"/>
        <w:ind w:firstLine="480"/>
        <w:rPr>
          <w:rFonts w:ascii="宋体" w:eastAsia="宋体" w:hAnsi="宋体" w:cs="宋体" w:hint="eastAsia"/>
          <w:color w:val="333333"/>
          <w:kern w:val="0"/>
          <w:sz w:val="24"/>
          <w:szCs w:val="24"/>
        </w:rPr>
      </w:pPr>
      <w:r w:rsidRPr="00FA5552">
        <w:rPr>
          <w:rFonts w:ascii="宋体" w:eastAsia="宋体" w:hAnsi="宋体" w:cs="宋体" w:hint="eastAsia"/>
          <w:color w:val="333333"/>
          <w:kern w:val="0"/>
          <w:sz w:val="24"/>
          <w:szCs w:val="24"/>
        </w:rPr>
        <w:t>三是制定金融交易对手方所属经济部门分类及编码标准。明确住户、广义政府、非金融企业、金融机构、境外等部门的划分方法，统一交易对手</w:t>
      </w:r>
      <w:proofErr w:type="gramStart"/>
      <w:r w:rsidRPr="00FA5552">
        <w:rPr>
          <w:rFonts w:ascii="宋体" w:eastAsia="宋体" w:hAnsi="宋体" w:cs="宋体" w:hint="eastAsia"/>
          <w:color w:val="333333"/>
          <w:kern w:val="0"/>
          <w:sz w:val="24"/>
          <w:szCs w:val="24"/>
        </w:rPr>
        <w:t>方统计</w:t>
      </w:r>
      <w:proofErr w:type="gramEnd"/>
      <w:r w:rsidRPr="00FA5552">
        <w:rPr>
          <w:rFonts w:ascii="宋体" w:eastAsia="宋体" w:hAnsi="宋体" w:cs="宋体" w:hint="eastAsia"/>
          <w:color w:val="333333"/>
          <w:kern w:val="0"/>
          <w:sz w:val="24"/>
          <w:szCs w:val="24"/>
        </w:rPr>
        <w:t>编码。</w:t>
      </w:r>
    </w:p>
    <w:p w:rsidR="00FA5552" w:rsidRPr="00FA5552" w:rsidRDefault="00FA5552" w:rsidP="00FA5552">
      <w:pPr>
        <w:widowControl/>
        <w:shd w:val="clear" w:color="auto" w:fill="FFFFFF"/>
        <w:ind w:firstLine="480"/>
        <w:rPr>
          <w:rFonts w:ascii="宋体" w:eastAsia="宋体" w:hAnsi="宋体" w:cs="宋体" w:hint="eastAsia"/>
          <w:color w:val="333333"/>
          <w:kern w:val="0"/>
          <w:sz w:val="24"/>
          <w:szCs w:val="24"/>
        </w:rPr>
      </w:pPr>
      <w:r w:rsidRPr="00FA5552">
        <w:rPr>
          <w:rFonts w:ascii="宋体" w:eastAsia="宋体" w:hAnsi="宋体" w:cs="宋体" w:hint="eastAsia"/>
          <w:color w:val="333333"/>
          <w:kern w:val="0"/>
          <w:sz w:val="24"/>
          <w:szCs w:val="24"/>
        </w:rPr>
        <w:t>四是制定关于提供金融交易、支付、清算、托管结算等服务的金融基础设施的统计标准，使各类市场具有协调兼容的统计基础。</w:t>
      </w:r>
    </w:p>
    <w:p w:rsidR="00FA5552" w:rsidRPr="00FA5552" w:rsidRDefault="00FA5552" w:rsidP="00FA5552">
      <w:pPr>
        <w:widowControl/>
        <w:shd w:val="clear" w:color="auto" w:fill="FFFFFF"/>
        <w:ind w:firstLine="480"/>
        <w:rPr>
          <w:rFonts w:ascii="宋体" w:eastAsia="宋体" w:hAnsi="宋体" w:cs="宋体" w:hint="eastAsia"/>
          <w:color w:val="333333"/>
          <w:kern w:val="0"/>
          <w:sz w:val="24"/>
          <w:szCs w:val="24"/>
        </w:rPr>
      </w:pPr>
      <w:r w:rsidRPr="00FA5552">
        <w:rPr>
          <w:rFonts w:ascii="楷体" w:eastAsia="楷体" w:hAnsi="楷体" w:cs="宋体" w:hint="eastAsia"/>
          <w:color w:val="333333"/>
          <w:kern w:val="0"/>
          <w:sz w:val="24"/>
          <w:szCs w:val="24"/>
        </w:rPr>
        <w:t>2.相关部门制定行业统计标准，并与基础统计标准协调对标。</w:t>
      </w:r>
      <w:r w:rsidRPr="00FA5552">
        <w:rPr>
          <w:rFonts w:ascii="宋体" w:eastAsia="宋体" w:hAnsi="宋体" w:cs="宋体" w:hint="eastAsia"/>
          <w:color w:val="333333"/>
          <w:kern w:val="0"/>
          <w:sz w:val="24"/>
          <w:szCs w:val="24"/>
        </w:rPr>
        <w:t>行业统计标准根据基础统计标准的分类要求，进一步细化分类，特别是金融工具、金融交易对手方所属经济部门等属性。细化后的行业分类标准可直接或重新加工组合对应基础统计标准的分类，确保统计口径、分类的一致性。</w:t>
      </w:r>
    </w:p>
    <w:p w:rsidR="00FA5552" w:rsidRPr="00FA5552" w:rsidRDefault="00FA5552" w:rsidP="00FA5552">
      <w:pPr>
        <w:widowControl/>
        <w:shd w:val="clear" w:color="auto" w:fill="FFFFFF"/>
        <w:ind w:firstLine="480"/>
        <w:rPr>
          <w:rFonts w:ascii="宋体" w:eastAsia="宋体" w:hAnsi="宋体" w:cs="宋体" w:hint="eastAsia"/>
          <w:color w:val="333333"/>
          <w:kern w:val="0"/>
          <w:sz w:val="24"/>
          <w:szCs w:val="24"/>
        </w:rPr>
      </w:pPr>
      <w:r w:rsidRPr="00FA5552">
        <w:rPr>
          <w:rFonts w:ascii="楷体" w:eastAsia="楷体" w:hAnsi="楷体" w:cs="宋体" w:hint="eastAsia"/>
          <w:color w:val="333333"/>
          <w:kern w:val="0"/>
          <w:sz w:val="24"/>
          <w:szCs w:val="24"/>
        </w:rPr>
        <w:t>（十二）建立国家金融基础数据库，强化大国金融数据治理手段。</w:t>
      </w:r>
    </w:p>
    <w:p w:rsidR="00FA5552" w:rsidRPr="00FA5552" w:rsidRDefault="00FA5552" w:rsidP="00FA5552">
      <w:pPr>
        <w:widowControl/>
        <w:shd w:val="clear" w:color="auto" w:fill="FFFFFF"/>
        <w:ind w:firstLine="480"/>
        <w:rPr>
          <w:rFonts w:ascii="宋体" w:eastAsia="宋体" w:hAnsi="宋体" w:cs="宋体" w:hint="eastAsia"/>
          <w:color w:val="333333"/>
          <w:kern w:val="0"/>
          <w:sz w:val="24"/>
          <w:szCs w:val="24"/>
        </w:rPr>
      </w:pPr>
      <w:r w:rsidRPr="00FA5552">
        <w:rPr>
          <w:rFonts w:ascii="宋体" w:eastAsia="宋体" w:hAnsi="宋体" w:cs="宋体" w:hint="eastAsia"/>
          <w:color w:val="333333"/>
          <w:kern w:val="0"/>
          <w:sz w:val="24"/>
          <w:szCs w:val="24"/>
        </w:rPr>
        <w:t>国家金融基础数据库是实施金融业综合统计的重要载体，是金融业综合统计核心数据的组织枢纽。</w:t>
      </w:r>
    </w:p>
    <w:p w:rsidR="00FA5552" w:rsidRPr="00FA5552" w:rsidRDefault="00FA5552" w:rsidP="00FA5552">
      <w:pPr>
        <w:widowControl/>
        <w:shd w:val="clear" w:color="auto" w:fill="FFFFFF"/>
        <w:ind w:firstLine="480"/>
        <w:rPr>
          <w:rFonts w:ascii="宋体" w:eastAsia="宋体" w:hAnsi="宋体" w:cs="宋体" w:hint="eastAsia"/>
          <w:color w:val="333333"/>
          <w:kern w:val="0"/>
          <w:sz w:val="24"/>
          <w:szCs w:val="24"/>
        </w:rPr>
      </w:pPr>
      <w:r w:rsidRPr="00FA5552">
        <w:rPr>
          <w:rFonts w:ascii="宋体" w:eastAsia="宋体" w:hAnsi="宋体" w:cs="宋体" w:hint="eastAsia"/>
          <w:color w:val="333333"/>
          <w:kern w:val="0"/>
          <w:sz w:val="24"/>
          <w:szCs w:val="24"/>
        </w:rPr>
        <w:t>近期（2018—2019年），国家金融基础数据库建立金融业综合统计基础数据归集平台，在数据源上依托金融管理部门现有信息系统资源，构建分层次的数据组织架构。对于现有统计能够支持近期工作目标的内容，由该平台从金融管理部门现有数据库归集相关数据；对于现有统计不能支持近期工作目标的内容，由该平台根据新建统计制度，直接从金融机构采集数据。平台对归集和采集的数据进行信息整合、集中质量管控、统一汇总、编制报表，实现有效数据共享。</w:t>
      </w:r>
    </w:p>
    <w:p w:rsidR="00FA5552" w:rsidRPr="00FA5552" w:rsidRDefault="00FA5552" w:rsidP="00FA5552">
      <w:pPr>
        <w:widowControl/>
        <w:shd w:val="clear" w:color="auto" w:fill="FFFFFF"/>
        <w:ind w:firstLine="480"/>
        <w:rPr>
          <w:rFonts w:ascii="宋体" w:eastAsia="宋体" w:hAnsi="宋体" w:cs="宋体" w:hint="eastAsia"/>
          <w:color w:val="333333"/>
          <w:kern w:val="0"/>
          <w:sz w:val="24"/>
          <w:szCs w:val="24"/>
        </w:rPr>
      </w:pPr>
      <w:r w:rsidRPr="00FA5552">
        <w:rPr>
          <w:rFonts w:ascii="宋体" w:eastAsia="宋体" w:hAnsi="宋体" w:cs="宋体" w:hint="eastAsia"/>
          <w:color w:val="333333"/>
          <w:kern w:val="0"/>
          <w:sz w:val="24"/>
          <w:szCs w:val="24"/>
        </w:rPr>
        <w:t>中期（2020—2022年），在总结金融业综合统计基础数据归集平台建设经验的基础上，以金融统计标准为先导，以信息安全为基石，综合运用大数据等现代信息技术手段，加快建设先进、完备的国家金融基础数据库，完善与金融业综合统计相适应的数据架构和生产、应用系统，实现对基础数据源、汇总指标与统</w:t>
      </w:r>
      <w:r w:rsidRPr="00FA5552">
        <w:rPr>
          <w:rFonts w:ascii="宋体" w:eastAsia="宋体" w:hAnsi="宋体" w:cs="宋体" w:hint="eastAsia"/>
          <w:color w:val="333333"/>
          <w:kern w:val="0"/>
          <w:sz w:val="24"/>
          <w:szCs w:val="24"/>
        </w:rPr>
        <w:lastRenderedPageBreak/>
        <w:t>计报表的多层级数据逻辑对应关系审核，并提供数据查询、报表生产、数据挖掘与分析服务，多方位实现统计数据的有效共享。</w:t>
      </w:r>
    </w:p>
    <w:p w:rsidR="00FA5552" w:rsidRPr="00FA5552" w:rsidRDefault="00FA5552" w:rsidP="00FA5552">
      <w:pPr>
        <w:widowControl/>
        <w:shd w:val="clear" w:color="auto" w:fill="FFFFFF"/>
        <w:ind w:firstLine="480"/>
        <w:rPr>
          <w:rFonts w:ascii="宋体" w:eastAsia="宋体" w:hAnsi="宋体" w:cs="宋体" w:hint="eastAsia"/>
          <w:color w:val="333333"/>
          <w:kern w:val="0"/>
          <w:sz w:val="24"/>
          <w:szCs w:val="24"/>
        </w:rPr>
      </w:pPr>
      <w:r w:rsidRPr="00FA5552">
        <w:rPr>
          <w:rFonts w:ascii="宋体" w:eastAsia="宋体" w:hAnsi="宋体" w:cs="宋体" w:hint="eastAsia"/>
          <w:b/>
          <w:bCs/>
          <w:color w:val="333333"/>
          <w:kern w:val="0"/>
          <w:sz w:val="24"/>
          <w:szCs w:val="24"/>
        </w:rPr>
        <w:t>五、主要任务</w:t>
      </w:r>
    </w:p>
    <w:p w:rsidR="00FA5552" w:rsidRPr="00FA5552" w:rsidRDefault="00FA5552" w:rsidP="00FA5552">
      <w:pPr>
        <w:widowControl/>
        <w:shd w:val="clear" w:color="auto" w:fill="FFFFFF"/>
        <w:ind w:firstLine="480"/>
        <w:rPr>
          <w:rFonts w:ascii="宋体" w:eastAsia="宋体" w:hAnsi="宋体" w:cs="宋体" w:hint="eastAsia"/>
          <w:color w:val="333333"/>
          <w:kern w:val="0"/>
          <w:sz w:val="24"/>
          <w:szCs w:val="24"/>
        </w:rPr>
      </w:pPr>
      <w:r w:rsidRPr="00FA5552">
        <w:rPr>
          <w:rFonts w:ascii="楷体" w:eastAsia="楷体" w:hAnsi="楷体" w:cs="宋体" w:hint="eastAsia"/>
          <w:color w:val="333333"/>
          <w:kern w:val="0"/>
          <w:sz w:val="24"/>
          <w:szCs w:val="24"/>
        </w:rPr>
        <w:t>（十三）建立交叉性金融产品统计，有效统计监测跨行业、跨市场、跨部门金融活动。</w:t>
      </w:r>
    </w:p>
    <w:p w:rsidR="00FA5552" w:rsidRPr="00FA5552" w:rsidRDefault="00FA5552" w:rsidP="00FA5552">
      <w:pPr>
        <w:widowControl/>
        <w:shd w:val="clear" w:color="auto" w:fill="FFFFFF"/>
        <w:ind w:firstLine="480"/>
        <w:rPr>
          <w:rFonts w:ascii="宋体" w:eastAsia="宋体" w:hAnsi="宋体" w:cs="宋体" w:hint="eastAsia"/>
          <w:color w:val="333333"/>
          <w:kern w:val="0"/>
          <w:sz w:val="24"/>
          <w:szCs w:val="24"/>
        </w:rPr>
      </w:pPr>
      <w:r w:rsidRPr="00FA5552">
        <w:rPr>
          <w:rFonts w:ascii="宋体" w:eastAsia="宋体" w:hAnsi="宋体" w:cs="宋体" w:hint="eastAsia"/>
          <w:color w:val="333333"/>
          <w:kern w:val="0"/>
          <w:sz w:val="24"/>
          <w:szCs w:val="24"/>
        </w:rPr>
        <w:t>制定和落实金融机构资产管理产品统计制度，有效统计资产管理产品规模、关联性、进入实体经济和金融市场的资金结构、杠杆率、收益率和期限结构等重要监测指标，全面有效监测银行业、证券业、保险业金融机构资产管理产品，反映产品之间的关联性、发现金融风险的传染性、实现资金链条的穿透性。过渡期按照数据报送模板采集数据，建立资产管理产品统计信息系统，最终实现逐个产品常规直报。在资产管理产品统计基础上，制定交叉性金融产品统计制度，扩展交叉性金融产品统计监测，识别风险传染渠道。</w:t>
      </w:r>
    </w:p>
    <w:p w:rsidR="00FA5552" w:rsidRPr="00FA5552" w:rsidRDefault="00FA5552" w:rsidP="00FA5552">
      <w:pPr>
        <w:widowControl/>
        <w:shd w:val="clear" w:color="auto" w:fill="FFFFFF"/>
        <w:ind w:firstLine="480"/>
        <w:rPr>
          <w:rFonts w:ascii="宋体" w:eastAsia="宋体" w:hAnsi="宋体" w:cs="宋体" w:hint="eastAsia"/>
          <w:color w:val="333333"/>
          <w:kern w:val="0"/>
          <w:sz w:val="24"/>
          <w:szCs w:val="24"/>
        </w:rPr>
      </w:pPr>
      <w:r w:rsidRPr="00FA5552">
        <w:rPr>
          <w:rFonts w:ascii="楷体" w:eastAsia="楷体" w:hAnsi="楷体" w:cs="宋体" w:hint="eastAsia"/>
          <w:color w:val="333333"/>
          <w:kern w:val="0"/>
          <w:sz w:val="24"/>
          <w:szCs w:val="24"/>
        </w:rPr>
        <w:t>（十四）建立系统重要性金融机构统计，及时发现风险传导节点和重大风险隐患。</w:t>
      </w:r>
    </w:p>
    <w:p w:rsidR="00FA5552" w:rsidRPr="00FA5552" w:rsidRDefault="00FA5552" w:rsidP="00FA5552">
      <w:pPr>
        <w:widowControl/>
        <w:shd w:val="clear" w:color="auto" w:fill="FFFFFF"/>
        <w:ind w:firstLine="480"/>
        <w:rPr>
          <w:rFonts w:ascii="宋体" w:eastAsia="宋体" w:hAnsi="宋体" w:cs="宋体" w:hint="eastAsia"/>
          <w:color w:val="333333"/>
          <w:kern w:val="0"/>
          <w:sz w:val="24"/>
          <w:szCs w:val="24"/>
        </w:rPr>
      </w:pPr>
      <w:r w:rsidRPr="00FA5552">
        <w:rPr>
          <w:rFonts w:ascii="宋体" w:eastAsia="宋体" w:hAnsi="宋体" w:cs="宋体" w:hint="eastAsia"/>
          <w:color w:val="333333"/>
          <w:kern w:val="0"/>
          <w:sz w:val="24"/>
          <w:szCs w:val="24"/>
        </w:rPr>
        <w:t>制定银行业、证券业、保险业系统重要性金融机构统计制度，建立“机构对机构”交易对手统计模板，重点统计系统重要性金融机构之间、内部机构之间、内部机构与外部机构之间的交易和风险，丰富国别、币种、剩余期限等内容信息，强化对系统重要性金融机构从事的证券交易、衍生品交易的统计。建立系统重要性金融机构统计监测系统，全方位统计监测系统重要性金融机构的金融活动，全面掌握系统重要性金融机构对金融体系的影响程度。</w:t>
      </w:r>
    </w:p>
    <w:p w:rsidR="00FA5552" w:rsidRPr="00FA5552" w:rsidRDefault="00FA5552" w:rsidP="00FA5552">
      <w:pPr>
        <w:widowControl/>
        <w:shd w:val="clear" w:color="auto" w:fill="FFFFFF"/>
        <w:ind w:firstLine="480"/>
        <w:rPr>
          <w:rFonts w:ascii="宋体" w:eastAsia="宋体" w:hAnsi="宋体" w:cs="宋体" w:hint="eastAsia"/>
          <w:color w:val="333333"/>
          <w:kern w:val="0"/>
          <w:sz w:val="24"/>
          <w:szCs w:val="24"/>
        </w:rPr>
      </w:pPr>
      <w:r w:rsidRPr="00FA5552">
        <w:rPr>
          <w:rFonts w:ascii="楷体" w:eastAsia="楷体" w:hAnsi="楷体" w:cs="宋体" w:hint="eastAsia"/>
          <w:color w:val="333333"/>
          <w:kern w:val="0"/>
          <w:sz w:val="24"/>
          <w:szCs w:val="24"/>
        </w:rPr>
        <w:t>（十五）建立金融控股公司等金融集团统计，支持内部关联交易判断和外部风险传染识别。</w:t>
      </w:r>
    </w:p>
    <w:p w:rsidR="00FA5552" w:rsidRPr="00FA5552" w:rsidRDefault="00FA5552" w:rsidP="00FA5552">
      <w:pPr>
        <w:widowControl/>
        <w:shd w:val="clear" w:color="auto" w:fill="FFFFFF"/>
        <w:ind w:firstLine="480"/>
        <w:rPr>
          <w:rFonts w:ascii="宋体" w:eastAsia="宋体" w:hAnsi="宋体" w:cs="宋体" w:hint="eastAsia"/>
          <w:color w:val="333333"/>
          <w:kern w:val="0"/>
          <w:sz w:val="24"/>
          <w:szCs w:val="24"/>
        </w:rPr>
      </w:pPr>
      <w:r w:rsidRPr="00FA5552">
        <w:rPr>
          <w:rFonts w:ascii="宋体" w:eastAsia="宋体" w:hAnsi="宋体" w:cs="宋体" w:hint="eastAsia"/>
          <w:color w:val="333333"/>
          <w:kern w:val="0"/>
          <w:sz w:val="24"/>
          <w:szCs w:val="24"/>
        </w:rPr>
        <w:t>制定金融控股公司等金融集团统计制度，建立金融控股公司等金融集团统计监测系统。全面统计金融控股公司等金融集团的股权关系，穿透至实际控制人、最终受益人。统计金融集团公司与子公司、各子公司之间的金融活动，以反映金融集团内部关联交易及风险。建立多维度、多层次并表口径的资产负债表，开展并表统计监测，充分反映金融集团整体层面的资本充足、流动性、风险等状况，并识别外部风险传染路径。</w:t>
      </w:r>
    </w:p>
    <w:p w:rsidR="00FA5552" w:rsidRPr="00FA5552" w:rsidRDefault="00FA5552" w:rsidP="00FA5552">
      <w:pPr>
        <w:widowControl/>
        <w:shd w:val="clear" w:color="auto" w:fill="FFFFFF"/>
        <w:ind w:firstLine="480"/>
        <w:rPr>
          <w:rFonts w:ascii="宋体" w:eastAsia="宋体" w:hAnsi="宋体" w:cs="宋体" w:hint="eastAsia"/>
          <w:color w:val="333333"/>
          <w:kern w:val="0"/>
          <w:sz w:val="24"/>
          <w:szCs w:val="24"/>
        </w:rPr>
      </w:pPr>
      <w:r w:rsidRPr="00FA5552">
        <w:rPr>
          <w:rFonts w:ascii="楷体" w:eastAsia="楷体" w:hAnsi="楷体" w:cs="宋体" w:hint="eastAsia"/>
          <w:color w:val="333333"/>
          <w:kern w:val="0"/>
          <w:sz w:val="24"/>
          <w:szCs w:val="24"/>
        </w:rPr>
        <w:t>（十六）编制金融业资产负债表，完善金融资金流量、存量统计，强化宏观杠杆率监测基础。</w:t>
      </w:r>
    </w:p>
    <w:p w:rsidR="00FA5552" w:rsidRPr="00FA5552" w:rsidRDefault="00FA5552" w:rsidP="00FA5552">
      <w:pPr>
        <w:widowControl/>
        <w:shd w:val="clear" w:color="auto" w:fill="FFFFFF"/>
        <w:ind w:firstLine="480"/>
        <w:rPr>
          <w:rFonts w:ascii="宋体" w:eastAsia="宋体" w:hAnsi="宋体" w:cs="宋体" w:hint="eastAsia"/>
          <w:color w:val="333333"/>
          <w:kern w:val="0"/>
          <w:sz w:val="24"/>
          <w:szCs w:val="24"/>
        </w:rPr>
      </w:pPr>
      <w:r w:rsidRPr="00FA5552">
        <w:rPr>
          <w:rFonts w:ascii="宋体" w:eastAsia="宋体" w:hAnsi="宋体" w:cs="宋体" w:hint="eastAsia"/>
          <w:color w:val="333333"/>
          <w:kern w:val="0"/>
          <w:sz w:val="24"/>
          <w:szCs w:val="24"/>
        </w:rPr>
        <w:t>依据金融业综合统计基础标准制定银行业、证券业、保险业金融机构及特定目的载体统一分类的资产负债统计指标体系，以金融工具和交易对手方所属经济部门为核心分类，深化指标层级，并建立银行业、证券业、保险业金融机构统计指标与资产负债统计指标体系的对应关系。按照该指标体系统一采集全部金融机构的资产负债数据，编制统一的金融业资产负债表，实现全方位的金融业资产负债统计，摸清金融业家底；完善反映国民经济各部门金融活动的资金流量和存量统计，做好与国民账户的衔接与配合工作；在此基础上完善对宏观杠杆率的统计测算。</w:t>
      </w:r>
    </w:p>
    <w:p w:rsidR="00FA5552" w:rsidRPr="00FA5552" w:rsidRDefault="00FA5552" w:rsidP="00FA5552">
      <w:pPr>
        <w:widowControl/>
        <w:shd w:val="clear" w:color="auto" w:fill="FFFFFF"/>
        <w:ind w:firstLine="480"/>
        <w:rPr>
          <w:rFonts w:ascii="宋体" w:eastAsia="宋体" w:hAnsi="宋体" w:cs="宋体" w:hint="eastAsia"/>
          <w:color w:val="333333"/>
          <w:kern w:val="0"/>
          <w:sz w:val="24"/>
          <w:szCs w:val="24"/>
        </w:rPr>
      </w:pPr>
      <w:r w:rsidRPr="00FA5552">
        <w:rPr>
          <w:rFonts w:ascii="楷体" w:eastAsia="楷体" w:hAnsi="楷体" w:cs="宋体" w:hint="eastAsia"/>
          <w:color w:val="333333"/>
          <w:kern w:val="0"/>
          <w:sz w:val="24"/>
          <w:szCs w:val="24"/>
        </w:rPr>
        <w:t>（十七）完善货币信贷统计，加强对宏观调控和信贷政策的支持。</w:t>
      </w:r>
    </w:p>
    <w:p w:rsidR="00FA5552" w:rsidRPr="00FA5552" w:rsidRDefault="00FA5552" w:rsidP="00FA5552">
      <w:pPr>
        <w:widowControl/>
        <w:shd w:val="clear" w:color="auto" w:fill="FFFFFF"/>
        <w:ind w:firstLine="480"/>
        <w:rPr>
          <w:rFonts w:ascii="宋体" w:eastAsia="宋体" w:hAnsi="宋体" w:cs="宋体" w:hint="eastAsia"/>
          <w:color w:val="333333"/>
          <w:kern w:val="0"/>
          <w:sz w:val="24"/>
          <w:szCs w:val="24"/>
        </w:rPr>
      </w:pPr>
      <w:r w:rsidRPr="00FA5552">
        <w:rPr>
          <w:rFonts w:ascii="宋体" w:eastAsia="宋体" w:hAnsi="宋体" w:cs="宋体" w:hint="eastAsia"/>
          <w:color w:val="333333"/>
          <w:kern w:val="0"/>
          <w:sz w:val="24"/>
          <w:szCs w:val="24"/>
        </w:rPr>
        <w:t>与时俱</w:t>
      </w:r>
      <w:proofErr w:type="gramStart"/>
      <w:r w:rsidRPr="00FA5552">
        <w:rPr>
          <w:rFonts w:ascii="宋体" w:eastAsia="宋体" w:hAnsi="宋体" w:cs="宋体" w:hint="eastAsia"/>
          <w:color w:val="333333"/>
          <w:kern w:val="0"/>
          <w:sz w:val="24"/>
          <w:szCs w:val="24"/>
        </w:rPr>
        <w:t>进完善</w:t>
      </w:r>
      <w:proofErr w:type="gramEnd"/>
      <w:r w:rsidRPr="00FA5552">
        <w:rPr>
          <w:rFonts w:ascii="宋体" w:eastAsia="宋体" w:hAnsi="宋体" w:cs="宋体" w:hint="eastAsia"/>
          <w:color w:val="333333"/>
          <w:kern w:val="0"/>
          <w:sz w:val="24"/>
          <w:szCs w:val="24"/>
        </w:rPr>
        <w:t>货币信贷统计制度与宏观调控总量指标，完善货币政策传导和流动性创造过程的统计监测，促进宏观调控、经济结构调整和转型升级。编制普惠金融、绿色金融等重点领域的信贷政策统计数据，反映金融体系对国民经济重点领域和薄弱环节的信贷政策执行效果和支持力度。</w:t>
      </w:r>
    </w:p>
    <w:p w:rsidR="00FA5552" w:rsidRPr="00FA5552" w:rsidRDefault="00FA5552" w:rsidP="00FA5552">
      <w:pPr>
        <w:widowControl/>
        <w:shd w:val="clear" w:color="auto" w:fill="FFFFFF"/>
        <w:ind w:firstLine="480"/>
        <w:rPr>
          <w:rFonts w:ascii="宋体" w:eastAsia="宋体" w:hAnsi="宋体" w:cs="宋体" w:hint="eastAsia"/>
          <w:color w:val="333333"/>
          <w:kern w:val="0"/>
          <w:sz w:val="24"/>
          <w:szCs w:val="24"/>
        </w:rPr>
      </w:pPr>
      <w:r w:rsidRPr="00FA5552">
        <w:rPr>
          <w:rFonts w:ascii="楷体" w:eastAsia="楷体" w:hAnsi="楷体" w:cs="宋体" w:hint="eastAsia"/>
          <w:color w:val="333333"/>
          <w:kern w:val="0"/>
          <w:sz w:val="24"/>
          <w:szCs w:val="24"/>
        </w:rPr>
        <w:lastRenderedPageBreak/>
        <w:t>（十八）以金融基础设施为依托完善金融市场统计，为金融市场风险评估提供支撑。</w:t>
      </w:r>
    </w:p>
    <w:p w:rsidR="00FA5552" w:rsidRPr="00FA5552" w:rsidRDefault="00FA5552" w:rsidP="00FA5552">
      <w:pPr>
        <w:widowControl/>
        <w:shd w:val="clear" w:color="auto" w:fill="FFFFFF"/>
        <w:ind w:firstLine="480"/>
        <w:rPr>
          <w:rFonts w:ascii="宋体" w:eastAsia="宋体" w:hAnsi="宋体" w:cs="宋体" w:hint="eastAsia"/>
          <w:color w:val="333333"/>
          <w:kern w:val="0"/>
          <w:sz w:val="24"/>
          <w:szCs w:val="24"/>
        </w:rPr>
      </w:pPr>
      <w:r w:rsidRPr="00FA5552">
        <w:rPr>
          <w:rFonts w:ascii="宋体" w:eastAsia="宋体" w:hAnsi="宋体" w:cs="宋体" w:hint="eastAsia"/>
          <w:color w:val="333333"/>
          <w:kern w:val="0"/>
          <w:sz w:val="24"/>
          <w:szCs w:val="24"/>
        </w:rPr>
        <w:t>完善债券市场、货币市场、外汇市场、黄金市场统计，覆盖上述各类现货市场及其对应的衍生品市场。以金融业综合统计基础标准为抓手，以服务相关市场的金融基础设施为依托，实现上述市场统计信息的统一归集和互联互通。股票市场统计标准与金融业综合统计基础标准相对标，实现对股票市场与其他市场数据主要关系的关联监测。现阶段，以债券市场统计为主要推进领域，完善债券统计制度，统计范围覆盖银行间市场、交易所市场、商业银行柜台及其他场所发行以及境内机构在境外发行的债务证券；统一债券统计分类、接口规范和报送规则，统计债券市场交易品种、交易工具、交易对手、交易价格等维度信息，覆盖债券现货市场与期货市场，并实现与金融机构统计、金融产品统计的有效关联。</w:t>
      </w:r>
    </w:p>
    <w:p w:rsidR="00FA5552" w:rsidRPr="00FA5552" w:rsidRDefault="00FA5552" w:rsidP="00FA5552">
      <w:pPr>
        <w:widowControl/>
        <w:shd w:val="clear" w:color="auto" w:fill="FFFFFF"/>
        <w:ind w:firstLine="480"/>
        <w:rPr>
          <w:rFonts w:ascii="宋体" w:eastAsia="宋体" w:hAnsi="宋体" w:cs="宋体" w:hint="eastAsia"/>
          <w:color w:val="333333"/>
          <w:kern w:val="0"/>
          <w:sz w:val="24"/>
          <w:szCs w:val="24"/>
        </w:rPr>
      </w:pPr>
      <w:r w:rsidRPr="00FA5552">
        <w:rPr>
          <w:rFonts w:ascii="楷体" w:eastAsia="楷体" w:hAnsi="楷体" w:cs="宋体" w:hint="eastAsia"/>
          <w:color w:val="333333"/>
          <w:kern w:val="0"/>
          <w:sz w:val="24"/>
          <w:szCs w:val="24"/>
        </w:rPr>
        <w:t>（十九）开展对地方金融管理部门监管的地方金融组织统计、互联网金融机构统计等，填补统计空白。</w:t>
      </w:r>
    </w:p>
    <w:p w:rsidR="00FA5552" w:rsidRPr="00FA5552" w:rsidRDefault="00FA5552" w:rsidP="00FA5552">
      <w:pPr>
        <w:widowControl/>
        <w:shd w:val="clear" w:color="auto" w:fill="FFFFFF"/>
        <w:ind w:firstLine="480"/>
        <w:rPr>
          <w:rFonts w:ascii="宋体" w:eastAsia="宋体" w:hAnsi="宋体" w:cs="宋体" w:hint="eastAsia"/>
          <w:color w:val="333333"/>
          <w:kern w:val="0"/>
          <w:sz w:val="24"/>
          <w:szCs w:val="24"/>
        </w:rPr>
      </w:pPr>
      <w:r w:rsidRPr="00FA5552">
        <w:rPr>
          <w:rFonts w:ascii="宋体" w:eastAsia="宋体" w:hAnsi="宋体" w:cs="宋体" w:hint="eastAsia"/>
          <w:color w:val="333333"/>
          <w:kern w:val="0"/>
          <w:sz w:val="24"/>
          <w:szCs w:val="24"/>
        </w:rPr>
        <w:t>人民银行会同相关管理部门制定小额贷款公司、融资担保公司、区域性股权市场、典当行、融资租赁公司、</w:t>
      </w:r>
      <w:proofErr w:type="gramStart"/>
      <w:r w:rsidRPr="00FA5552">
        <w:rPr>
          <w:rFonts w:ascii="宋体" w:eastAsia="宋体" w:hAnsi="宋体" w:cs="宋体" w:hint="eastAsia"/>
          <w:color w:val="333333"/>
          <w:kern w:val="0"/>
          <w:sz w:val="24"/>
          <w:szCs w:val="24"/>
        </w:rPr>
        <w:t>商业保理公司</w:t>
      </w:r>
      <w:proofErr w:type="gramEnd"/>
      <w:r w:rsidRPr="00FA5552">
        <w:rPr>
          <w:rFonts w:ascii="宋体" w:eastAsia="宋体" w:hAnsi="宋体" w:cs="宋体" w:hint="eastAsia"/>
          <w:color w:val="333333"/>
          <w:kern w:val="0"/>
          <w:sz w:val="24"/>
          <w:szCs w:val="24"/>
        </w:rPr>
        <w:t>、地方资产管理公司、互联网金融机构等的统计制度，指导地方金融管理部门开展其监管的地方金融组织统计，建立中央与地方之间的金融信息共享机制。</w:t>
      </w:r>
    </w:p>
    <w:p w:rsidR="00FA5552" w:rsidRPr="00FA5552" w:rsidRDefault="00FA5552" w:rsidP="00FA5552">
      <w:pPr>
        <w:widowControl/>
        <w:shd w:val="clear" w:color="auto" w:fill="FFFFFF"/>
        <w:ind w:firstLine="480"/>
        <w:rPr>
          <w:rFonts w:ascii="宋体" w:eastAsia="宋体" w:hAnsi="宋体" w:cs="宋体" w:hint="eastAsia"/>
          <w:color w:val="333333"/>
          <w:kern w:val="0"/>
          <w:sz w:val="24"/>
          <w:szCs w:val="24"/>
        </w:rPr>
      </w:pPr>
      <w:r w:rsidRPr="00FA5552">
        <w:rPr>
          <w:rFonts w:ascii="宋体" w:eastAsia="宋体" w:hAnsi="宋体" w:cs="宋体" w:hint="eastAsia"/>
          <w:b/>
          <w:bCs/>
          <w:color w:val="333333"/>
          <w:kern w:val="0"/>
          <w:sz w:val="24"/>
          <w:szCs w:val="24"/>
        </w:rPr>
        <w:t>六、保障措施</w:t>
      </w:r>
    </w:p>
    <w:p w:rsidR="00FA5552" w:rsidRPr="00FA5552" w:rsidRDefault="00FA5552" w:rsidP="00FA5552">
      <w:pPr>
        <w:widowControl/>
        <w:shd w:val="clear" w:color="auto" w:fill="FFFFFF"/>
        <w:ind w:firstLine="480"/>
        <w:rPr>
          <w:rFonts w:ascii="宋体" w:eastAsia="宋体" w:hAnsi="宋体" w:cs="宋体" w:hint="eastAsia"/>
          <w:color w:val="333333"/>
          <w:kern w:val="0"/>
          <w:sz w:val="24"/>
          <w:szCs w:val="24"/>
        </w:rPr>
      </w:pPr>
      <w:r w:rsidRPr="00FA5552">
        <w:rPr>
          <w:rFonts w:ascii="楷体" w:eastAsia="楷体" w:hAnsi="楷体" w:cs="宋体" w:hint="eastAsia"/>
          <w:color w:val="333333"/>
          <w:kern w:val="0"/>
          <w:sz w:val="24"/>
          <w:szCs w:val="24"/>
        </w:rPr>
        <w:t>（二十）加强组织领导，强化统筹协调。</w:t>
      </w:r>
    </w:p>
    <w:p w:rsidR="00FA5552" w:rsidRPr="00FA5552" w:rsidRDefault="00FA5552" w:rsidP="00FA5552">
      <w:pPr>
        <w:widowControl/>
        <w:shd w:val="clear" w:color="auto" w:fill="FFFFFF"/>
        <w:ind w:firstLine="480"/>
        <w:rPr>
          <w:rFonts w:ascii="宋体" w:eastAsia="宋体" w:hAnsi="宋体" w:cs="宋体" w:hint="eastAsia"/>
          <w:color w:val="333333"/>
          <w:kern w:val="0"/>
          <w:sz w:val="24"/>
          <w:szCs w:val="24"/>
        </w:rPr>
      </w:pPr>
      <w:r w:rsidRPr="00FA5552">
        <w:rPr>
          <w:rFonts w:ascii="宋体" w:eastAsia="宋体" w:hAnsi="宋体" w:cs="宋体" w:hint="eastAsia"/>
          <w:color w:val="333333"/>
          <w:kern w:val="0"/>
          <w:sz w:val="24"/>
          <w:szCs w:val="24"/>
        </w:rPr>
        <w:t>人民银行统筹金融业综合统计工作，牵头成立统筹金融业综合统计管理工作小组，加强成员单位的协调配合。各相关单位按照任务分工落实责任，形成合力，共同推进。定期开展数据核查和质量评估，交流对经济金融形势的</w:t>
      </w:r>
      <w:proofErr w:type="gramStart"/>
      <w:r w:rsidRPr="00FA5552">
        <w:rPr>
          <w:rFonts w:ascii="宋体" w:eastAsia="宋体" w:hAnsi="宋体" w:cs="宋体" w:hint="eastAsia"/>
          <w:color w:val="333333"/>
          <w:kern w:val="0"/>
          <w:sz w:val="24"/>
          <w:szCs w:val="24"/>
        </w:rPr>
        <w:t>研</w:t>
      </w:r>
      <w:proofErr w:type="gramEnd"/>
      <w:r w:rsidRPr="00FA5552">
        <w:rPr>
          <w:rFonts w:ascii="宋体" w:eastAsia="宋体" w:hAnsi="宋体" w:cs="宋体" w:hint="eastAsia"/>
          <w:color w:val="333333"/>
          <w:kern w:val="0"/>
          <w:sz w:val="24"/>
          <w:szCs w:val="24"/>
        </w:rPr>
        <w:t>判和风险识别，评估金融业综合统计相关标准和制度的科学性、有效性，评估数据共享效率和共享水平。</w:t>
      </w:r>
    </w:p>
    <w:p w:rsidR="00FA5552" w:rsidRPr="00FA5552" w:rsidRDefault="00FA5552" w:rsidP="00FA5552">
      <w:pPr>
        <w:widowControl/>
        <w:shd w:val="clear" w:color="auto" w:fill="FFFFFF"/>
        <w:ind w:firstLine="480"/>
        <w:rPr>
          <w:rFonts w:ascii="宋体" w:eastAsia="宋体" w:hAnsi="宋体" w:cs="宋体" w:hint="eastAsia"/>
          <w:color w:val="333333"/>
          <w:kern w:val="0"/>
          <w:sz w:val="24"/>
          <w:szCs w:val="24"/>
        </w:rPr>
      </w:pPr>
      <w:r w:rsidRPr="00FA5552">
        <w:rPr>
          <w:rFonts w:ascii="楷体" w:eastAsia="楷体" w:hAnsi="楷体" w:cs="宋体" w:hint="eastAsia"/>
          <w:color w:val="333333"/>
          <w:kern w:val="0"/>
          <w:sz w:val="24"/>
          <w:szCs w:val="24"/>
        </w:rPr>
        <w:t>（二十一）加大资源投入，做好宣传培训。</w:t>
      </w:r>
    </w:p>
    <w:p w:rsidR="00FA5552" w:rsidRPr="00FA5552" w:rsidRDefault="00FA5552" w:rsidP="00FA5552">
      <w:pPr>
        <w:widowControl/>
        <w:shd w:val="clear" w:color="auto" w:fill="FFFFFF"/>
        <w:ind w:firstLine="480"/>
        <w:rPr>
          <w:rFonts w:ascii="宋体" w:eastAsia="宋体" w:hAnsi="宋体" w:cs="宋体" w:hint="eastAsia"/>
          <w:color w:val="333333"/>
          <w:kern w:val="0"/>
          <w:sz w:val="24"/>
          <w:szCs w:val="24"/>
        </w:rPr>
      </w:pPr>
      <w:r w:rsidRPr="00FA5552">
        <w:rPr>
          <w:rFonts w:ascii="宋体" w:eastAsia="宋体" w:hAnsi="宋体" w:cs="宋体" w:hint="eastAsia"/>
          <w:color w:val="333333"/>
          <w:kern w:val="0"/>
          <w:sz w:val="24"/>
          <w:szCs w:val="24"/>
        </w:rPr>
        <w:t>充分调动组织、资金、人员等多方资源，切实加强建设、运营、维护和管理国家金融基础数据库的力量，综合运用现代信息技术，提供高效有力的金融统计数据服务。加大金融统计从业人员培训力度，创新培训方式，拓宽培训渠道，扎实推进高层次人才队伍建设。坚持正确舆论导向，加强对标准化、规范化、综合化现代金融统计理念的宣传，营造良好统计生态环境。</w:t>
      </w:r>
    </w:p>
    <w:p w:rsidR="00FA5552" w:rsidRPr="00FA5552" w:rsidRDefault="00FA5552" w:rsidP="00FA5552">
      <w:pPr>
        <w:widowControl/>
        <w:shd w:val="clear" w:color="auto" w:fill="FFFFFF"/>
        <w:ind w:firstLine="480"/>
        <w:rPr>
          <w:rFonts w:ascii="宋体" w:eastAsia="宋体" w:hAnsi="宋体" w:cs="宋体" w:hint="eastAsia"/>
          <w:color w:val="333333"/>
          <w:kern w:val="0"/>
          <w:sz w:val="24"/>
          <w:szCs w:val="24"/>
        </w:rPr>
      </w:pPr>
      <w:r w:rsidRPr="00FA5552">
        <w:rPr>
          <w:rFonts w:ascii="楷体" w:eastAsia="楷体" w:hAnsi="楷体" w:cs="宋体" w:hint="eastAsia"/>
          <w:color w:val="333333"/>
          <w:kern w:val="0"/>
          <w:sz w:val="24"/>
          <w:szCs w:val="24"/>
        </w:rPr>
        <w:t>（二十二）夯实法律基础，提供法治保障。</w:t>
      </w:r>
    </w:p>
    <w:p w:rsidR="00FA5552" w:rsidRPr="00FA5552" w:rsidRDefault="00FA5552" w:rsidP="00FA5552">
      <w:pPr>
        <w:widowControl/>
        <w:shd w:val="clear" w:color="auto" w:fill="FFFFFF"/>
        <w:ind w:firstLine="480"/>
        <w:rPr>
          <w:rFonts w:ascii="宋体" w:eastAsia="宋体" w:hAnsi="宋体" w:cs="宋体" w:hint="eastAsia"/>
          <w:color w:val="333333"/>
          <w:kern w:val="0"/>
          <w:sz w:val="24"/>
          <w:szCs w:val="24"/>
        </w:rPr>
      </w:pPr>
      <w:r w:rsidRPr="00FA5552">
        <w:rPr>
          <w:rFonts w:ascii="宋体" w:eastAsia="宋体" w:hAnsi="宋体" w:cs="宋体" w:hint="eastAsia"/>
          <w:color w:val="333333"/>
          <w:kern w:val="0"/>
          <w:sz w:val="24"/>
          <w:szCs w:val="24"/>
        </w:rPr>
        <w:t>依法开展金融业综合统计工作，推动加快金融业综合统计立法，完善相关领域的法律法规体系。推动修订人民银行法、银行业监督管理法、证券法、保险法等相关法律，出台金融统计管理条例，明确金融管理部门和统计对象的权利义务，从拓宽统计领域、丰富统计内容、促进统计管理协同等方面重点提供法律支持和保障。增强相关法律法规之间的协同性，在拟出台的各项金融监管规制中明确监管对象报送金融业综合统计数据的义务。</w:t>
      </w:r>
    </w:p>
    <w:p w:rsidR="00FA5552" w:rsidRPr="00FA5552" w:rsidRDefault="00FA5552" w:rsidP="00FA5552">
      <w:pPr>
        <w:widowControl/>
        <w:shd w:val="clear" w:color="auto" w:fill="FFFFFF"/>
        <w:ind w:firstLine="480"/>
        <w:rPr>
          <w:rFonts w:ascii="宋体" w:eastAsia="宋体" w:hAnsi="宋体" w:cs="宋体" w:hint="eastAsia"/>
          <w:color w:val="333333"/>
          <w:kern w:val="0"/>
          <w:sz w:val="24"/>
          <w:szCs w:val="24"/>
        </w:rPr>
      </w:pPr>
    </w:p>
    <w:p w:rsidR="00FA5552" w:rsidRPr="00FA5552" w:rsidRDefault="00FA5552" w:rsidP="00FA5552">
      <w:pPr>
        <w:widowControl/>
        <w:shd w:val="clear" w:color="auto" w:fill="FFFFFF"/>
        <w:ind w:firstLine="480"/>
        <w:rPr>
          <w:rFonts w:ascii="宋体" w:eastAsia="宋体" w:hAnsi="宋体" w:cs="宋体" w:hint="eastAsia"/>
          <w:color w:val="333333"/>
          <w:kern w:val="0"/>
          <w:sz w:val="24"/>
          <w:szCs w:val="24"/>
        </w:rPr>
      </w:pPr>
      <w:r w:rsidRPr="00FA5552">
        <w:rPr>
          <w:rFonts w:ascii="宋体" w:eastAsia="宋体" w:hAnsi="宋体" w:cs="宋体" w:hint="eastAsia"/>
          <w:color w:val="333333"/>
          <w:kern w:val="0"/>
          <w:sz w:val="24"/>
          <w:szCs w:val="24"/>
        </w:rPr>
        <w:t>附件：全面推进金融业综合统计工作任务分工表</w:t>
      </w:r>
    </w:p>
    <w:p w:rsidR="00FA5552" w:rsidRPr="00FA5552" w:rsidRDefault="00FA5552" w:rsidP="00FA5552">
      <w:pPr>
        <w:widowControl/>
        <w:shd w:val="clear" w:color="auto" w:fill="FFFFFF"/>
        <w:jc w:val="right"/>
        <w:rPr>
          <w:rFonts w:ascii="宋体" w:eastAsia="宋体" w:hAnsi="宋体" w:cs="宋体" w:hint="eastAsia"/>
          <w:color w:val="333333"/>
          <w:kern w:val="0"/>
          <w:sz w:val="24"/>
          <w:szCs w:val="24"/>
        </w:rPr>
      </w:pPr>
      <w:r w:rsidRPr="00FA5552">
        <w:rPr>
          <w:rFonts w:ascii="宋体" w:eastAsia="宋体" w:hAnsi="宋体" w:cs="宋体" w:hint="eastAsia"/>
          <w:color w:val="333333"/>
          <w:kern w:val="0"/>
          <w:sz w:val="24"/>
          <w:szCs w:val="24"/>
        </w:rPr>
        <w:t>国务院办公厅           </w:t>
      </w:r>
    </w:p>
    <w:p w:rsidR="00FA5552" w:rsidRPr="00FA5552" w:rsidRDefault="00FA5552" w:rsidP="00FA5552">
      <w:pPr>
        <w:widowControl/>
        <w:shd w:val="clear" w:color="auto" w:fill="FFFFFF"/>
        <w:jc w:val="right"/>
        <w:rPr>
          <w:rFonts w:ascii="宋体" w:eastAsia="宋体" w:hAnsi="宋体" w:cs="宋体" w:hint="eastAsia"/>
          <w:color w:val="333333"/>
          <w:kern w:val="0"/>
          <w:sz w:val="24"/>
          <w:szCs w:val="24"/>
        </w:rPr>
      </w:pPr>
      <w:r w:rsidRPr="00FA5552">
        <w:rPr>
          <w:rFonts w:ascii="宋体" w:eastAsia="宋体" w:hAnsi="宋体" w:cs="宋体" w:hint="eastAsia"/>
          <w:color w:val="333333"/>
          <w:kern w:val="0"/>
          <w:sz w:val="24"/>
          <w:szCs w:val="24"/>
        </w:rPr>
        <w:t>2018年3月18日          </w:t>
      </w:r>
    </w:p>
    <w:p w:rsidR="00FA5552" w:rsidRPr="00FA5552" w:rsidRDefault="00FA5552" w:rsidP="00FA5552">
      <w:pPr>
        <w:widowControl/>
        <w:shd w:val="clear" w:color="auto" w:fill="FFFFFF"/>
        <w:ind w:firstLine="480"/>
        <w:rPr>
          <w:rFonts w:ascii="宋体" w:eastAsia="宋体" w:hAnsi="宋体" w:cs="宋体" w:hint="eastAsia"/>
          <w:color w:val="333333"/>
          <w:kern w:val="0"/>
          <w:sz w:val="24"/>
          <w:szCs w:val="24"/>
        </w:rPr>
      </w:pPr>
      <w:r w:rsidRPr="00FA5552">
        <w:rPr>
          <w:rFonts w:ascii="宋体" w:eastAsia="宋体" w:hAnsi="宋体" w:cs="宋体" w:hint="eastAsia"/>
          <w:color w:val="333333"/>
          <w:kern w:val="0"/>
          <w:sz w:val="24"/>
          <w:szCs w:val="24"/>
        </w:rPr>
        <w:t>（此件公开发布）</w:t>
      </w:r>
    </w:p>
    <w:p w:rsidR="00FA5552" w:rsidRPr="00FA5552" w:rsidRDefault="00FA5552" w:rsidP="00FA5552">
      <w:pPr>
        <w:widowControl/>
        <w:shd w:val="clear" w:color="auto" w:fill="FFFFFF"/>
        <w:ind w:firstLine="480"/>
        <w:rPr>
          <w:rFonts w:ascii="宋体" w:eastAsia="宋体" w:hAnsi="宋体" w:cs="宋体" w:hint="eastAsia"/>
          <w:color w:val="333333"/>
          <w:kern w:val="0"/>
          <w:sz w:val="24"/>
          <w:szCs w:val="24"/>
        </w:rPr>
      </w:pPr>
    </w:p>
    <w:p w:rsidR="00FA5552" w:rsidRPr="00FA5552" w:rsidRDefault="00FA5552" w:rsidP="00FA5552">
      <w:pPr>
        <w:widowControl/>
        <w:shd w:val="clear" w:color="auto" w:fill="FFFFFF"/>
        <w:rPr>
          <w:rFonts w:ascii="宋体" w:eastAsia="宋体" w:hAnsi="宋体" w:cs="宋体" w:hint="eastAsia"/>
          <w:color w:val="333333"/>
          <w:kern w:val="0"/>
          <w:sz w:val="24"/>
          <w:szCs w:val="24"/>
        </w:rPr>
      </w:pPr>
      <w:r w:rsidRPr="00FA5552">
        <w:rPr>
          <w:rFonts w:ascii="宋体" w:eastAsia="宋体" w:hAnsi="宋体" w:cs="宋体" w:hint="eastAsia"/>
          <w:b/>
          <w:bCs/>
          <w:color w:val="333333"/>
          <w:kern w:val="0"/>
          <w:sz w:val="24"/>
          <w:szCs w:val="24"/>
        </w:rPr>
        <w:t>附件</w:t>
      </w:r>
    </w:p>
    <w:p w:rsidR="00FA5552" w:rsidRPr="00FA5552" w:rsidRDefault="00FA5552" w:rsidP="00FA5552">
      <w:pPr>
        <w:widowControl/>
        <w:shd w:val="clear" w:color="auto" w:fill="FFFFFF"/>
        <w:rPr>
          <w:rFonts w:ascii="宋体" w:eastAsia="宋体" w:hAnsi="宋体" w:cs="宋体" w:hint="eastAsia"/>
          <w:color w:val="333333"/>
          <w:kern w:val="0"/>
          <w:sz w:val="24"/>
          <w:szCs w:val="24"/>
        </w:rPr>
      </w:pPr>
    </w:p>
    <w:p w:rsidR="00FA5552" w:rsidRPr="00FA5552" w:rsidRDefault="00FA5552" w:rsidP="00FA5552">
      <w:pPr>
        <w:widowControl/>
        <w:shd w:val="clear" w:color="auto" w:fill="FFFFFF"/>
        <w:jc w:val="center"/>
        <w:rPr>
          <w:rFonts w:ascii="宋体" w:eastAsia="宋体" w:hAnsi="宋体" w:cs="宋体" w:hint="eastAsia"/>
          <w:color w:val="333333"/>
          <w:kern w:val="0"/>
          <w:sz w:val="24"/>
          <w:szCs w:val="24"/>
        </w:rPr>
      </w:pPr>
      <w:r w:rsidRPr="00FA5552">
        <w:rPr>
          <w:rFonts w:ascii="宋体" w:eastAsia="宋体" w:hAnsi="宋体" w:cs="宋体" w:hint="eastAsia"/>
          <w:b/>
          <w:bCs/>
          <w:color w:val="333333"/>
          <w:kern w:val="0"/>
          <w:sz w:val="36"/>
          <w:szCs w:val="36"/>
        </w:rPr>
        <w:t>全面推进金融业综合统计工作任务分工表</w:t>
      </w:r>
    </w:p>
    <w:p w:rsidR="00FA5552" w:rsidRPr="00FA5552" w:rsidRDefault="00FA5552" w:rsidP="00FA5552">
      <w:pPr>
        <w:widowControl/>
        <w:shd w:val="clear" w:color="auto" w:fill="FFFFFF"/>
        <w:jc w:val="center"/>
        <w:rPr>
          <w:rFonts w:ascii="宋体" w:eastAsia="宋体" w:hAnsi="宋体" w:cs="宋体" w:hint="eastAsia"/>
          <w:color w:val="333333"/>
          <w:kern w:val="0"/>
          <w:sz w:val="24"/>
          <w:szCs w:val="24"/>
        </w:rPr>
      </w:pPr>
    </w:p>
    <w:tbl>
      <w:tblPr>
        <w:tblW w:w="9072" w:type="dxa"/>
        <w:jc w:val="center"/>
        <w:tblCellMar>
          <w:left w:w="0" w:type="dxa"/>
          <w:right w:w="0" w:type="dxa"/>
        </w:tblCellMar>
        <w:tblLook w:val="04A0" w:firstRow="1" w:lastRow="0" w:firstColumn="1" w:lastColumn="0" w:noHBand="0" w:noVBand="1"/>
      </w:tblPr>
      <w:tblGrid>
        <w:gridCol w:w="1128"/>
        <w:gridCol w:w="709"/>
        <w:gridCol w:w="1760"/>
        <w:gridCol w:w="3343"/>
        <w:gridCol w:w="1134"/>
        <w:gridCol w:w="998"/>
      </w:tblGrid>
      <w:tr w:rsidR="00FA5552" w:rsidRPr="00FA5552" w:rsidTr="00FA5552">
        <w:trPr>
          <w:jc w:val="center"/>
        </w:trPr>
        <w:tc>
          <w:tcPr>
            <w:tcW w:w="11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jc w:val="center"/>
              <w:rPr>
                <w:rFonts w:ascii="Calibri" w:eastAsia="宋体" w:hAnsi="Calibri" w:cs="Calibri"/>
                <w:kern w:val="0"/>
                <w:szCs w:val="21"/>
              </w:rPr>
            </w:pPr>
            <w:r w:rsidRPr="00FA5552">
              <w:rPr>
                <w:rFonts w:ascii="宋体" w:eastAsia="宋体" w:hAnsi="宋体" w:cs="Calibri" w:hint="eastAsia"/>
                <w:b/>
                <w:bCs/>
                <w:kern w:val="0"/>
                <w:sz w:val="20"/>
                <w:szCs w:val="20"/>
              </w:rPr>
              <w:t>工作类别</w:t>
            </w:r>
          </w:p>
        </w:tc>
        <w:tc>
          <w:tcPr>
            <w:tcW w:w="70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jc w:val="center"/>
              <w:rPr>
                <w:rFonts w:ascii="Calibri" w:eastAsia="宋体" w:hAnsi="Calibri" w:cs="Calibri"/>
                <w:kern w:val="0"/>
                <w:szCs w:val="21"/>
              </w:rPr>
            </w:pPr>
            <w:r w:rsidRPr="00FA5552">
              <w:rPr>
                <w:rFonts w:ascii="宋体" w:eastAsia="宋体" w:hAnsi="宋体" w:cs="Calibri" w:hint="eastAsia"/>
                <w:b/>
                <w:bCs/>
                <w:kern w:val="0"/>
                <w:sz w:val="20"/>
                <w:szCs w:val="20"/>
              </w:rPr>
              <w:t>序号</w:t>
            </w:r>
          </w:p>
        </w:tc>
        <w:tc>
          <w:tcPr>
            <w:tcW w:w="1760"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jc w:val="center"/>
              <w:rPr>
                <w:rFonts w:ascii="Calibri" w:eastAsia="宋体" w:hAnsi="Calibri" w:cs="Calibri"/>
                <w:kern w:val="0"/>
                <w:szCs w:val="21"/>
              </w:rPr>
            </w:pPr>
            <w:r w:rsidRPr="00FA5552">
              <w:rPr>
                <w:rFonts w:ascii="宋体" w:eastAsia="宋体" w:hAnsi="宋体" w:cs="Calibri" w:hint="eastAsia"/>
                <w:b/>
                <w:bCs/>
                <w:kern w:val="0"/>
                <w:sz w:val="20"/>
                <w:szCs w:val="20"/>
              </w:rPr>
              <w:t>工作任务</w:t>
            </w:r>
          </w:p>
        </w:tc>
        <w:tc>
          <w:tcPr>
            <w:tcW w:w="334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jc w:val="center"/>
              <w:rPr>
                <w:rFonts w:ascii="Calibri" w:eastAsia="宋体" w:hAnsi="Calibri" w:cs="Calibri"/>
                <w:kern w:val="0"/>
                <w:szCs w:val="21"/>
              </w:rPr>
            </w:pPr>
            <w:r w:rsidRPr="00FA5552">
              <w:rPr>
                <w:rFonts w:ascii="宋体" w:eastAsia="宋体" w:hAnsi="宋体" w:cs="Calibri" w:hint="eastAsia"/>
                <w:b/>
                <w:bCs/>
                <w:kern w:val="0"/>
                <w:sz w:val="20"/>
                <w:szCs w:val="20"/>
              </w:rPr>
              <w:t>具体内容</w:t>
            </w:r>
          </w:p>
        </w:tc>
        <w:tc>
          <w:tcPr>
            <w:tcW w:w="113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jc w:val="center"/>
              <w:rPr>
                <w:rFonts w:ascii="Calibri" w:eastAsia="宋体" w:hAnsi="Calibri" w:cs="Calibri"/>
                <w:kern w:val="0"/>
                <w:szCs w:val="21"/>
              </w:rPr>
            </w:pPr>
            <w:r w:rsidRPr="00FA5552">
              <w:rPr>
                <w:rFonts w:ascii="宋体" w:eastAsia="宋体" w:hAnsi="宋体" w:cs="Calibri" w:hint="eastAsia"/>
                <w:b/>
                <w:bCs/>
                <w:kern w:val="0"/>
                <w:sz w:val="20"/>
                <w:szCs w:val="20"/>
              </w:rPr>
              <w:t>责任部门</w:t>
            </w:r>
          </w:p>
        </w:tc>
        <w:tc>
          <w:tcPr>
            <w:tcW w:w="99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jc w:val="center"/>
              <w:rPr>
                <w:rFonts w:ascii="Calibri" w:eastAsia="宋体" w:hAnsi="Calibri" w:cs="Calibri"/>
                <w:kern w:val="0"/>
                <w:szCs w:val="21"/>
              </w:rPr>
            </w:pPr>
            <w:r w:rsidRPr="00FA5552">
              <w:rPr>
                <w:rFonts w:ascii="宋体" w:eastAsia="宋体" w:hAnsi="宋体" w:cs="Calibri" w:hint="eastAsia"/>
                <w:b/>
                <w:bCs/>
                <w:kern w:val="0"/>
                <w:sz w:val="20"/>
                <w:szCs w:val="20"/>
              </w:rPr>
              <w:t>时间</w:t>
            </w:r>
          </w:p>
        </w:tc>
      </w:tr>
      <w:tr w:rsidR="00FA5552" w:rsidRPr="00FA5552" w:rsidTr="00FA5552">
        <w:trPr>
          <w:jc w:val="center"/>
        </w:trPr>
        <w:tc>
          <w:tcPr>
            <w:tcW w:w="1128"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jc w:val="center"/>
              <w:rPr>
                <w:rFonts w:ascii="Calibri" w:eastAsia="宋体" w:hAnsi="Calibri" w:cs="Calibri"/>
                <w:kern w:val="0"/>
                <w:szCs w:val="21"/>
              </w:rPr>
            </w:pPr>
            <w:r w:rsidRPr="00FA5552">
              <w:rPr>
                <w:rFonts w:ascii="宋体" w:eastAsia="宋体" w:hAnsi="宋体" w:cs="Calibri" w:hint="eastAsia"/>
                <w:kern w:val="0"/>
                <w:sz w:val="20"/>
                <w:szCs w:val="20"/>
              </w:rPr>
              <w:t>关键支撑</w:t>
            </w:r>
          </w:p>
        </w:tc>
        <w:tc>
          <w:tcPr>
            <w:tcW w:w="709"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jc w:val="center"/>
              <w:rPr>
                <w:rFonts w:ascii="Calibri" w:eastAsia="宋体" w:hAnsi="Calibri" w:cs="Calibri"/>
                <w:kern w:val="0"/>
                <w:szCs w:val="21"/>
              </w:rPr>
            </w:pPr>
            <w:r w:rsidRPr="00FA5552">
              <w:rPr>
                <w:rFonts w:ascii="Calibri" w:eastAsia="宋体" w:hAnsi="Calibri" w:cs="Calibri"/>
                <w:kern w:val="0"/>
                <w:sz w:val="20"/>
                <w:szCs w:val="20"/>
              </w:rPr>
              <w:t>1</w:t>
            </w:r>
          </w:p>
        </w:tc>
        <w:tc>
          <w:tcPr>
            <w:tcW w:w="1760"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rPr>
                <w:rFonts w:ascii="Calibri" w:eastAsia="宋体" w:hAnsi="Calibri" w:cs="Calibri"/>
                <w:kern w:val="0"/>
                <w:szCs w:val="21"/>
              </w:rPr>
            </w:pPr>
            <w:r w:rsidRPr="00FA5552">
              <w:rPr>
                <w:rFonts w:ascii="宋体" w:eastAsia="宋体" w:hAnsi="宋体" w:cs="Calibri" w:hint="eastAsia"/>
                <w:kern w:val="0"/>
                <w:sz w:val="20"/>
                <w:szCs w:val="20"/>
              </w:rPr>
              <w:t>制定完善金融业综合统计标准，形成协调统一、兼容可比的统计基础。</w:t>
            </w:r>
          </w:p>
        </w:tc>
        <w:tc>
          <w:tcPr>
            <w:tcW w:w="334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rPr>
                <w:rFonts w:ascii="Calibri" w:eastAsia="宋体" w:hAnsi="Calibri" w:cs="Calibri"/>
                <w:kern w:val="0"/>
                <w:szCs w:val="21"/>
              </w:rPr>
            </w:pPr>
            <w:r w:rsidRPr="00FA5552">
              <w:rPr>
                <w:rFonts w:ascii="宋体" w:eastAsia="宋体" w:hAnsi="宋体" w:cs="Calibri" w:hint="eastAsia"/>
                <w:kern w:val="0"/>
                <w:sz w:val="20"/>
                <w:szCs w:val="20"/>
              </w:rPr>
              <w:t>制定完善金融业综合统计基础标准。统一规范金融机构、金融工具、金融交易对手方所属经济部门、金融基础设施等基础统计要素的定义、口径、分类和编码等规则。基础统计标准保持与国家统计标准的协调对标，并根据金融业态和金融市场发展动态适时调整完善。一是完善金融机构统计分类及编码标准。二是制定完善金融工具统计分类及编码标准。三是制定金融交易对手方所属经济部门分类及编码标准。四是制定关于提供金融交易、支付、清算、托管结算等服务的金融基础设施的统计标准，使各类市场具有协调兼容的统计基础。</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rPr>
                <w:rFonts w:ascii="Calibri" w:eastAsia="宋体" w:hAnsi="Calibri" w:cs="Calibri"/>
                <w:kern w:val="0"/>
                <w:szCs w:val="21"/>
              </w:rPr>
            </w:pPr>
            <w:r w:rsidRPr="00FA5552">
              <w:rPr>
                <w:rFonts w:ascii="宋体" w:eastAsia="宋体" w:hAnsi="宋体" w:cs="Calibri" w:hint="eastAsia"/>
                <w:kern w:val="0"/>
                <w:sz w:val="20"/>
                <w:szCs w:val="20"/>
              </w:rPr>
              <w:t>人民银行牵头，金融监督管理部门、国家外汇局配合。</w:t>
            </w:r>
          </w:p>
        </w:tc>
        <w:tc>
          <w:tcPr>
            <w:tcW w:w="9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rPr>
                <w:rFonts w:ascii="Calibri" w:eastAsia="宋体" w:hAnsi="Calibri" w:cs="Calibri"/>
                <w:kern w:val="0"/>
                <w:szCs w:val="21"/>
              </w:rPr>
            </w:pPr>
            <w:r w:rsidRPr="00FA5552">
              <w:rPr>
                <w:rFonts w:ascii="宋体" w:eastAsia="宋体" w:hAnsi="宋体" w:cs="Calibri" w:hint="eastAsia"/>
                <w:kern w:val="0"/>
                <w:sz w:val="20"/>
                <w:szCs w:val="20"/>
              </w:rPr>
              <w:t>持续推进</w:t>
            </w:r>
          </w:p>
        </w:tc>
      </w:tr>
      <w:tr w:rsidR="00FA5552" w:rsidRPr="00FA5552" w:rsidTr="00FA5552">
        <w:trPr>
          <w:jc w:val="center"/>
        </w:trPr>
        <w:tc>
          <w:tcPr>
            <w:tcW w:w="0" w:type="auto"/>
            <w:vMerge/>
            <w:tcBorders>
              <w:top w:val="nil"/>
              <w:left w:val="single" w:sz="8" w:space="0" w:color="auto"/>
              <w:bottom w:val="single" w:sz="8" w:space="0" w:color="auto"/>
              <w:right w:val="single" w:sz="8" w:space="0" w:color="auto"/>
            </w:tcBorders>
            <w:vAlign w:val="center"/>
            <w:hideMark/>
          </w:tcPr>
          <w:p w:rsidR="00FA5552" w:rsidRPr="00FA5552" w:rsidRDefault="00FA5552" w:rsidP="00FA5552">
            <w:pPr>
              <w:widowControl/>
              <w:jc w:val="left"/>
              <w:rPr>
                <w:rFonts w:ascii="Calibri" w:eastAsia="宋体" w:hAnsi="Calibri" w:cs="Calibri"/>
                <w:kern w:val="0"/>
                <w:szCs w:val="21"/>
              </w:rPr>
            </w:pPr>
          </w:p>
        </w:tc>
        <w:tc>
          <w:tcPr>
            <w:tcW w:w="0" w:type="auto"/>
            <w:vMerge/>
            <w:tcBorders>
              <w:top w:val="nil"/>
              <w:left w:val="nil"/>
              <w:bottom w:val="single" w:sz="8" w:space="0" w:color="auto"/>
              <w:right w:val="single" w:sz="8" w:space="0" w:color="auto"/>
            </w:tcBorders>
            <w:vAlign w:val="center"/>
            <w:hideMark/>
          </w:tcPr>
          <w:p w:rsidR="00FA5552" w:rsidRPr="00FA5552" w:rsidRDefault="00FA5552" w:rsidP="00FA5552">
            <w:pPr>
              <w:widowControl/>
              <w:jc w:val="left"/>
              <w:rPr>
                <w:rFonts w:ascii="Calibri" w:eastAsia="宋体" w:hAnsi="Calibri" w:cs="Calibri"/>
                <w:kern w:val="0"/>
                <w:szCs w:val="21"/>
              </w:rPr>
            </w:pPr>
          </w:p>
        </w:tc>
        <w:tc>
          <w:tcPr>
            <w:tcW w:w="0" w:type="auto"/>
            <w:vMerge/>
            <w:tcBorders>
              <w:top w:val="nil"/>
              <w:left w:val="nil"/>
              <w:bottom w:val="single" w:sz="8" w:space="0" w:color="auto"/>
              <w:right w:val="single" w:sz="8" w:space="0" w:color="auto"/>
            </w:tcBorders>
            <w:vAlign w:val="center"/>
            <w:hideMark/>
          </w:tcPr>
          <w:p w:rsidR="00FA5552" w:rsidRPr="00FA5552" w:rsidRDefault="00FA5552" w:rsidP="00FA5552">
            <w:pPr>
              <w:widowControl/>
              <w:jc w:val="left"/>
              <w:rPr>
                <w:rFonts w:ascii="Calibri" w:eastAsia="宋体" w:hAnsi="Calibri" w:cs="Calibri"/>
                <w:kern w:val="0"/>
                <w:szCs w:val="21"/>
              </w:rPr>
            </w:pPr>
          </w:p>
        </w:tc>
        <w:tc>
          <w:tcPr>
            <w:tcW w:w="334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rPr>
                <w:rFonts w:ascii="Calibri" w:eastAsia="宋体" w:hAnsi="Calibri" w:cs="Calibri"/>
                <w:kern w:val="0"/>
                <w:szCs w:val="21"/>
              </w:rPr>
            </w:pPr>
            <w:r w:rsidRPr="00FA5552">
              <w:rPr>
                <w:rFonts w:ascii="宋体" w:eastAsia="宋体" w:hAnsi="宋体" w:cs="Calibri" w:hint="eastAsia"/>
                <w:kern w:val="0"/>
                <w:sz w:val="20"/>
                <w:szCs w:val="20"/>
              </w:rPr>
              <w:t>相关部门制定行业统计标准，并与基础统计标准协调对标。行业统计标准根据基础统计标准的分类要求，进一步细化分类，特别是金融工具、金融交易对手方所属经济部门等属性。细化后的行业分类标准可直接或重新加工组合对应基础统计标准的分类，确保统计口径、分类的一致性。</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rPr>
                <w:rFonts w:ascii="Calibri" w:eastAsia="宋体" w:hAnsi="Calibri" w:cs="Calibri"/>
                <w:kern w:val="0"/>
                <w:szCs w:val="21"/>
              </w:rPr>
            </w:pPr>
            <w:r w:rsidRPr="00FA5552">
              <w:rPr>
                <w:rFonts w:ascii="宋体" w:eastAsia="宋体" w:hAnsi="宋体" w:cs="Calibri" w:hint="eastAsia"/>
                <w:kern w:val="0"/>
                <w:sz w:val="20"/>
                <w:szCs w:val="20"/>
              </w:rPr>
              <w:t>人民银行、金融监督管理部门、国家外汇局按职责分工负责。</w:t>
            </w:r>
          </w:p>
        </w:tc>
        <w:tc>
          <w:tcPr>
            <w:tcW w:w="9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rPr>
                <w:rFonts w:ascii="Calibri" w:eastAsia="宋体" w:hAnsi="Calibri" w:cs="Calibri"/>
                <w:kern w:val="0"/>
                <w:szCs w:val="21"/>
              </w:rPr>
            </w:pPr>
            <w:r w:rsidRPr="00FA5552">
              <w:rPr>
                <w:rFonts w:ascii="宋体" w:eastAsia="宋体" w:hAnsi="宋体" w:cs="Calibri" w:hint="eastAsia"/>
                <w:kern w:val="0"/>
                <w:sz w:val="20"/>
                <w:szCs w:val="20"/>
              </w:rPr>
              <w:t>持续推进</w:t>
            </w:r>
          </w:p>
        </w:tc>
      </w:tr>
      <w:tr w:rsidR="00FA5552" w:rsidRPr="00FA5552" w:rsidTr="00FA5552">
        <w:trPr>
          <w:jc w:val="center"/>
        </w:trPr>
        <w:tc>
          <w:tcPr>
            <w:tcW w:w="0" w:type="auto"/>
            <w:vMerge/>
            <w:tcBorders>
              <w:top w:val="nil"/>
              <w:left w:val="single" w:sz="8" w:space="0" w:color="auto"/>
              <w:bottom w:val="single" w:sz="8" w:space="0" w:color="auto"/>
              <w:right w:val="single" w:sz="8" w:space="0" w:color="auto"/>
            </w:tcBorders>
            <w:vAlign w:val="center"/>
            <w:hideMark/>
          </w:tcPr>
          <w:p w:rsidR="00FA5552" w:rsidRPr="00FA5552" w:rsidRDefault="00FA5552" w:rsidP="00FA5552">
            <w:pPr>
              <w:widowControl/>
              <w:jc w:val="left"/>
              <w:rPr>
                <w:rFonts w:ascii="Calibri" w:eastAsia="宋体" w:hAnsi="Calibri" w:cs="Calibri"/>
                <w:kern w:val="0"/>
                <w:szCs w:val="21"/>
              </w:rPr>
            </w:pPr>
          </w:p>
        </w:tc>
        <w:tc>
          <w:tcPr>
            <w:tcW w:w="709"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jc w:val="center"/>
              <w:rPr>
                <w:rFonts w:ascii="Calibri" w:eastAsia="宋体" w:hAnsi="Calibri" w:cs="Calibri"/>
                <w:kern w:val="0"/>
                <w:szCs w:val="21"/>
              </w:rPr>
            </w:pPr>
            <w:r w:rsidRPr="00FA5552">
              <w:rPr>
                <w:rFonts w:ascii="Calibri" w:eastAsia="宋体" w:hAnsi="Calibri" w:cs="Calibri"/>
                <w:kern w:val="0"/>
                <w:sz w:val="20"/>
                <w:szCs w:val="20"/>
              </w:rPr>
              <w:t>2</w:t>
            </w:r>
          </w:p>
        </w:tc>
        <w:tc>
          <w:tcPr>
            <w:tcW w:w="1760"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rPr>
                <w:rFonts w:ascii="Calibri" w:eastAsia="宋体" w:hAnsi="Calibri" w:cs="Calibri"/>
                <w:kern w:val="0"/>
                <w:szCs w:val="21"/>
              </w:rPr>
            </w:pPr>
            <w:r w:rsidRPr="00FA5552">
              <w:rPr>
                <w:rFonts w:ascii="宋体" w:eastAsia="宋体" w:hAnsi="宋体" w:cs="Calibri" w:hint="eastAsia"/>
                <w:kern w:val="0"/>
                <w:sz w:val="20"/>
                <w:szCs w:val="20"/>
              </w:rPr>
              <w:t>建立国家金融基础数据库，强化大国金融数据治理手段。</w:t>
            </w:r>
          </w:p>
        </w:tc>
        <w:tc>
          <w:tcPr>
            <w:tcW w:w="334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rPr>
                <w:rFonts w:ascii="Calibri" w:eastAsia="宋体" w:hAnsi="Calibri" w:cs="Calibri"/>
                <w:kern w:val="0"/>
                <w:szCs w:val="21"/>
              </w:rPr>
            </w:pPr>
            <w:r w:rsidRPr="00FA5552">
              <w:rPr>
                <w:rFonts w:ascii="宋体" w:eastAsia="宋体" w:hAnsi="宋体" w:cs="Calibri" w:hint="eastAsia"/>
                <w:kern w:val="0"/>
                <w:sz w:val="20"/>
                <w:szCs w:val="20"/>
              </w:rPr>
              <w:t>国家金融基础数据库建立金融业综合统计基础数据归集平台，在数据源上依托金融管理部门现有信息系统资源，构建分层次的数据组织架构。对于现有统计能够支持近期工作目标的内容，由该平台从金融管理部门现有数据库归集相关数据；对于现有统计不能支持近期工作目标的内容，由该平台根据新建统计制度，直接从金融机构采集数据。平台对归集和采集的数据进行信息整合、集中质量管控、统一汇总、编制报表，实现有效数据共享。</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rPr>
                <w:rFonts w:ascii="Calibri" w:eastAsia="宋体" w:hAnsi="Calibri" w:cs="Calibri"/>
                <w:kern w:val="0"/>
                <w:szCs w:val="21"/>
              </w:rPr>
            </w:pPr>
            <w:r w:rsidRPr="00FA5552">
              <w:rPr>
                <w:rFonts w:ascii="宋体" w:eastAsia="宋体" w:hAnsi="宋体" w:cs="Calibri" w:hint="eastAsia"/>
                <w:kern w:val="0"/>
                <w:sz w:val="20"/>
                <w:szCs w:val="20"/>
              </w:rPr>
              <w:t>人民银行牵头，金融监督管理部门、国家外汇局配合。</w:t>
            </w:r>
          </w:p>
        </w:tc>
        <w:tc>
          <w:tcPr>
            <w:tcW w:w="9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rPr>
                <w:rFonts w:ascii="Calibri" w:eastAsia="宋体" w:hAnsi="Calibri" w:cs="Calibri"/>
                <w:kern w:val="0"/>
                <w:szCs w:val="21"/>
              </w:rPr>
            </w:pPr>
            <w:r w:rsidRPr="00FA5552">
              <w:rPr>
                <w:rFonts w:ascii="宋体" w:eastAsia="宋体" w:hAnsi="宋体" w:cs="Calibri" w:hint="eastAsia"/>
                <w:kern w:val="0"/>
                <w:sz w:val="20"/>
                <w:szCs w:val="20"/>
              </w:rPr>
              <w:t>近期</w:t>
            </w:r>
            <w:r w:rsidRPr="00FA5552">
              <w:rPr>
                <w:rFonts w:ascii="Calibri" w:eastAsia="宋体" w:hAnsi="Calibri" w:cs="Calibri"/>
                <w:kern w:val="0"/>
                <w:sz w:val="20"/>
                <w:szCs w:val="20"/>
              </w:rPr>
              <w:br/>
            </w:r>
            <w:r w:rsidRPr="00FA5552">
              <w:rPr>
                <w:rFonts w:ascii="宋体" w:eastAsia="宋体" w:hAnsi="宋体" w:cs="Calibri" w:hint="eastAsia"/>
                <w:kern w:val="0"/>
                <w:sz w:val="20"/>
                <w:szCs w:val="20"/>
              </w:rPr>
              <w:t>（</w:t>
            </w:r>
            <w:r w:rsidRPr="00FA5552">
              <w:rPr>
                <w:rFonts w:ascii="Calibri" w:eastAsia="宋体" w:hAnsi="Calibri" w:cs="Calibri"/>
                <w:kern w:val="0"/>
                <w:sz w:val="20"/>
                <w:szCs w:val="20"/>
              </w:rPr>
              <w:t>2018</w:t>
            </w:r>
            <w:r w:rsidRPr="00FA5552">
              <w:rPr>
                <w:rFonts w:ascii="宋体" w:eastAsia="宋体" w:hAnsi="宋体" w:cs="Calibri" w:hint="eastAsia"/>
                <w:kern w:val="0"/>
                <w:sz w:val="20"/>
                <w:szCs w:val="20"/>
              </w:rPr>
              <w:t>—</w:t>
            </w:r>
            <w:r w:rsidRPr="00FA5552">
              <w:rPr>
                <w:rFonts w:ascii="Calibri" w:eastAsia="宋体" w:hAnsi="Calibri" w:cs="Calibri"/>
                <w:kern w:val="0"/>
                <w:sz w:val="20"/>
                <w:szCs w:val="20"/>
              </w:rPr>
              <w:t>2019</w:t>
            </w:r>
            <w:r w:rsidRPr="00FA5552">
              <w:rPr>
                <w:rFonts w:ascii="宋体" w:eastAsia="宋体" w:hAnsi="宋体" w:cs="Calibri" w:hint="eastAsia"/>
                <w:kern w:val="0"/>
                <w:sz w:val="20"/>
                <w:szCs w:val="20"/>
              </w:rPr>
              <w:t>年）</w:t>
            </w:r>
          </w:p>
        </w:tc>
      </w:tr>
      <w:tr w:rsidR="00FA5552" w:rsidRPr="00FA5552" w:rsidTr="00FA5552">
        <w:trPr>
          <w:jc w:val="center"/>
        </w:trPr>
        <w:tc>
          <w:tcPr>
            <w:tcW w:w="0" w:type="auto"/>
            <w:vMerge/>
            <w:tcBorders>
              <w:top w:val="nil"/>
              <w:left w:val="single" w:sz="8" w:space="0" w:color="auto"/>
              <w:bottom w:val="single" w:sz="8" w:space="0" w:color="auto"/>
              <w:right w:val="single" w:sz="8" w:space="0" w:color="auto"/>
            </w:tcBorders>
            <w:vAlign w:val="center"/>
            <w:hideMark/>
          </w:tcPr>
          <w:p w:rsidR="00FA5552" w:rsidRPr="00FA5552" w:rsidRDefault="00FA5552" w:rsidP="00FA5552">
            <w:pPr>
              <w:widowControl/>
              <w:jc w:val="left"/>
              <w:rPr>
                <w:rFonts w:ascii="Calibri" w:eastAsia="宋体" w:hAnsi="Calibri" w:cs="Calibri"/>
                <w:kern w:val="0"/>
                <w:szCs w:val="21"/>
              </w:rPr>
            </w:pPr>
          </w:p>
        </w:tc>
        <w:tc>
          <w:tcPr>
            <w:tcW w:w="0" w:type="auto"/>
            <w:vMerge/>
            <w:tcBorders>
              <w:top w:val="nil"/>
              <w:left w:val="nil"/>
              <w:bottom w:val="single" w:sz="8" w:space="0" w:color="auto"/>
              <w:right w:val="single" w:sz="8" w:space="0" w:color="auto"/>
            </w:tcBorders>
            <w:vAlign w:val="center"/>
            <w:hideMark/>
          </w:tcPr>
          <w:p w:rsidR="00FA5552" w:rsidRPr="00FA5552" w:rsidRDefault="00FA5552" w:rsidP="00FA5552">
            <w:pPr>
              <w:widowControl/>
              <w:jc w:val="left"/>
              <w:rPr>
                <w:rFonts w:ascii="Calibri" w:eastAsia="宋体" w:hAnsi="Calibri" w:cs="Calibri"/>
                <w:kern w:val="0"/>
                <w:szCs w:val="21"/>
              </w:rPr>
            </w:pPr>
          </w:p>
        </w:tc>
        <w:tc>
          <w:tcPr>
            <w:tcW w:w="0" w:type="auto"/>
            <w:vMerge/>
            <w:tcBorders>
              <w:top w:val="nil"/>
              <w:left w:val="nil"/>
              <w:bottom w:val="single" w:sz="8" w:space="0" w:color="auto"/>
              <w:right w:val="single" w:sz="8" w:space="0" w:color="auto"/>
            </w:tcBorders>
            <w:vAlign w:val="center"/>
            <w:hideMark/>
          </w:tcPr>
          <w:p w:rsidR="00FA5552" w:rsidRPr="00FA5552" w:rsidRDefault="00FA5552" w:rsidP="00FA5552">
            <w:pPr>
              <w:widowControl/>
              <w:jc w:val="left"/>
              <w:rPr>
                <w:rFonts w:ascii="Calibri" w:eastAsia="宋体" w:hAnsi="Calibri" w:cs="Calibri"/>
                <w:kern w:val="0"/>
                <w:szCs w:val="21"/>
              </w:rPr>
            </w:pPr>
          </w:p>
        </w:tc>
        <w:tc>
          <w:tcPr>
            <w:tcW w:w="334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rPr>
                <w:rFonts w:ascii="Calibri" w:eastAsia="宋体" w:hAnsi="Calibri" w:cs="Calibri"/>
                <w:kern w:val="0"/>
                <w:szCs w:val="21"/>
              </w:rPr>
            </w:pPr>
            <w:r w:rsidRPr="00FA5552">
              <w:rPr>
                <w:rFonts w:ascii="宋体" w:eastAsia="宋体" w:hAnsi="宋体" w:cs="Calibri" w:hint="eastAsia"/>
                <w:kern w:val="0"/>
                <w:sz w:val="20"/>
                <w:szCs w:val="20"/>
              </w:rPr>
              <w:t>在总结金融业综合统计基础数据归集平台建设经验的基础上，以金融统计标准为先导，以信息安全为基石，</w:t>
            </w:r>
            <w:r w:rsidRPr="00FA5552">
              <w:rPr>
                <w:rFonts w:ascii="宋体" w:eastAsia="宋体" w:hAnsi="宋体" w:cs="Calibri" w:hint="eastAsia"/>
                <w:kern w:val="0"/>
                <w:sz w:val="20"/>
                <w:szCs w:val="20"/>
              </w:rPr>
              <w:lastRenderedPageBreak/>
              <w:t>综合运用大数据等现代信息技术手段，加快建设先进、完备的国家金融基础数据库，完善与金融业综合统计相适应的数据架构和生产、应用系统，实现对基础数据源、汇总指标与统计报表的多层级数据逻辑对应关系审核，并提供数据查询、报表生产、数据挖掘与分析服务，多方位实现统计数据的有效共享。</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rPr>
                <w:rFonts w:ascii="Calibri" w:eastAsia="宋体" w:hAnsi="Calibri" w:cs="Calibri"/>
                <w:kern w:val="0"/>
                <w:szCs w:val="21"/>
              </w:rPr>
            </w:pPr>
            <w:r w:rsidRPr="00FA5552">
              <w:rPr>
                <w:rFonts w:ascii="宋体" w:eastAsia="宋体" w:hAnsi="宋体" w:cs="Calibri" w:hint="eastAsia"/>
                <w:kern w:val="0"/>
                <w:sz w:val="20"/>
                <w:szCs w:val="20"/>
              </w:rPr>
              <w:lastRenderedPageBreak/>
              <w:t>人民银行牵头，金融监督管理</w:t>
            </w:r>
            <w:r w:rsidRPr="00FA5552">
              <w:rPr>
                <w:rFonts w:ascii="宋体" w:eastAsia="宋体" w:hAnsi="宋体" w:cs="Calibri" w:hint="eastAsia"/>
                <w:kern w:val="0"/>
                <w:sz w:val="20"/>
                <w:szCs w:val="20"/>
              </w:rPr>
              <w:lastRenderedPageBreak/>
              <w:t>部门、国家外汇局配合。</w:t>
            </w:r>
          </w:p>
        </w:tc>
        <w:tc>
          <w:tcPr>
            <w:tcW w:w="9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rPr>
                <w:rFonts w:ascii="Calibri" w:eastAsia="宋体" w:hAnsi="Calibri" w:cs="Calibri"/>
                <w:kern w:val="0"/>
                <w:szCs w:val="21"/>
              </w:rPr>
            </w:pPr>
            <w:r w:rsidRPr="00FA5552">
              <w:rPr>
                <w:rFonts w:ascii="宋体" w:eastAsia="宋体" w:hAnsi="宋体" w:cs="Calibri" w:hint="eastAsia"/>
                <w:kern w:val="0"/>
                <w:sz w:val="20"/>
                <w:szCs w:val="20"/>
              </w:rPr>
              <w:lastRenderedPageBreak/>
              <w:t>中期</w:t>
            </w:r>
          </w:p>
          <w:p w:rsidR="00FA5552" w:rsidRPr="00FA5552" w:rsidRDefault="00FA5552" w:rsidP="00FA5552">
            <w:pPr>
              <w:widowControl/>
              <w:rPr>
                <w:rFonts w:ascii="Calibri" w:eastAsia="宋体" w:hAnsi="Calibri" w:cs="Calibri"/>
                <w:kern w:val="0"/>
                <w:szCs w:val="21"/>
              </w:rPr>
            </w:pPr>
            <w:r w:rsidRPr="00FA5552">
              <w:rPr>
                <w:rFonts w:ascii="宋体" w:eastAsia="宋体" w:hAnsi="宋体" w:cs="Calibri" w:hint="eastAsia"/>
                <w:kern w:val="0"/>
                <w:sz w:val="20"/>
                <w:szCs w:val="20"/>
              </w:rPr>
              <w:t>（</w:t>
            </w:r>
            <w:r w:rsidRPr="00FA5552">
              <w:rPr>
                <w:rFonts w:ascii="Calibri" w:eastAsia="宋体" w:hAnsi="Calibri" w:cs="Calibri"/>
                <w:kern w:val="0"/>
                <w:sz w:val="20"/>
                <w:szCs w:val="20"/>
              </w:rPr>
              <w:t>2020</w:t>
            </w:r>
            <w:r w:rsidRPr="00FA5552">
              <w:rPr>
                <w:rFonts w:ascii="宋体" w:eastAsia="宋体" w:hAnsi="宋体" w:cs="Calibri" w:hint="eastAsia"/>
                <w:kern w:val="0"/>
                <w:sz w:val="20"/>
                <w:szCs w:val="20"/>
              </w:rPr>
              <w:t>—</w:t>
            </w:r>
            <w:r w:rsidRPr="00FA5552">
              <w:rPr>
                <w:rFonts w:ascii="Calibri" w:eastAsia="宋体" w:hAnsi="Calibri" w:cs="Calibri"/>
                <w:kern w:val="0"/>
                <w:sz w:val="20"/>
                <w:szCs w:val="20"/>
              </w:rPr>
              <w:t>2022</w:t>
            </w:r>
            <w:r w:rsidRPr="00FA5552">
              <w:rPr>
                <w:rFonts w:ascii="宋体" w:eastAsia="宋体" w:hAnsi="宋体" w:cs="Calibri" w:hint="eastAsia"/>
                <w:kern w:val="0"/>
                <w:sz w:val="20"/>
                <w:szCs w:val="20"/>
              </w:rPr>
              <w:lastRenderedPageBreak/>
              <w:t>年）</w:t>
            </w:r>
          </w:p>
        </w:tc>
      </w:tr>
      <w:tr w:rsidR="00FA5552" w:rsidRPr="00FA5552" w:rsidTr="00FA5552">
        <w:trPr>
          <w:jc w:val="center"/>
        </w:trPr>
        <w:tc>
          <w:tcPr>
            <w:tcW w:w="1128"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jc w:val="center"/>
              <w:rPr>
                <w:rFonts w:ascii="Calibri" w:eastAsia="宋体" w:hAnsi="Calibri" w:cs="Calibri"/>
                <w:kern w:val="0"/>
                <w:szCs w:val="21"/>
              </w:rPr>
            </w:pPr>
            <w:r w:rsidRPr="00FA5552">
              <w:rPr>
                <w:rFonts w:ascii="宋体" w:eastAsia="宋体" w:hAnsi="宋体" w:cs="Calibri" w:hint="eastAsia"/>
                <w:kern w:val="0"/>
                <w:sz w:val="20"/>
                <w:szCs w:val="20"/>
              </w:rPr>
              <w:lastRenderedPageBreak/>
              <w:t>主要任务</w:t>
            </w:r>
          </w:p>
        </w:tc>
        <w:tc>
          <w:tcPr>
            <w:tcW w:w="7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jc w:val="center"/>
              <w:rPr>
                <w:rFonts w:ascii="Calibri" w:eastAsia="宋体" w:hAnsi="Calibri" w:cs="Calibri"/>
                <w:kern w:val="0"/>
                <w:szCs w:val="21"/>
              </w:rPr>
            </w:pPr>
            <w:r w:rsidRPr="00FA5552">
              <w:rPr>
                <w:rFonts w:ascii="Calibri" w:eastAsia="宋体" w:hAnsi="Calibri" w:cs="Calibri"/>
                <w:kern w:val="0"/>
                <w:sz w:val="20"/>
                <w:szCs w:val="20"/>
              </w:rPr>
              <w:t>3</w:t>
            </w:r>
          </w:p>
        </w:tc>
        <w:tc>
          <w:tcPr>
            <w:tcW w:w="17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rPr>
                <w:rFonts w:ascii="Calibri" w:eastAsia="宋体" w:hAnsi="Calibri" w:cs="Calibri"/>
                <w:kern w:val="0"/>
                <w:szCs w:val="21"/>
              </w:rPr>
            </w:pPr>
            <w:r w:rsidRPr="00FA5552">
              <w:rPr>
                <w:rFonts w:ascii="宋体" w:eastAsia="宋体" w:hAnsi="宋体" w:cs="Calibri" w:hint="eastAsia"/>
                <w:kern w:val="0"/>
                <w:sz w:val="20"/>
                <w:szCs w:val="20"/>
              </w:rPr>
              <w:t>建立交叉性金融产品统计，有效统计监测跨行业、跨市场、跨部门金融活动。</w:t>
            </w:r>
          </w:p>
        </w:tc>
        <w:tc>
          <w:tcPr>
            <w:tcW w:w="334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rPr>
                <w:rFonts w:ascii="Calibri" w:eastAsia="宋体" w:hAnsi="Calibri" w:cs="Calibri"/>
                <w:kern w:val="0"/>
                <w:szCs w:val="21"/>
              </w:rPr>
            </w:pPr>
            <w:r w:rsidRPr="00FA5552">
              <w:rPr>
                <w:rFonts w:ascii="宋体" w:eastAsia="宋体" w:hAnsi="宋体" w:cs="Calibri" w:hint="eastAsia"/>
                <w:kern w:val="0"/>
                <w:sz w:val="20"/>
                <w:szCs w:val="20"/>
              </w:rPr>
              <w:t>制定和落实金融机构资产管理产品统计制度，有效统计资产管理产品规模、关联性、进入实体经济和金融市场的资金结构、杠杆率、收益率和期限结构等重要监测指标，全面有效监测银行业、证券业、保险业金融机构资产管理产品，反映产品之间的关联性、发现金融风险的传染性、实现资金链条的穿透性。过渡期按照数据报送模板采集数据，建立资产管理产品统计信息系统，最终实现逐个产品常规直报。在资产管理产品统计基础上，制定交叉性金融产品统计制度，扩展交叉性金融产品统计监测，识别风险传染渠道。</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rPr>
                <w:rFonts w:ascii="Calibri" w:eastAsia="宋体" w:hAnsi="Calibri" w:cs="Calibri"/>
                <w:kern w:val="0"/>
                <w:szCs w:val="21"/>
              </w:rPr>
            </w:pPr>
            <w:r w:rsidRPr="00FA5552">
              <w:rPr>
                <w:rFonts w:ascii="宋体" w:eastAsia="宋体" w:hAnsi="宋体" w:cs="Calibri" w:hint="eastAsia"/>
                <w:kern w:val="0"/>
                <w:sz w:val="20"/>
                <w:szCs w:val="20"/>
              </w:rPr>
              <w:t>人民银行牵头，金融监督管理部门、国家外汇局配合。</w:t>
            </w:r>
          </w:p>
        </w:tc>
        <w:tc>
          <w:tcPr>
            <w:tcW w:w="9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rPr>
                <w:rFonts w:ascii="Calibri" w:eastAsia="宋体" w:hAnsi="Calibri" w:cs="Calibri"/>
                <w:kern w:val="0"/>
                <w:szCs w:val="21"/>
              </w:rPr>
            </w:pPr>
            <w:r w:rsidRPr="00FA5552">
              <w:rPr>
                <w:rFonts w:ascii="宋体" w:eastAsia="宋体" w:hAnsi="宋体" w:cs="Calibri" w:hint="eastAsia"/>
                <w:kern w:val="0"/>
                <w:sz w:val="20"/>
                <w:szCs w:val="20"/>
              </w:rPr>
              <w:t>近期</w:t>
            </w:r>
          </w:p>
          <w:p w:rsidR="00FA5552" w:rsidRPr="00FA5552" w:rsidRDefault="00FA5552" w:rsidP="00FA5552">
            <w:pPr>
              <w:widowControl/>
              <w:rPr>
                <w:rFonts w:ascii="Calibri" w:eastAsia="宋体" w:hAnsi="Calibri" w:cs="Calibri"/>
                <w:kern w:val="0"/>
                <w:szCs w:val="21"/>
              </w:rPr>
            </w:pPr>
            <w:r w:rsidRPr="00FA5552">
              <w:rPr>
                <w:rFonts w:ascii="宋体" w:eastAsia="宋体" w:hAnsi="宋体" w:cs="Calibri" w:hint="eastAsia"/>
                <w:kern w:val="0"/>
                <w:sz w:val="20"/>
                <w:szCs w:val="20"/>
              </w:rPr>
              <w:t>（</w:t>
            </w:r>
            <w:r w:rsidRPr="00FA5552">
              <w:rPr>
                <w:rFonts w:ascii="Calibri" w:eastAsia="宋体" w:hAnsi="Calibri" w:cs="Calibri"/>
                <w:kern w:val="0"/>
                <w:sz w:val="20"/>
                <w:szCs w:val="20"/>
              </w:rPr>
              <w:t>2018</w:t>
            </w:r>
            <w:r w:rsidRPr="00FA5552">
              <w:rPr>
                <w:rFonts w:ascii="宋体" w:eastAsia="宋体" w:hAnsi="宋体" w:cs="Calibri" w:hint="eastAsia"/>
                <w:kern w:val="0"/>
                <w:sz w:val="20"/>
                <w:szCs w:val="20"/>
              </w:rPr>
              <w:t>—</w:t>
            </w:r>
            <w:r w:rsidRPr="00FA5552">
              <w:rPr>
                <w:rFonts w:ascii="Calibri" w:eastAsia="宋体" w:hAnsi="Calibri" w:cs="Calibri"/>
                <w:kern w:val="0"/>
                <w:sz w:val="20"/>
                <w:szCs w:val="20"/>
              </w:rPr>
              <w:t>2019</w:t>
            </w:r>
            <w:r w:rsidRPr="00FA5552">
              <w:rPr>
                <w:rFonts w:ascii="宋体" w:eastAsia="宋体" w:hAnsi="宋体" w:cs="Calibri" w:hint="eastAsia"/>
                <w:kern w:val="0"/>
                <w:sz w:val="20"/>
                <w:szCs w:val="20"/>
              </w:rPr>
              <w:t>年）</w:t>
            </w:r>
          </w:p>
        </w:tc>
      </w:tr>
      <w:tr w:rsidR="00FA5552" w:rsidRPr="00FA5552" w:rsidTr="00FA5552">
        <w:trPr>
          <w:jc w:val="center"/>
        </w:trPr>
        <w:tc>
          <w:tcPr>
            <w:tcW w:w="0" w:type="auto"/>
            <w:vMerge/>
            <w:tcBorders>
              <w:top w:val="nil"/>
              <w:left w:val="single" w:sz="8" w:space="0" w:color="auto"/>
              <w:bottom w:val="single" w:sz="8" w:space="0" w:color="auto"/>
              <w:right w:val="single" w:sz="8" w:space="0" w:color="auto"/>
            </w:tcBorders>
            <w:vAlign w:val="center"/>
            <w:hideMark/>
          </w:tcPr>
          <w:p w:rsidR="00FA5552" w:rsidRPr="00FA5552" w:rsidRDefault="00FA5552" w:rsidP="00FA5552">
            <w:pPr>
              <w:widowControl/>
              <w:jc w:val="left"/>
              <w:rPr>
                <w:rFonts w:ascii="Calibri" w:eastAsia="宋体" w:hAnsi="Calibri" w:cs="Calibri"/>
                <w:kern w:val="0"/>
                <w:szCs w:val="21"/>
              </w:rPr>
            </w:pPr>
          </w:p>
        </w:tc>
        <w:tc>
          <w:tcPr>
            <w:tcW w:w="7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jc w:val="center"/>
              <w:rPr>
                <w:rFonts w:ascii="Calibri" w:eastAsia="宋体" w:hAnsi="Calibri" w:cs="Calibri"/>
                <w:kern w:val="0"/>
                <w:szCs w:val="21"/>
              </w:rPr>
            </w:pPr>
            <w:r w:rsidRPr="00FA5552">
              <w:rPr>
                <w:rFonts w:ascii="Calibri" w:eastAsia="宋体" w:hAnsi="Calibri" w:cs="Calibri"/>
                <w:kern w:val="0"/>
                <w:sz w:val="20"/>
                <w:szCs w:val="20"/>
              </w:rPr>
              <w:t>4</w:t>
            </w:r>
          </w:p>
        </w:tc>
        <w:tc>
          <w:tcPr>
            <w:tcW w:w="17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rPr>
                <w:rFonts w:ascii="Calibri" w:eastAsia="宋体" w:hAnsi="Calibri" w:cs="Calibri"/>
                <w:kern w:val="0"/>
                <w:szCs w:val="21"/>
              </w:rPr>
            </w:pPr>
            <w:r w:rsidRPr="00FA5552">
              <w:rPr>
                <w:rFonts w:ascii="宋体" w:eastAsia="宋体" w:hAnsi="宋体" w:cs="Calibri" w:hint="eastAsia"/>
                <w:kern w:val="0"/>
                <w:sz w:val="20"/>
                <w:szCs w:val="20"/>
              </w:rPr>
              <w:t>建立系统重要性金融机构统计，及时发现风险传导节点和重大风险隐患。</w:t>
            </w:r>
          </w:p>
        </w:tc>
        <w:tc>
          <w:tcPr>
            <w:tcW w:w="334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rPr>
                <w:rFonts w:ascii="Calibri" w:eastAsia="宋体" w:hAnsi="Calibri" w:cs="Calibri"/>
                <w:kern w:val="0"/>
                <w:szCs w:val="21"/>
              </w:rPr>
            </w:pPr>
            <w:r w:rsidRPr="00FA5552">
              <w:rPr>
                <w:rFonts w:ascii="宋体" w:eastAsia="宋体" w:hAnsi="宋体" w:cs="Calibri" w:hint="eastAsia"/>
                <w:kern w:val="0"/>
                <w:sz w:val="20"/>
                <w:szCs w:val="20"/>
              </w:rPr>
              <w:t>制定银行业、证券业、保险业系统重要性金融机构统计制度，建立“机构对机构”交易对手统计模板，重点统计系统重要性金融机构之间、内部机构之间、内部机构与外部机构之间的交易和风险，丰富国别、币种、剩余期限等内容信息，强化对系统重要性金融机构从事的证券交易、衍生品交易的统计。建立系统重要性金融机构统计监测系统，全方位统计监测系统重要性金融机构的金融活动，全面掌握系统重要性金融机构对金融体系的影响程度。</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rPr>
                <w:rFonts w:ascii="Calibri" w:eastAsia="宋体" w:hAnsi="Calibri" w:cs="Calibri"/>
                <w:kern w:val="0"/>
                <w:szCs w:val="21"/>
              </w:rPr>
            </w:pPr>
            <w:r w:rsidRPr="00FA5552">
              <w:rPr>
                <w:rFonts w:ascii="宋体" w:eastAsia="宋体" w:hAnsi="宋体" w:cs="Calibri" w:hint="eastAsia"/>
                <w:kern w:val="0"/>
                <w:sz w:val="20"/>
                <w:szCs w:val="20"/>
              </w:rPr>
              <w:t>人民银行牵头，金融监督管理部门、国家外汇局配合。</w:t>
            </w:r>
          </w:p>
        </w:tc>
        <w:tc>
          <w:tcPr>
            <w:tcW w:w="9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rPr>
                <w:rFonts w:ascii="Calibri" w:eastAsia="宋体" w:hAnsi="Calibri" w:cs="Calibri"/>
                <w:kern w:val="0"/>
                <w:szCs w:val="21"/>
              </w:rPr>
            </w:pPr>
            <w:r w:rsidRPr="00FA5552">
              <w:rPr>
                <w:rFonts w:ascii="宋体" w:eastAsia="宋体" w:hAnsi="宋体" w:cs="Calibri" w:hint="eastAsia"/>
                <w:kern w:val="0"/>
                <w:sz w:val="20"/>
                <w:szCs w:val="20"/>
              </w:rPr>
              <w:t>近期</w:t>
            </w:r>
          </w:p>
          <w:p w:rsidR="00FA5552" w:rsidRPr="00FA5552" w:rsidRDefault="00FA5552" w:rsidP="00FA5552">
            <w:pPr>
              <w:widowControl/>
              <w:rPr>
                <w:rFonts w:ascii="Calibri" w:eastAsia="宋体" w:hAnsi="Calibri" w:cs="Calibri"/>
                <w:kern w:val="0"/>
                <w:szCs w:val="21"/>
              </w:rPr>
            </w:pPr>
            <w:r w:rsidRPr="00FA5552">
              <w:rPr>
                <w:rFonts w:ascii="宋体" w:eastAsia="宋体" w:hAnsi="宋体" w:cs="Calibri" w:hint="eastAsia"/>
                <w:kern w:val="0"/>
                <w:sz w:val="20"/>
                <w:szCs w:val="20"/>
              </w:rPr>
              <w:t>（</w:t>
            </w:r>
            <w:r w:rsidRPr="00FA5552">
              <w:rPr>
                <w:rFonts w:ascii="Calibri" w:eastAsia="宋体" w:hAnsi="Calibri" w:cs="Calibri"/>
                <w:kern w:val="0"/>
                <w:sz w:val="20"/>
                <w:szCs w:val="20"/>
              </w:rPr>
              <w:t>2018</w:t>
            </w:r>
            <w:r w:rsidRPr="00FA5552">
              <w:rPr>
                <w:rFonts w:ascii="宋体" w:eastAsia="宋体" w:hAnsi="宋体" w:cs="Calibri" w:hint="eastAsia"/>
                <w:kern w:val="0"/>
                <w:sz w:val="20"/>
                <w:szCs w:val="20"/>
              </w:rPr>
              <w:t>—</w:t>
            </w:r>
            <w:r w:rsidRPr="00FA5552">
              <w:rPr>
                <w:rFonts w:ascii="Calibri" w:eastAsia="宋体" w:hAnsi="Calibri" w:cs="Calibri"/>
                <w:kern w:val="0"/>
                <w:sz w:val="20"/>
                <w:szCs w:val="20"/>
              </w:rPr>
              <w:t>2019</w:t>
            </w:r>
            <w:r w:rsidRPr="00FA5552">
              <w:rPr>
                <w:rFonts w:ascii="宋体" w:eastAsia="宋体" w:hAnsi="宋体" w:cs="Calibri" w:hint="eastAsia"/>
                <w:kern w:val="0"/>
                <w:sz w:val="20"/>
                <w:szCs w:val="20"/>
              </w:rPr>
              <w:t>年）</w:t>
            </w:r>
          </w:p>
        </w:tc>
      </w:tr>
      <w:tr w:rsidR="00FA5552" w:rsidRPr="00FA5552" w:rsidTr="00FA5552">
        <w:trPr>
          <w:jc w:val="center"/>
        </w:trPr>
        <w:tc>
          <w:tcPr>
            <w:tcW w:w="0" w:type="auto"/>
            <w:vMerge/>
            <w:tcBorders>
              <w:top w:val="nil"/>
              <w:left w:val="single" w:sz="8" w:space="0" w:color="auto"/>
              <w:bottom w:val="single" w:sz="8" w:space="0" w:color="auto"/>
              <w:right w:val="single" w:sz="8" w:space="0" w:color="auto"/>
            </w:tcBorders>
            <w:vAlign w:val="center"/>
            <w:hideMark/>
          </w:tcPr>
          <w:p w:rsidR="00FA5552" w:rsidRPr="00FA5552" w:rsidRDefault="00FA5552" w:rsidP="00FA5552">
            <w:pPr>
              <w:widowControl/>
              <w:jc w:val="left"/>
              <w:rPr>
                <w:rFonts w:ascii="Calibri" w:eastAsia="宋体" w:hAnsi="Calibri" w:cs="Calibri"/>
                <w:kern w:val="0"/>
                <w:szCs w:val="21"/>
              </w:rPr>
            </w:pPr>
          </w:p>
        </w:tc>
        <w:tc>
          <w:tcPr>
            <w:tcW w:w="7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jc w:val="center"/>
              <w:rPr>
                <w:rFonts w:ascii="Calibri" w:eastAsia="宋体" w:hAnsi="Calibri" w:cs="Calibri"/>
                <w:kern w:val="0"/>
                <w:szCs w:val="21"/>
              </w:rPr>
            </w:pPr>
            <w:r w:rsidRPr="00FA5552">
              <w:rPr>
                <w:rFonts w:ascii="Calibri" w:eastAsia="宋体" w:hAnsi="Calibri" w:cs="Calibri"/>
                <w:kern w:val="0"/>
                <w:sz w:val="20"/>
                <w:szCs w:val="20"/>
              </w:rPr>
              <w:t>5</w:t>
            </w:r>
          </w:p>
        </w:tc>
        <w:tc>
          <w:tcPr>
            <w:tcW w:w="17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rPr>
                <w:rFonts w:ascii="Calibri" w:eastAsia="宋体" w:hAnsi="Calibri" w:cs="Calibri"/>
                <w:kern w:val="0"/>
                <w:szCs w:val="21"/>
              </w:rPr>
            </w:pPr>
            <w:r w:rsidRPr="00FA5552">
              <w:rPr>
                <w:rFonts w:ascii="宋体" w:eastAsia="宋体" w:hAnsi="宋体" w:cs="Calibri" w:hint="eastAsia"/>
                <w:kern w:val="0"/>
                <w:sz w:val="20"/>
                <w:szCs w:val="20"/>
              </w:rPr>
              <w:t>建立金融控股公司等金融集团统计，支持内部关联交易判断和外部风险传染识别。</w:t>
            </w:r>
          </w:p>
        </w:tc>
        <w:tc>
          <w:tcPr>
            <w:tcW w:w="334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rPr>
                <w:rFonts w:ascii="Calibri" w:eastAsia="宋体" w:hAnsi="Calibri" w:cs="Calibri"/>
                <w:kern w:val="0"/>
                <w:szCs w:val="21"/>
              </w:rPr>
            </w:pPr>
            <w:r w:rsidRPr="00FA5552">
              <w:rPr>
                <w:rFonts w:ascii="宋体" w:eastAsia="宋体" w:hAnsi="宋体" w:cs="Calibri" w:hint="eastAsia"/>
                <w:kern w:val="0"/>
                <w:sz w:val="20"/>
                <w:szCs w:val="20"/>
              </w:rPr>
              <w:t>制定金融控股公司等金融集团统计制度，建立金融控股公司等金融集团统计监测系统。全面统计金融控股公司等金融集团的股权关系，穿透至实际控制人、最终受益人。统计金融集团公司与子公司、各子公司之间的金融活动，以反映金融集团内部关联交</w:t>
            </w:r>
            <w:r w:rsidRPr="00FA5552">
              <w:rPr>
                <w:rFonts w:ascii="宋体" w:eastAsia="宋体" w:hAnsi="宋体" w:cs="Calibri" w:hint="eastAsia"/>
                <w:kern w:val="0"/>
                <w:sz w:val="20"/>
                <w:szCs w:val="20"/>
              </w:rPr>
              <w:lastRenderedPageBreak/>
              <w:t>易及风险。建立多维度、多层次并表口径的资产负债表，开展并表统计监测，充分反映金融集团整体层面的资本充足、流动性、风险等状况，并识别外部风险传染路径。</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rPr>
                <w:rFonts w:ascii="Calibri" w:eastAsia="宋体" w:hAnsi="Calibri" w:cs="Calibri"/>
                <w:kern w:val="0"/>
                <w:szCs w:val="21"/>
              </w:rPr>
            </w:pPr>
            <w:r w:rsidRPr="00FA5552">
              <w:rPr>
                <w:rFonts w:ascii="宋体" w:eastAsia="宋体" w:hAnsi="宋体" w:cs="Calibri" w:hint="eastAsia"/>
                <w:kern w:val="0"/>
                <w:sz w:val="20"/>
                <w:szCs w:val="20"/>
              </w:rPr>
              <w:lastRenderedPageBreak/>
              <w:t>人民银行牵头，金融监督管理部门、国家外汇局配合。</w:t>
            </w:r>
          </w:p>
        </w:tc>
        <w:tc>
          <w:tcPr>
            <w:tcW w:w="9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rPr>
                <w:rFonts w:ascii="Calibri" w:eastAsia="宋体" w:hAnsi="Calibri" w:cs="Calibri"/>
                <w:kern w:val="0"/>
                <w:szCs w:val="21"/>
              </w:rPr>
            </w:pPr>
            <w:r w:rsidRPr="00FA5552">
              <w:rPr>
                <w:rFonts w:ascii="宋体" w:eastAsia="宋体" w:hAnsi="宋体" w:cs="Calibri" w:hint="eastAsia"/>
                <w:kern w:val="0"/>
                <w:sz w:val="20"/>
                <w:szCs w:val="20"/>
              </w:rPr>
              <w:t>近期</w:t>
            </w:r>
          </w:p>
          <w:p w:rsidR="00FA5552" w:rsidRPr="00FA5552" w:rsidRDefault="00FA5552" w:rsidP="00FA5552">
            <w:pPr>
              <w:widowControl/>
              <w:rPr>
                <w:rFonts w:ascii="Calibri" w:eastAsia="宋体" w:hAnsi="Calibri" w:cs="Calibri"/>
                <w:kern w:val="0"/>
                <w:szCs w:val="21"/>
              </w:rPr>
            </w:pPr>
            <w:r w:rsidRPr="00FA5552">
              <w:rPr>
                <w:rFonts w:ascii="宋体" w:eastAsia="宋体" w:hAnsi="宋体" w:cs="Calibri" w:hint="eastAsia"/>
                <w:kern w:val="0"/>
                <w:sz w:val="20"/>
                <w:szCs w:val="20"/>
              </w:rPr>
              <w:t>（</w:t>
            </w:r>
            <w:r w:rsidRPr="00FA5552">
              <w:rPr>
                <w:rFonts w:ascii="Calibri" w:eastAsia="宋体" w:hAnsi="Calibri" w:cs="Calibri"/>
                <w:kern w:val="0"/>
                <w:sz w:val="20"/>
                <w:szCs w:val="20"/>
              </w:rPr>
              <w:t>2018</w:t>
            </w:r>
            <w:r w:rsidRPr="00FA5552">
              <w:rPr>
                <w:rFonts w:ascii="宋体" w:eastAsia="宋体" w:hAnsi="宋体" w:cs="Calibri" w:hint="eastAsia"/>
                <w:kern w:val="0"/>
                <w:sz w:val="20"/>
                <w:szCs w:val="20"/>
              </w:rPr>
              <w:t>—</w:t>
            </w:r>
            <w:r w:rsidRPr="00FA5552">
              <w:rPr>
                <w:rFonts w:ascii="Calibri" w:eastAsia="宋体" w:hAnsi="Calibri" w:cs="Calibri"/>
                <w:kern w:val="0"/>
                <w:sz w:val="20"/>
                <w:szCs w:val="20"/>
              </w:rPr>
              <w:t>2019</w:t>
            </w:r>
            <w:r w:rsidRPr="00FA5552">
              <w:rPr>
                <w:rFonts w:ascii="宋体" w:eastAsia="宋体" w:hAnsi="宋体" w:cs="Calibri" w:hint="eastAsia"/>
                <w:kern w:val="0"/>
                <w:sz w:val="20"/>
                <w:szCs w:val="20"/>
              </w:rPr>
              <w:t>年）</w:t>
            </w:r>
          </w:p>
        </w:tc>
      </w:tr>
      <w:tr w:rsidR="00FA5552" w:rsidRPr="00FA5552" w:rsidTr="00FA5552">
        <w:trPr>
          <w:jc w:val="center"/>
        </w:trPr>
        <w:tc>
          <w:tcPr>
            <w:tcW w:w="0" w:type="auto"/>
            <w:vMerge/>
            <w:tcBorders>
              <w:top w:val="nil"/>
              <w:left w:val="single" w:sz="8" w:space="0" w:color="auto"/>
              <w:bottom w:val="single" w:sz="8" w:space="0" w:color="auto"/>
              <w:right w:val="single" w:sz="8" w:space="0" w:color="auto"/>
            </w:tcBorders>
            <w:vAlign w:val="center"/>
            <w:hideMark/>
          </w:tcPr>
          <w:p w:rsidR="00FA5552" w:rsidRPr="00FA5552" w:rsidRDefault="00FA5552" w:rsidP="00FA5552">
            <w:pPr>
              <w:widowControl/>
              <w:jc w:val="left"/>
              <w:rPr>
                <w:rFonts w:ascii="Calibri" w:eastAsia="宋体" w:hAnsi="Calibri" w:cs="Calibri"/>
                <w:kern w:val="0"/>
                <w:szCs w:val="21"/>
              </w:rPr>
            </w:pPr>
          </w:p>
        </w:tc>
        <w:tc>
          <w:tcPr>
            <w:tcW w:w="7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jc w:val="center"/>
              <w:rPr>
                <w:rFonts w:ascii="Calibri" w:eastAsia="宋体" w:hAnsi="Calibri" w:cs="Calibri"/>
                <w:kern w:val="0"/>
                <w:szCs w:val="21"/>
              </w:rPr>
            </w:pPr>
            <w:r w:rsidRPr="00FA5552">
              <w:rPr>
                <w:rFonts w:ascii="Calibri" w:eastAsia="宋体" w:hAnsi="Calibri" w:cs="Calibri"/>
                <w:kern w:val="0"/>
                <w:sz w:val="20"/>
                <w:szCs w:val="20"/>
              </w:rPr>
              <w:t>6</w:t>
            </w:r>
          </w:p>
        </w:tc>
        <w:tc>
          <w:tcPr>
            <w:tcW w:w="17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rPr>
                <w:rFonts w:ascii="Calibri" w:eastAsia="宋体" w:hAnsi="Calibri" w:cs="Calibri"/>
                <w:kern w:val="0"/>
                <w:szCs w:val="21"/>
              </w:rPr>
            </w:pPr>
            <w:r w:rsidRPr="00FA5552">
              <w:rPr>
                <w:rFonts w:ascii="宋体" w:eastAsia="宋体" w:hAnsi="宋体" w:cs="Calibri" w:hint="eastAsia"/>
                <w:kern w:val="0"/>
                <w:sz w:val="20"/>
                <w:szCs w:val="20"/>
              </w:rPr>
              <w:t>编制金融业资产负债表，完善金融资金流量、存量统计，强化宏观杠杆率监测基础。</w:t>
            </w:r>
          </w:p>
        </w:tc>
        <w:tc>
          <w:tcPr>
            <w:tcW w:w="334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rPr>
                <w:rFonts w:ascii="Calibri" w:eastAsia="宋体" w:hAnsi="Calibri" w:cs="Calibri"/>
                <w:kern w:val="0"/>
                <w:szCs w:val="21"/>
              </w:rPr>
            </w:pPr>
            <w:r w:rsidRPr="00FA5552">
              <w:rPr>
                <w:rFonts w:ascii="宋体" w:eastAsia="宋体" w:hAnsi="宋体" w:cs="Calibri" w:hint="eastAsia"/>
                <w:kern w:val="0"/>
                <w:sz w:val="20"/>
                <w:szCs w:val="20"/>
              </w:rPr>
              <w:t>依据金融业综合统计基础标准制定银行业、证券业、保险业金融机构及特定目的载体统一分类的资产负债统计指标体系，以金融工具和交易对手方所属经济部门为核心分类，深化指标层级，并建立银行业、证券业、保险业金融机构统计指标与资产负债统计指标体系的对应关系。按照该指标体系统一采集全部金融机构的资产负债数据，编制统一的金融业资产负债表，实现全方位的金融业资产负债统计，摸清金融业家底；完善反映国民经济各部门金融活动的资金流量和存量统计，做好与国民账户的衔接与配合工作；在此基础上完善对宏观杠杆率的统计测算。</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rPr>
                <w:rFonts w:ascii="Calibri" w:eastAsia="宋体" w:hAnsi="Calibri" w:cs="Calibri"/>
                <w:kern w:val="0"/>
                <w:szCs w:val="21"/>
              </w:rPr>
            </w:pPr>
            <w:r w:rsidRPr="00FA5552">
              <w:rPr>
                <w:rFonts w:ascii="宋体" w:eastAsia="宋体" w:hAnsi="宋体" w:cs="Calibri" w:hint="eastAsia"/>
                <w:kern w:val="0"/>
                <w:sz w:val="20"/>
                <w:szCs w:val="20"/>
              </w:rPr>
              <w:t>人民银行牵头，国家统计局、金融监督管理部门、国家外汇局配合。</w:t>
            </w:r>
          </w:p>
        </w:tc>
        <w:tc>
          <w:tcPr>
            <w:tcW w:w="9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rPr>
                <w:rFonts w:ascii="Calibri" w:eastAsia="宋体" w:hAnsi="Calibri" w:cs="Calibri"/>
                <w:kern w:val="0"/>
                <w:szCs w:val="21"/>
              </w:rPr>
            </w:pPr>
            <w:r w:rsidRPr="00FA5552">
              <w:rPr>
                <w:rFonts w:ascii="宋体" w:eastAsia="宋体" w:hAnsi="宋体" w:cs="Calibri" w:hint="eastAsia"/>
                <w:kern w:val="0"/>
                <w:sz w:val="20"/>
                <w:szCs w:val="20"/>
              </w:rPr>
              <w:t>近期</w:t>
            </w:r>
          </w:p>
          <w:p w:rsidR="00FA5552" w:rsidRPr="00FA5552" w:rsidRDefault="00FA5552" w:rsidP="00FA5552">
            <w:pPr>
              <w:widowControl/>
              <w:rPr>
                <w:rFonts w:ascii="Calibri" w:eastAsia="宋体" w:hAnsi="Calibri" w:cs="Calibri"/>
                <w:kern w:val="0"/>
                <w:szCs w:val="21"/>
              </w:rPr>
            </w:pPr>
            <w:r w:rsidRPr="00FA5552">
              <w:rPr>
                <w:rFonts w:ascii="宋体" w:eastAsia="宋体" w:hAnsi="宋体" w:cs="Calibri" w:hint="eastAsia"/>
                <w:kern w:val="0"/>
                <w:sz w:val="20"/>
                <w:szCs w:val="20"/>
              </w:rPr>
              <w:t>（</w:t>
            </w:r>
            <w:r w:rsidRPr="00FA5552">
              <w:rPr>
                <w:rFonts w:ascii="Calibri" w:eastAsia="宋体" w:hAnsi="Calibri" w:cs="Calibri"/>
                <w:kern w:val="0"/>
                <w:sz w:val="20"/>
                <w:szCs w:val="20"/>
              </w:rPr>
              <w:t>2018</w:t>
            </w:r>
            <w:r w:rsidRPr="00FA5552">
              <w:rPr>
                <w:rFonts w:ascii="宋体" w:eastAsia="宋体" w:hAnsi="宋体" w:cs="Calibri" w:hint="eastAsia"/>
                <w:kern w:val="0"/>
                <w:sz w:val="20"/>
                <w:szCs w:val="20"/>
              </w:rPr>
              <w:t>—</w:t>
            </w:r>
          </w:p>
          <w:p w:rsidR="00FA5552" w:rsidRPr="00FA5552" w:rsidRDefault="00FA5552" w:rsidP="00FA5552">
            <w:pPr>
              <w:widowControl/>
              <w:rPr>
                <w:rFonts w:ascii="Calibri" w:eastAsia="宋体" w:hAnsi="Calibri" w:cs="Calibri"/>
                <w:kern w:val="0"/>
                <w:szCs w:val="21"/>
              </w:rPr>
            </w:pPr>
            <w:r w:rsidRPr="00FA5552">
              <w:rPr>
                <w:rFonts w:ascii="Calibri" w:eastAsia="宋体" w:hAnsi="Calibri" w:cs="Calibri"/>
                <w:kern w:val="0"/>
                <w:sz w:val="20"/>
                <w:szCs w:val="20"/>
              </w:rPr>
              <w:t>2019</w:t>
            </w:r>
            <w:r w:rsidRPr="00FA5552">
              <w:rPr>
                <w:rFonts w:ascii="宋体" w:eastAsia="宋体" w:hAnsi="宋体" w:cs="Calibri" w:hint="eastAsia"/>
                <w:kern w:val="0"/>
                <w:sz w:val="20"/>
                <w:szCs w:val="20"/>
              </w:rPr>
              <w:t>年）</w:t>
            </w:r>
          </w:p>
        </w:tc>
      </w:tr>
      <w:tr w:rsidR="00FA5552" w:rsidRPr="00FA5552" w:rsidTr="00FA5552">
        <w:trPr>
          <w:jc w:val="center"/>
        </w:trPr>
        <w:tc>
          <w:tcPr>
            <w:tcW w:w="0" w:type="auto"/>
            <w:vMerge/>
            <w:tcBorders>
              <w:top w:val="nil"/>
              <w:left w:val="single" w:sz="8" w:space="0" w:color="auto"/>
              <w:bottom w:val="single" w:sz="8" w:space="0" w:color="auto"/>
              <w:right w:val="single" w:sz="8" w:space="0" w:color="auto"/>
            </w:tcBorders>
            <w:vAlign w:val="center"/>
            <w:hideMark/>
          </w:tcPr>
          <w:p w:rsidR="00FA5552" w:rsidRPr="00FA5552" w:rsidRDefault="00FA5552" w:rsidP="00FA5552">
            <w:pPr>
              <w:widowControl/>
              <w:jc w:val="left"/>
              <w:rPr>
                <w:rFonts w:ascii="Calibri" w:eastAsia="宋体" w:hAnsi="Calibri" w:cs="Calibri"/>
                <w:kern w:val="0"/>
                <w:szCs w:val="21"/>
              </w:rPr>
            </w:pPr>
          </w:p>
        </w:tc>
        <w:tc>
          <w:tcPr>
            <w:tcW w:w="709"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jc w:val="center"/>
              <w:rPr>
                <w:rFonts w:ascii="Calibri" w:eastAsia="宋体" w:hAnsi="Calibri" w:cs="Calibri"/>
                <w:kern w:val="0"/>
                <w:szCs w:val="21"/>
              </w:rPr>
            </w:pPr>
            <w:r w:rsidRPr="00FA5552">
              <w:rPr>
                <w:rFonts w:ascii="Calibri" w:eastAsia="宋体" w:hAnsi="Calibri" w:cs="Calibri"/>
                <w:kern w:val="0"/>
                <w:sz w:val="20"/>
                <w:szCs w:val="20"/>
              </w:rPr>
              <w:t>7</w:t>
            </w:r>
          </w:p>
        </w:tc>
        <w:tc>
          <w:tcPr>
            <w:tcW w:w="1760"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rPr>
                <w:rFonts w:ascii="Calibri" w:eastAsia="宋体" w:hAnsi="Calibri" w:cs="Calibri"/>
                <w:kern w:val="0"/>
                <w:szCs w:val="21"/>
              </w:rPr>
            </w:pPr>
            <w:r w:rsidRPr="00FA5552">
              <w:rPr>
                <w:rFonts w:ascii="宋体" w:eastAsia="宋体" w:hAnsi="宋体" w:cs="Calibri" w:hint="eastAsia"/>
                <w:kern w:val="0"/>
                <w:sz w:val="20"/>
                <w:szCs w:val="20"/>
              </w:rPr>
              <w:t>完善货币信贷统计，加强对宏观调控和信贷政策的支持。</w:t>
            </w:r>
          </w:p>
        </w:tc>
        <w:tc>
          <w:tcPr>
            <w:tcW w:w="334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rPr>
                <w:rFonts w:ascii="Calibri" w:eastAsia="宋体" w:hAnsi="Calibri" w:cs="Calibri"/>
                <w:kern w:val="0"/>
                <w:szCs w:val="21"/>
              </w:rPr>
            </w:pPr>
            <w:r w:rsidRPr="00FA5552">
              <w:rPr>
                <w:rFonts w:ascii="宋体" w:eastAsia="宋体" w:hAnsi="宋体" w:cs="Calibri" w:hint="eastAsia"/>
                <w:kern w:val="0"/>
                <w:sz w:val="20"/>
                <w:szCs w:val="20"/>
              </w:rPr>
              <w:t>与时俱</w:t>
            </w:r>
            <w:proofErr w:type="gramStart"/>
            <w:r w:rsidRPr="00FA5552">
              <w:rPr>
                <w:rFonts w:ascii="宋体" w:eastAsia="宋体" w:hAnsi="宋体" w:cs="Calibri" w:hint="eastAsia"/>
                <w:kern w:val="0"/>
                <w:sz w:val="20"/>
                <w:szCs w:val="20"/>
              </w:rPr>
              <w:t>进完善</w:t>
            </w:r>
            <w:proofErr w:type="gramEnd"/>
            <w:r w:rsidRPr="00FA5552">
              <w:rPr>
                <w:rFonts w:ascii="宋体" w:eastAsia="宋体" w:hAnsi="宋体" w:cs="Calibri" w:hint="eastAsia"/>
                <w:kern w:val="0"/>
                <w:sz w:val="20"/>
                <w:szCs w:val="20"/>
              </w:rPr>
              <w:t>货币信贷统计制度与宏观调控总量指标，完善货币政策传导和流动性创造过程的统计监测，促进宏观调控、经济结构调整和转型升级。</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rPr>
                <w:rFonts w:ascii="Calibri" w:eastAsia="宋体" w:hAnsi="Calibri" w:cs="Calibri"/>
                <w:kern w:val="0"/>
                <w:szCs w:val="21"/>
              </w:rPr>
            </w:pPr>
            <w:r w:rsidRPr="00FA5552">
              <w:rPr>
                <w:rFonts w:ascii="宋体" w:eastAsia="宋体" w:hAnsi="宋体" w:cs="Calibri" w:hint="eastAsia"/>
                <w:kern w:val="0"/>
                <w:sz w:val="20"/>
                <w:szCs w:val="20"/>
              </w:rPr>
              <w:t>人民银行负责。</w:t>
            </w:r>
          </w:p>
        </w:tc>
        <w:tc>
          <w:tcPr>
            <w:tcW w:w="998"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rPr>
                <w:rFonts w:ascii="Calibri" w:eastAsia="宋体" w:hAnsi="Calibri" w:cs="Calibri"/>
                <w:kern w:val="0"/>
                <w:szCs w:val="21"/>
              </w:rPr>
            </w:pPr>
            <w:r w:rsidRPr="00FA5552">
              <w:rPr>
                <w:rFonts w:ascii="宋体" w:eastAsia="宋体" w:hAnsi="宋体" w:cs="Calibri" w:hint="eastAsia"/>
                <w:kern w:val="0"/>
                <w:sz w:val="20"/>
                <w:szCs w:val="20"/>
              </w:rPr>
              <w:t>近期</w:t>
            </w:r>
          </w:p>
          <w:p w:rsidR="00FA5552" w:rsidRPr="00FA5552" w:rsidRDefault="00FA5552" w:rsidP="00FA5552">
            <w:pPr>
              <w:widowControl/>
              <w:rPr>
                <w:rFonts w:ascii="Calibri" w:eastAsia="宋体" w:hAnsi="Calibri" w:cs="Calibri"/>
                <w:kern w:val="0"/>
                <w:szCs w:val="21"/>
              </w:rPr>
            </w:pPr>
            <w:r w:rsidRPr="00FA5552">
              <w:rPr>
                <w:rFonts w:ascii="宋体" w:eastAsia="宋体" w:hAnsi="宋体" w:cs="Calibri" w:hint="eastAsia"/>
                <w:kern w:val="0"/>
                <w:sz w:val="20"/>
                <w:szCs w:val="20"/>
              </w:rPr>
              <w:t>（</w:t>
            </w:r>
            <w:r w:rsidRPr="00FA5552">
              <w:rPr>
                <w:rFonts w:ascii="Calibri" w:eastAsia="宋体" w:hAnsi="Calibri" w:cs="Calibri"/>
                <w:kern w:val="0"/>
                <w:sz w:val="20"/>
                <w:szCs w:val="20"/>
              </w:rPr>
              <w:t>2018</w:t>
            </w:r>
            <w:r w:rsidRPr="00FA5552">
              <w:rPr>
                <w:rFonts w:ascii="宋体" w:eastAsia="宋体" w:hAnsi="宋体" w:cs="Calibri" w:hint="eastAsia"/>
                <w:kern w:val="0"/>
                <w:sz w:val="20"/>
                <w:szCs w:val="20"/>
              </w:rPr>
              <w:t>—</w:t>
            </w:r>
            <w:r w:rsidRPr="00FA5552">
              <w:rPr>
                <w:rFonts w:ascii="Calibri" w:eastAsia="宋体" w:hAnsi="Calibri" w:cs="Calibri"/>
                <w:kern w:val="0"/>
                <w:sz w:val="20"/>
                <w:szCs w:val="20"/>
              </w:rPr>
              <w:t>2019</w:t>
            </w:r>
            <w:r w:rsidRPr="00FA5552">
              <w:rPr>
                <w:rFonts w:ascii="宋体" w:eastAsia="宋体" w:hAnsi="宋体" w:cs="Calibri" w:hint="eastAsia"/>
                <w:kern w:val="0"/>
                <w:sz w:val="20"/>
                <w:szCs w:val="20"/>
              </w:rPr>
              <w:t>年）</w:t>
            </w:r>
          </w:p>
          <w:p w:rsidR="00FA5552" w:rsidRPr="00FA5552" w:rsidRDefault="00FA5552" w:rsidP="00FA5552">
            <w:pPr>
              <w:widowControl/>
              <w:rPr>
                <w:rFonts w:ascii="Calibri" w:eastAsia="宋体" w:hAnsi="Calibri" w:cs="Calibri"/>
                <w:kern w:val="0"/>
                <w:szCs w:val="21"/>
              </w:rPr>
            </w:pPr>
            <w:r w:rsidRPr="00FA5552">
              <w:rPr>
                <w:rFonts w:ascii="Calibri" w:eastAsia="宋体" w:hAnsi="Calibri" w:cs="Calibri"/>
                <w:kern w:val="0"/>
                <w:sz w:val="20"/>
                <w:szCs w:val="20"/>
              </w:rPr>
              <w:t> </w:t>
            </w:r>
          </w:p>
        </w:tc>
      </w:tr>
      <w:tr w:rsidR="00FA5552" w:rsidRPr="00FA5552" w:rsidTr="00FA5552">
        <w:trPr>
          <w:jc w:val="center"/>
        </w:trPr>
        <w:tc>
          <w:tcPr>
            <w:tcW w:w="0" w:type="auto"/>
            <w:vMerge/>
            <w:tcBorders>
              <w:top w:val="nil"/>
              <w:left w:val="single" w:sz="8" w:space="0" w:color="auto"/>
              <w:bottom w:val="single" w:sz="8" w:space="0" w:color="auto"/>
              <w:right w:val="single" w:sz="8" w:space="0" w:color="auto"/>
            </w:tcBorders>
            <w:vAlign w:val="center"/>
            <w:hideMark/>
          </w:tcPr>
          <w:p w:rsidR="00FA5552" w:rsidRPr="00FA5552" w:rsidRDefault="00FA5552" w:rsidP="00FA5552">
            <w:pPr>
              <w:widowControl/>
              <w:jc w:val="left"/>
              <w:rPr>
                <w:rFonts w:ascii="Calibri" w:eastAsia="宋体" w:hAnsi="Calibri" w:cs="Calibri"/>
                <w:kern w:val="0"/>
                <w:szCs w:val="21"/>
              </w:rPr>
            </w:pPr>
          </w:p>
        </w:tc>
        <w:tc>
          <w:tcPr>
            <w:tcW w:w="0" w:type="auto"/>
            <w:vMerge/>
            <w:tcBorders>
              <w:top w:val="nil"/>
              <w:left w:val="nil"/>
              <w:bottom w:val="single" w:sz="8" w:space="0" w:color="auto"/>
              <w:right w:val="single" w:sz="8" w:space="0" w:color="auto"/>
            </w:tcBorders>
            <w:vAlign w:val="center"/>
            <w:hideMark/>
          </w:tcPr>
          <w:p w:rsidR="00FA5552" w:rsidRPr="00FA5552" w:rsidRDefault="00FA5552" w:rsidP="00FA5552">
            <w:pPr>
              <w:widowControl/>
              <w:jc w:val="left"/>
              <w:rPr>
                <w:rFonts w:ascii="Calibri" w:eastAsia="宋体" w:hAnsi="Calibri" w:cs="Calibri"/>
                <w:kern w:val="0"/>
                <w:szCs w:val="21"/>
              </w:rPr>
            </w:pPr>
          </w:p>
        </w:tc>
        <w:tc>
          <w:tcPr>
            <w:tcW w:w="0" w:type="auto"/>
            <w:vMerge/>
            <w:tcBorders>
              <w:top w:val="nil"/>
              <w:left w:val="nil"/>
              <w:bottom w:val="single" w:sz="8" w:space="0" w:color="auto"/>
              <w:right w:val="single" w:sz="8" w:space="0" w:color="auto"/>
            </w:tcBorders>
            <w:vAlign w:val="center"/>
            <w:hideMark/>
          </w:tcPr>
          <w:p w:rsidR="00FA5552" w:rsidRPr="00FA5552" w:rsidRDefault="00FA5552" w:rsidP="00FA5552">
            <w:pPr>
              <w:widowControl/>
              <w:jc w:val="left"/>
              <w:rPr>
                <w:rFonts w:ascii="Calibri" w:eastAsia="宋体" w:hAnsi="Calibri" w:cs="Calibri"/>
                <w:kern w:val="0"/>
                <w:szCs w:val="21"/>
              </w:rPr>
            </w:pPr>
          </w:p>
        </w:tc>
        <w:tc>
          <w:tcPr>
            <w:tcW w:w="334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rPr>
                <w:rFonts w:ascii="Calibri" w:eastAsia="宋体" w:hAnsi="Calibri" w:cs="Calibri"/>
                <w:kern w:val="0"/>
                <w:szCs w:val="21"/>
              </w:rPr>
            </w:pPr>
            <w:r w:rsidRPr="00FA5552">
              <w:rPr>
                <w:rFonts w:ascii="宋体" w:eastAsia="宋体" w:hAnsi="宋体" w:cs="Calibri" w:hint="eastAsia"/>
                <w:kern w:val="0"/>
                <w:sz w:val="20"/>
                <w:szCs w:val="20"/>
              </w:rPr>
              <w:t>编制普惠金融、绿色金融等重点领域的信贷政策统计数据，反映金融体系对国民经济重点领域和薄弱环节的信贷政策执行效果和支持力度。</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rPr>
                <w:rFonts w:ascii="Calibri" w:eastAsia="宋体" w:hAnsi="Calibri" w:cs="Calibri"/>
                <w:kern w:val="0"/>
                <w:szCs w:val="21"/>
              </w:rPr>
            </w:pPr>
            <w:r w:rsidRPr="00FA5552">
              <w:rPr>
                <w:rFonts w:ascii="宋体" w:eastAsia="宋体" w:hAnsi="宋体" w:cs="Calibri" w:hint="eastAsia"/>
                <w:kern w:val="0"/>
                <w:sz w:val="20"/>
                <w:szCs w:val="20"/>
              </w:rPr>
              <w:t>人民银行牵头，金融监督管理部门配合。</w:t>
            </w:r>
          </w:p>
        </w:tc>
        <w:tc>
          <w:tcPr>
            <w:tcW w:w="0" w:type="auto"/>
            <w:vMerge/>
            <w:tcBorders>
              <w:top w:val="nil"/>
              <w:left w:val="nil"/>
              <w:bottom w:val="single" w:sz="8" w:space="0" w:color="auto"/>
              <w:right w:val="single" w:sz="8" w:space="0" w:color="auto"/>
            </w:tcBorders>
            <w:vAlign w:val="center"/>
            <w:hideMark/>
          </w:tcPr>
          <w:p w:rsidR="00FA5552" w:rsidRPr="00FA5552" w:rsidRDefault="00FA5552" w:rsidP="00FA5552">
            <w:pPr>
              <w:widowControl/>
              <w:jc w:val="left"/>
              <w:rPr>
                <w:rFonts w:ascii="Calibri" w:eastAsia="宋体" w:hAnsi="Calibri" w:cs="Calibri"/>
                <w:kern w:val="0"/>
                <w:szCs w:val="21"/>
              </w:rPr>
            </w:pPr>
          </w:p>
        </w:tc>
      </w:tr>
      <w:tr w:rsidR="00FA5552" w:rsidRPr="00FA5552" w:rsidTr="00FA5552">
        <w:trPr>
          <w:jc w:val="center"/>
        </w:trPr>
        <w:tc>
          <w:tcPr>
            <w:tcW w:w="0" w:type="auto"/>
            <w:vMerge/>
            <w:tcBorders>
              <w:top w:val="nil"/>
              <w:left w:val="single" w:sz="8" w:space="0" w:color="auto"/>
              <w:bottom w:val="single" w:sz="8" w:space="0" w:color="auto"/>
              <w:right w:val="single" w:sz="8" w:space="0" w:color="auto"/>
            </w:tcBorders>
            <w:vAlign w:val="center"/>
            <w:hideMark/>
          </w:tcPr>
          <w:p w:rsidR="00FA5552" w:rsidRPr="00FA5552" w:rsidRDefault="00FA5552" w:rsidP="00FA5552">
            <w:pPr>
              <w:widowControl/>
              <w:jc w:val="left"/>
              <w:rPr>
                <w:rFonts w:ascii="Calibri" w:eastAsia="宋体" w:hAnsi="Calibri" w:cs="Calibri"/>
                <w:kern w:val="0"/>
                <w:szCs w:val="21"/>
              </w:rPr>
            </w:pPr>
          </w:p>
        </w:tc>
        <w:tc>
          <w:tcPr>
            <w:tcW w:w="7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jc w:val="center"/>
              <w:rPr>
                <w:rFonts w:ascii="Calibri" w:eastAsia="宋体" w:hAnsi="Calibri" w:cs="Calibri"/>
                <w:kern w:val="0"/>
                <w:szCs w:val="21"/>
              </w:rPr>
            </w:pPr>
            <w:r w:rsidRPr="00FA5552">
              <w:rPr>
                <w:rFonts w:ascii="Calibri" w:eastAsia="宋体" w:hAnsi="Calibri" w:cs="Calibri"/>
                <w:kern w:val="0"/>
                <w:sz w:val="20"/>
                <w:szCs w:val="20"/>
              </w:rPr>
              <w:t>8</w:t>
            </w:r>
          </w:p>
        </w:tc>
        <w:tc>
          <w:tcPr>
            <w:tcW w:w="17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rPr>
                <w:rFonts w:ascii="Calibri" w:eastAsia="宋体" w:hAnsi="Calibri" w:cs="Calibri"/>
                <w:kern w:val="0"/>
                <w:szCs w:val="21"/>
              </w:rPr>
            </w:pPr>
            <w:r w:rsidRPr="00FA5552">
              <w:rPr>
                <w:rFonts w:ascii="宋体" w:eastAsia="宋体" w:hAnsi="宋体" w:cs="Calibri" w:hint="eastAsia"/>
                <w:kern w:val="0"/>
                <w:sz w:val="20"/>
                <w:szCs w:val="20"/>
              </w:rPr>
              <w:t>以金融基础设施为依托完善金融市场统计，为金融市场风险评估提供支撑。</w:t>
            </w:r>
          </w:p>
        </w:tc>
        <w:tc>
          <w:tcPr>
            <w:tcW w:w="334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rPr>
                <w:rFonts w:ascii="Calibri" w:eastAsia="宋体" w:hAnsi="Calibri" w:cs="Calibri"/>
                <w:kern w:val="0"/>
                <w:szCs w:val="21"/>
              </w:rPr>
            </w:pPr>
            <w:r w:rsidRPr="00FA5552">
              <w:rPr>
                <w:rFonts w:ascii="宋体" w:eastAsia="宋体" w:hAnsi="宋体" w:cs="Calibri" w:hint="eastAsia"/>
                <w:kern w:val="0"/>
                <w:sz w:val="20"/>
                <w:szCs w:val="20"/>
              </w:rPr>
              <w:t>完善债券市场、货币市场、外汇市场、黄金市场统计，覆盖上述各类现货市场及其对应的衍生品市场。以金融业综合统计基础标准为抓手，以服务相关市场的金融基础设施为依托，实现上述市场统计信息的统一归集和互联互通。股票市场统计标准与金融业综合统计基础标准相对标，实现对股票市场与其他市场数据主要关系的关联监测。现阶段，以债券市场统计为主要推进领域，完善债券统计制度，统计范围覆盖银行间市场、交易所市场、商业银行柜台及其他场所发行以及境内机构在境外发行的债务</w:t>
            </w:r>
            <w:r w:rsidRPr="00FA5552">
              <w:rPr>
                <w:rFonts w:ascii="宋体" w:eastAsia="宋体" w:hAnsi="宋体" w:cs="Calibri" w:hint="eastAsia"/>
                <w:kern w:val="0"/>
                <w:sz w:val="20"/>
                <w:szCs w:val="20"/>
              </w:rPr>
              <w:lastRenderedPageBreak/>
              <w:t>证券；统一债券统计分类、接口规范和报送规则，统计债券市场交易品种、交易工具、交易对手、交易价格等维度信息，覆盖债券现货市场与期货市场，并实现与金融机构统计、金融产品统计的有效关联。</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rPr>
                <w:rFonts w:ascii="Calibri" w:eastAsia="宋体" w:hAnsi="Calibri" w:cs="Calibri"/>
                <w:kern w:val="0"/>
                <w:szCs w:val="21"/>
              </w:rPr>
            </w:pPr>
            <w:r w:rsidRPr="00FA5552">
              <w:rPr>
                <w:rFonts w:ascii="宋体" w:eastAsia="宋体" w:hAnsi="宋体" w:cs="Calibri" w:hint="eastAsia"/>
                <w:kern w:val="0"/>
                <w:sz w:val="20"/>
                <w:szCs w:val="20"/>
              </w:rPr>
              <w:lastRenderedPageBreak/>
              <w:t>人民银行牵头，金融监督管理部门、国家外汇局配合。</w:t>
            </w:r>
          </w:p>
        </w:tc>
        <w:tc>
          <w:tcPr>
            <w:tcW w:w="9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rPr>
                <w:rFonts w:ascii="Calibri" w:eastAsia="宋体" w:hAnsi="Calibri" w:cs="Calibri"/>
                <w:kern w:val="0"/>
                <w:szCs w:val="21"/>
              </w:rPr>
            </w:pPr>
            <w:r w:rsidRPr="00FA5552">
              <w:rPr>
                <w:rFonts w:ascii="宋体" w:eastAsia="宋体" w:hAnsi="宋体" w:cs="Calibri" w:hint="eastAsia"/>
                <w:kern w:val="0"/>
                <w:sz w:val="20"/>
                <w:szCs w:val="20"/>
              </w:rPr>
              <w:t>近期</w:t>
            </w:r>
          </w:p>
          <w:p w:rsidR="00FA5552" w:rsidRPr="00FA5552" w:rsidRDefault="00FA5552" w:rsidP="00FA5552">
            <w:pPr>
              <w:widowControl/>
              <w:rPr>
                <w:rFonts w:ascii="Calibri" w:eastAsia="宋体" w:hAnsi="Calibri" w:cs="Calibri"/>
                <w:kern w:val="0"/>
                <w:szCs w:val="21"/>
              </w:rPr>
            </w:pPr>
            <w:r w:rsidRPr="00FA5552">
              <w:rPr>
                <w:rFonts w:ascii="宋体" w:eastAsia="宋体" w:hAnsi="宋体" w:cs="Calibri" w:hint="eastAsia"/>
                <w:kern w:val="0"/>
                <w:sz w:val="20"/>
                <w:szCs w:val="20"/>
              </w:rPr>
              <w:t>（</w:t>
            </w:r>
            <w:r w:rsidRPr="00FA5552">
              <w:rPr>
                <w:rFonts w:ascii="Calibri" w:eastAsia="宋体" w:hAnsi="Calibri" w:cs="Calibri"/>
                <w:kern w:val="0"/>
                <w:sz w:val="20"/>
                <w:szCs w:val="20"/>
              </w:rPr>
              <w:t>2018</w:t>
            </w:r>
            <w:r w:rsidRPr="00FA5552">
              <w:rPr>
                <w:rFonts w:ascii="宋体" w:eastAsia="宋体" w:hAnsi="宋体" w:cs="Calibri" w:hint="eastAsia"/>
                <w:kern w:val="0"/>
                <w:sz w:val="20"/>
                <w:szCs w:val="20"/>
              </w:rPr>
              <w:t>—</w:t>
            </w:r>
            <w:r w:rsidRPr="00FA5552">
              <w:rPr>
                <w:rFonts w:ascii="Calibri" w:eastAsia="宋体" w:hAnsi="Calibri" w:cs="Calibri"/>
                <w:kern w:val="0"/>
                <w:sz w:val="20"/>
                <w:szCs w:val="20"/>
              </w:rPr>
              <w:t>2019</w:t>
            </w:r>
            <w:r w:rsidRPr="00FA5552">
              <w:rPr>
                <w:rFonts w:ascii="宋体" w:eastAsia="宋体" w:hAnsi="宋体" w:cs="Calibri" w:hint="eastAsia"/>
                <w:kern w:val="0"/>
                <w:sz w:val="20"/>
                <w:szCs w:val="20"/>
              </w:rPr>
              <w:t>年）</w:t>
            </w:r>
          </w:p>
          <w:p w:rsidR="00FA5552" w:rsidRPr="00FA5552" w:rsidRDefault="00FA5552" w:rsidP="00FA5552">
            <w:pPr>
              <w:widowControl/>
              <w:rPr>
                <w:rFonts w:ascii="Calibri" w:eastAsia="宋体" w:hAnsi="Calibri" w:cs="Calibri"/>
                <w:kern w:val="0"/>
                <w:szCs w:val="21"/>
              </w:rPr>
            </w:pPr>
            <w:r w:rsidRPr="00FA5552">
              <w:rPr>
                <w:rFonts w:ascii="Calibri" w:eastAsia="宋体" w:hAnsi="Calibri" w:cs="Calibri"/>
                <w:kern w:val="0"/>
                <w:sz w:val="20"/>
                <w:szCs w:val="20"/>
              </w:rPr>
              <w:t> </w:t>
            </w:r>
          </w:p>
        </w:tc>
      </w:tr>
      <w:tr w:rsidR="00FA5552" w:rsidRPr="00FA5552" w:rsidTr="00FA5552">
        <w:trPr>
          <w:jc w:val="center"/>
        </w:trPr>
        <w:tc>
          <w:tcPr>
            <w:tcW w:w="0" w:type="auto"/>
            <w:vMerge/>
            <w:tcBorders>
              <w:top w:val="nil"/>
              <w:left w:val="single" w:sz="8" w:space="0" w:color="auto"/>
              <w:bottom w:val="single" w:sz="8" w:space="0" w:color="auto"/>
              <w:right w:val="single" w:sz="8" w:space="0" w:color="auto"/>
            </w:tcBorders>
            <w:vAlign w:val="center"/>
            <w:hideMark/>
          </w:tcPr>
          <w:p w:rsidR="00FA5552" w:rsidRPr="00FA5552" w:rsidRDefault="00FA5552" w:rsidP="00FA5552">
            <w:pPr>
              <w:widowControl/>
              <w:jc w:val="left"/>
              <w:rPr>
                <w:rFonts w:ascii="Calibri" w:eastAsia="宋体" w:hAnsi="Calibri" w:cs="Calibri"/>
                <w:kern w:val="0"/>
                <w:szCs w:val="21"/>
              </w:rPr>
            </w:pPr>
          </w:p>
        </w:tc>
        <w:tc>
          <w:tcPr>
            <w:tcW w:w="7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jc w:val="center"/>
              <w:rPr>
                <w:rFonts w:ascii="Calibri" w:eastAsia="宋体" w:hAnsi="Calibri" w:cs="Calibri"/>
                <w:kern w:val="0"/>
                <w:szCs w:val="21"/>
              </w:rPr>
            </w:pPr>
            <w:r w:rsidRPr="00FA5552">
              <w:rPr>
                <w:rFonts w:ascii="Calibri" w:eastAsia="宋体" w:hAnsi="Calibri" w:cs="Calibri"/>
                <w:kern w:val="0"/>
                <w:sz w:val="20"/>
                <w:szCs w:val="20"/>
              </w:rPr>
              <w:t>9</w:t>
            </w:r>
          </w:p>
        </w:tc>
        <w:tc>
          <w:tcPr>
            <w:tcW w:w="17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rPr>
                <w:rFonts w:ascii="Calibri" w:eastAsia="宋体" w:hAnsi="Calibri" w:cs="Calibri"/>
                <w:kern w:val="0"/>
                <w:szCs w:val="21"/>
              </w:rPr>
            </w:pPr>
            <w:r w:rsidRPr="00FA5552">
              <w:rPr>
                <w:rFonts w:ascii="宋体" w:eastAsia="宋体" w:hAnsi="宋体" w:cs="Calibri" w:hint="eastAsia"/>
                <w:kern w:val="0"/>
                <w:sz w:val="20"/>
                <w:szCs w:val="20"/>
              </w:rPr>
              <w:t>开展对地方金融管理部门监管的地方金融组织统计、互联网金融机构统计等，填补统计空白。</w:t>
            </w:r>
          </w:p>
        </w:tc>
        <w:tc>
          <w:tcPr>
            <w:tcW w:w="334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rPr>
                <w:rFonts w:ascii="Calibri" w:eastAsia="宋体" w:hAnsi="Calibri" w:cs="Calibri"/>
                <w:kern w:val="0"/>
                <w:szCs w:val="21"/>
              </w:rPr>
            </w:pPr>
            <w:r w:rsidRPr="00FA5552">
              <w:rPr>
                <w:rFonts w:ascii="宋体" w:eastAsia="宋体" w:hAnsi="宋体" w:cs="Calibri" w:hint="eastAsia"/>
                <w:kern w:val="0"/>
                <w:sz w:val="20"/>
                <w:szCs w:val="20"/>
              </w:rPr>
              <w:t>人民银行会同相关管理部门制定小额贷款公司、融资担保公司、区域性股权市场、典当行、融资租赁公司、</w:t>
            </w:r>
            <w:proofErr w:type="gramStart"/>
            <w:r w:rsidRPr="00FA5552">
              <w:rPr>
                <w:rFonts w:ascii="宋体" w:eastAsia="宋体" w:hAnsi="宋体" w:cs="Calibri" w:hint="eastAsia"/>
                <w:kern w:val="0"/>
                <w:sz w:val="20"/>
                <w:szCs w:val="20"/>
              </w:rPr>
              <w:t>商业保理公司</w:t>
            </w:r>
            <w:proofErr w:type="gramEnd"/>
            <w:r w:rsidRPr="00FA5552">
              <w:rPr>
                <w:rFonts w:ascii="宋体" w:eastAsia="宋体" w:hAnsi="宋体" w:cs="Calibri" w:hint="eastAsia"/>
                <w:kern w:val="0"/>
                <w:sz w:val="20"/>
                <w:szCs w:val="20"/>
              </w:rPr>
              <w:t>、地方资产管理公司、互联网金融机构等的统计制度，指导地方金融管理部门开展其监管的地方金融组织统计，建立中央与地方之间的金融信息共享机制。</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rPr>
                <w:rFonts w:ascii="Calibri" w:eastAsia="宋体" w:hAnsi="Calibri" w:cs="Calibri"/>
                <w:kern w:val="0"/>
                <w:szCs w:val="21"/>
              </w:rPr>
            </w:pPr>
            <w:r w:rsidRPr="00FA5552">
              <w:rPr>
                <w:rFonts w:ascii="宋体" w:eastAsia="宋体" w:hAnsi="宋体" w:cs="Calibri" w:hint="eastAsia"/>
                <w:kern w:val="0"/>
                <w:sz w:val="20"/>
                <w:szCs w:val="20"/>
              </w:rPr>
              <w:t>人民银行牵头，金融监督管理部门、国家外汇局、地方金融管理部门配合。</w:t>
            </w:r>
          </w:p>
        </w:tc>
        <w:tc>
          <w:tcPr>
            <w:tcW w:w="9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rPr>
                <w:rFonts w:ascii="Calibri" w:eastAsia="宋体" w:hAnsi="Calibri" w:cs="Calibri"/>
                <w:kern w:val="0"/>
                <w:szCs w:val="21"/>
              </w:rPr>
            </w:pPr>
            <w:r w:rsidRPr="00FA5552">
              <w:rPr>
                <w:rFonts w:ascii="宋体" w:eastAsia="宋体" w:hAnsi="宋体" w:cs="Calibri" w:hint="eastAsia"/>
                <w:kern w:val="0"/>
                <w:sz w:val="20"/>
                <w:szCs w:val="20"/>
              </w:rPr>
              <w:t>中期</w:t>
            </w:r>
            <w:r w:rsidRPr="00FA5552">
              <w:rPr>
                <w:rFonts w:ascii="Calibri" w:eastAsia="宋体" w:hAnsi="Calibri" w:cs="Calibri"/>
                <w:kern w:val="0"/>
                <w:sz w:val="20"/>
                <w:szCs w:val="20"/>
              </w:rPr>
              <w:br/>
            </w:r>
            <w:r w:rsidRPr="00FA5552">
              <w:rPr>
                <w:rFonts w:ascii="宋体" w:eastAsia="宋体" w:hAnsi="宋体" w:cs="Calibri" w:hint="eastAsia"/>
                <w:kern w:val="0"/>
                <w:sz w:val="20"/>
                <w:szCs w:val="20"/>
              </w:rPr>
              <w:t>（</w:t>
            </w:r>
            <w:r w:rsidRPr="00FA5552">
              <w:rPr>
                <w:rFonts w:ascii="Calibri" w:eastAsia="宋体" w:hAnsi="Calibri" w:cs="Calibri"/>
                <w:kern w:val="0"/>
                <w:sz w:val="20"/>
                <w:szCs w:val="20"/>
              </w:rPr>
              <w:t>2020</w:t>
            </w:r>
            <w:r w:rsidRPr="00FA5552">
              <w:rPr>
                <w:rFonts w:ascii="宋体" w:eastAsia="宋体" w:hAnsi="宋体" w:cs="Calibri" w:hint="eastAsia"/>
                <w:kern w:val="0"/>
                <w:sz w:val="20"/>
                <w:szCs w:val="20"/>
              </w:rPr>
              <w:t>—</w:t>
            </w:r>
            <w:r w:rsidRPr="00FA5552">
              <w:rPr>
                <w:rFonts w:ascii="Calibri" w:eastAsia="宋体" w:hAnsi="Calibri" w:cs="Calibri"/>
                <w:kern w:val="0"/>
                <w:sz w:val="20"/>
                <w:szCs w:val="20"/>
              </w:rPr>
              <w:t>2022</w:t>
            </w:r>
            <w:r w:rsidRPr="00FA5552">
              <w:rPr>
                <w:rFonts w:ascii="宋体" w:eastAsia="宋体" w:hAnsi="宋体" w:cs="Calibri" w:hint="eastAsia"/>
                <w:kern w:val="0"/>
                <w:sz w:val="20"/>
                <w:szCs w:val="20"/>
              </w:rPr>
              <w:t>年）</w:t>
            </w:r>
          </w:p>
        </w:tc>
      </w:tr>
      <w:tr w:rsidR="00FA5552" w:rsidRPr="00FA5552" w:rsidTr="00FA5552">
        <w:trPr>
          <w:jc w:val="center"/>
        </w:trPr>
        <w:tc>
          <w:tcPr>
            <w:tcW w:w="1128"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jc w:val="center"/>
              <w:rPr>
                <w:rFonts w:ascii="Calibri" w:eastAsia="宋体" w:hAnsi="Calibri" w:cs="Calibri"/>
                <w:kern w:val="0"/>
                <w:szCs w:val="21"/>
              </w:rPr>
            </w:pPr>
            <w:r w:rsidRPr="00FA5552">
              <w:rPr>
                <w:rFonts w:ascii="宋体" w:eastAsia="宋体" w:hAnsi="宋体" w:cs="Calibri" w:hint="eastAsia"/>
                <w:kern w:val="0"/>
                <w:sz w:val="20"/>
                <w:szCs w:val="20"/>
              </w:rPr>
              <w:t>保障措施</w:t>
            </w:r>
          </w:p>
        </w:tc>
        <w:tc>
          <w:tcPr>
            <w:tcW w:w="7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jc w:val="center"/>
              <w:rPr>
                <w:rFonts w:ascii="Calibri" w:eastAsia="宋体" w:hAnsi="Calibri" w:cs="Calibri"/>
                <w:kern w:val="0"/>
                <w:szCs w:val="21"/>
              </w:rPr>
            </w:pPr>
            <w:r w:rsidRPr="00FA5552">
              <w:rPr>
                <w:rFonts w:ascii="Calibri" w:eastAsia="宋体" w:hAnsi="Calibri" w:cs="Calibri"/>
                <w:kern w:val="0"/>
                <w:sz w:val="20"/>
                <w:szCs w:val="20"/>
              </w:rPr>
              <w:t>10</w:t>
            </w:r>
          </w:p>
        </w:tc>
        <w:tc>
          <w:tcPr>
            <w:tcW w:w="17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rPr>
                <w:rFonts w:ascii="Calibri" w:eastAsia="宋体" w:hAnsi="Calibri" w:cs="Calibri"/>
                <w:kern w:val="0"/>
                <w:szCs w:val="21"/>
              </w:rPr>
            </w:pPr>
            <w:r w:rsidRPr="00FA5552">
              <w:rPr>
                <w:rFonts w:ascii="宋体" w:eastAsia="宋体" w:hAnsi="宋体" w:cs="Calibri" w:hint="eastAsia"/>
                <w:kern w:val="0"/>
                <w:sz w:val="20"/>
                <w:szCs w:val="20"/>
              </w:rPr>
              <w:t>加强组织领导，强化统筹协调。</w:t>
            </w:r>
          </w:p>
        </w:tc>
        <w:tc>
          <w:tcPr>
            <w:tcW w:w="334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rPr>
                <w:rFonts w:ascii="Calibri" w:eastAsia="宋体" w:hAnsi="Calibri" w:cs="Calibri"/>
                <w:kern w:val="0"/>
                <w:szCs w:val="21"/>
              </w:rPr>
            </w:pPr>
            <w:r w:rsidRPr="00FA5552">
              <w:rPr>
                <w:rFonts w:ascii="宋体" w:eastAsia="宋体" w:hAnsi="宋体" w:cs="Calibri" w:hint="eastAsia"/>
                <w:kern w:val="0"/>
                <w:sz w:val="20"/>
                <w:szCs w:val="20"/>
              </w:rPr>
              <w:t>人民银行统筹金融业综合统计工作，牵头成立统筹金融业综合统计管理工作小组，加强成员单位的协调配合。各相关单位按照任务分工落实责任，形成合力，共同推进。定期开展数据核查和质量评估，交流对经济金融形势的</w:t>
            </w:r>
            <w:proofErr w:type="gramStart"/>
            <w:r w:rsidRPr="00FA5552">
              <w:rPr>
                <w:rFonts w:ascii="宋体" w:eastAsia="宋体" w:hAnsi="宋体" w:cs="Calibri" w:hint="eastAsia"/>
                <w:kern w:val="0"/>
                <w:sz w:val="20"/>
                <w:szCs w:val="20"/>
              </w:rPr>
              <w:t>研</w:t>
            </w:r>
            <w:proofErr w:type="gramEnd"/>
            <w:r w:rsidRPr="00FA5552">
              <w:rPr>
                <w:rFonts w:ascii="宋体" w:eastAsia="宋体" w:hAnsi="宋体" w:cs="Calibri" w:hint="eastAsia"/>
                <w:kern w:val="0"/>
                <w:sz w:val="20"/>
                <w:szCs w:val="20"/>
              </w:rPr>
              <w:t>判和风险识别，评估金融业综合统计相关标准和制度的科学性、有效性，评估数据共享效率和共享水平。</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rPr>
                <w:rFonts w:ascii="Calibri" w:eastAsia="宋体" w:hAnsi="Calibri" w:cs="Calibri"/>
                <w:kern w:val="0"/>
                <w:szCs w:val="21"/>
              </w:rPr>
            </w:pPr>
            <w:r w:rsidRPr="00FA5552">
              <w:rPr>
                <w:rFonts w:ascii="宋体" w:eastAsia="宋体" w:hAnsi="宋体" w:cs="Calibri" w:hint="eastAsia"/>
                <w:kern w:val="0"/>
                <w:sz w:val="20"/>
                <w:szCs w:val="20"/>
              </w:rPr>
              <w:t>人民银行牵头，财政部、国家统计局、金融监督管理部门、国家外汇局配合。</w:t>
            </w:r>
          </w:p>
        </w:tc>
        <w:tc>
          <w:tcPr>
            <w:tcW w:w="9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rPr>
                <w:rFonts w:ascii="Calibri" w:eastAsia="宋体" w:hAnsi="Calibri" w:cs="Calibri"/>
                <w:kern w:val="0"/>
                <w:szCs w:val="21"/>
              </w:rPr>
            </w:pPr>
            <w:r w:rsidRPr="00FA5552">
              <w:rPr>
                <w:rFonts w:ascii="宋体" w:eastAsia="宋体" w:hAnsi="宋体" w:cs="Calibri" w:hint="eastAsia"/>
                <w:kern w:val="0"/>
                <w:sz w:val="20"/>
                <w:szCs w:val="20"/>
              </w:rPr>
              <w:t>持续推进</w:t>
            </w:r>
          </w:p>
        </w:tc>
      </w:tr>
      <w:tr w:rsidR="00FA5552" w:rsidRPr="00FA5552" w:rsidTr="00FA5552">
        <w:trPr>
          <w:jc w:val="center"/>
        </w:trPr>
        <w:tc>
          <w:tcPr>
            <w:tcW w:w="0" w:type="auto"/>
            <w:vMerge/>
            <w:tcBorders>
              <w:top w:val="nil"/>
              <w:left w:val="single" w:sz="8" w:space="0" w:color="auto"/>
              <w:bottom w:val="single" w:sz="8" w:space="0" w:color="auto"/>
              <w:right w:val="single" w:sz="8" w:space="0" w:color="auto"/>
            </w:tcBorders>
            <w:vAlign w:val="center"/>
            <w:hideMark/>
          </w:tcPr>
          <w:p w:rsidR="00FA5552" w:rsidRPr="00FA5552" w:rsidRDefault="00FA5552" w:rsidP="00FA5552">
            <w:pPr>
              <w:widowControl/>
              <w:jc w:val="left"/>
              <w:rPr>
                <w:rFonts w:ascii="Calibri" w:eastAsia="宋体" w:hAnsi="Calibri" w:cs="Calibri"/>
                <w:kern w:val="0"/>
                <w:szCs w:val="21"/>
              </w:rPr>
            </w:pPr>
          </w:p>
        </w:tc>
        <w:tc>
          <w:tcPr>
            <w:tcW w:w="709"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jc w:val="center"/>
              <w:rPr>
                <w:rFonts w:ascii="Calibri" w:eastAsia="宋体" w:hAnsi="Calibri" w:cs="Calibri"/>
                <w:kern w:val="0"/>
                <w:szCs w:val="21"/>
              </w:rPr>
            </w:pPr>
            <w:r w:rsidRPr="00FA5552">
              <w:rPr>
                <w:rFonts w:ascii="Calibri" w:eastAsia="宋体" w:hAnsi="Calibri" w:cs="Calibri"/>
                <w:kern w:val="0"/>
                <w:sz w:val="20"/>
                <w:szCs w:val="20"/>
              </w:rPr>
              <w:t>11</w:t>
            </w:r>
          </w:p>
        </w:tc>
        <w:tc>
          <w:tcPr>
            <w:tcW w:w="1760"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rPr>
                <w:rFonts w:ascii="Calibri" w:eastAsia="宋体" w:hAnsi="Calibri" w:cs="Calibri"/>
                <w:kern w:val="0"/>
                <w:szCs w:val="21"/>
              </w:rPr>
            </w:pPr>
            <w:r w:rsidRPr="00FA5552">
              <w:rPr>
                <w:rFonts w:ascii="宋体" w:eastAsia="宋体" w:hAnsi="宋体" w:cs="Calibri" w:hint="eastAsia"/>
                <w:kern w:val="0"/>
                <w:sz w:val="20"/>
                <w:szCs w:val="20"/>
              </w:rPr>
              <w:t>加大资源投入，做好宣传培训。</w:t>
            </w:r>
          </w:p>
        </w:tc>
        <w:tc>
          <w:tcPr>
            <w:tcW w:w="334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rPr>
                <w:rFonts w:ascii="Calibri" w:eastAsia="宋体" w:hAnsi="Calibri" w:cs="Calibri"/>
                <w:kern w:val="0"/>
                <w:szCs w:val="21"/>
              </w:rPr>
            </w:pPr>
            <w:r w:rsidRPr="00FA5552">
              <w:rPr>
                <w:rFonts w:ascii="宋体" w:eastAsia="宋体" w:hAnsi="宋体" w:cs="Calibri" w:hint="eastAsia"/>
                <w:kern w:val="0"/>
                <w:sz w:val="20"/>
                <w:szCs w:val="20"/>
              </w:rPr>
              <w:t>充分调动组织、资金、人员等多方资源，切实加强建设、运营、维护和管理国家金融基础数据库的力量，综合运用现代信息技术，提供高效有力的金融统计数据服务。</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rPr>
                <w:rFonts w:ascii="Calibri" w:eastAsia="宋体" w:hAnsi="Calibri" w:cs="Calibri"/>
                <w:kern w:val="0"/>
                <w:szCs w:val="21"/>
              </w:rPr>
            </w:pPr>
            <w:r w:rsidRPr="00FA5552">
              <w:rPr>
                <w:rFonts w:ascii="宋体" w:eastAsia="宋体" w:hAnsi="宋体" w:cs="Calibri" w:hint="eastAsia"/>
                <w:kern w:val="0"/>
                <w:sz w:val="20"/>
                <w:szCs w:val="20"/>
              </w:rPr>
              <w:t>财政部、人民银行等部门按职责分工负责。</w:t>
            </w:r>
          </w:p>
        </w:tc>
        <w:tc>
          <w:tcPr>
            <w:tcW w:w="9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rPr>
                <w:rFonts w:ascii="Calibri" w:eastAsia="宋体" w:hAnsi="Calibri" w:cs="Calibri"/>
                <w:kern w:val="0"/>
                <w:szCs w:val="21"/>
              </w:rPr>
            </w:pPr>
            <w:r w:rsidRPr="00FA5552">
              <w:rPr>
                <w:rFonts w:ascii="宋体" w:eastAsia="宋体" w:hAnsi="宋体" w:cs="Calibri" w:hint="eastAsia"/>
                <w:kern w:val="0"/>
                <w:sz w:val="20"/>
                <w:szCs w:val="20"/>
              </w:rPr>
              <w:t>持续推进</w:t>
            </w:r>
          </w:p>
        </w:tc>
      </w:tr>
      <w:tr w:rsidR="00FA5552" w:rsidRPr="00FA5552" w:rsidTr="00FA5552">
        <w:trPr>
          <w:jc w:val="center"/>
        </w:trPr>
        <w:tc>
          <w:tcPr>
            <w:tcW w:w="0" w:type="auto"/>
            <w:vMerge/>
            <w:tcBorders>
              <w:top w:val="nil"/>
              <w:left w:val="single" w:sz="8" w:space="0" w:color="auto"/>
              <w:bottom w:val="single" w:sz="8" w:space="0" w:color="auto"/>
              <w:right w:val="single" w:sz="8" w:space="0" w:color="auto"/>
            </w:tcBorders>
            <w:vAlign w:val="center"/>
            <w:hideMark/>
          </w:tcPr>
          <w:p w:rsidR="00FA5552" w:rsidRPr="00FA5552" w:rsidRDefault="00FA5552" w:rsidP="00FA5552">
            <w:pPr>
              <w:widowControl/>
              <w:jc w:val="left"/>
              <w:rPr>
                <w:rFonts w:ascii="Calibri" w:eastAsia="宋体" w:hAnsi="Calibri" w:cs="Calibri"/>
                <w:kern w:val="0"/>
                <w:szCs w:val="21"/>
              </w:rPr>
            </w:pPr>
          </w:p>
        </w:tc>
        <w:tc>
          <w:tcPr>
            <w:tcW w:w="0" w:type="auto"/>
            <w:vMerge/>
            <w:tcBorders>
              <w:top w:val="nil"/>
              <w:left w:val="nil"/>
              <w:bottom w:val="single" w:sz="8" w:space="0" w:color="auto"/>
              <w:right w:val="single" w:sz="8" w:space="0" w:color="auto"/>
            </w:tcBorders>
            <w:vAlign w:val="center"/>
            <w:hideMark/>
          </w:tcPr>
          <w:p w:rsidR="00FA5552" w:rsidRPr="00FA5552" w:rsidRDefault="00FA5552" w:rsidP="00FA5552">
            <w:pPr>
              <w:widowControl/>
              <w:jc w:val="left"/>
              <w:rPr>
                <w:rFonts w:ascii="Calibri" w:eastAsia="宋体" w:hAnsi="Calibri" w:cs="Calibri"/>
                <w:kern w:val="0"/>
                <w:szCs w:val="21"/>
              </w:rPr>
            </w:pPr>
          </w:p>
        </w:tc>
        <w:tc>
          <w:tcPr>
            <w:tcW w:w="0" w:type="auto"/>
            <w:vMerge/>
            <w:tcBorders>
              <w:top w:val="nil"/>
              <w:left w:val="nil"/>
              <w:bottom w:val="single" w:sz="8" w:space="0" w:color="auto"/>
              <w:right w:val="single" w:sz="8" w:space="0" w:color="auto"/>
            </w:tcBorders>
            <w:vAlign w:val="center"/>
            <w:hideMark/>
          </w:tcPr>
          <w:p w:rsidR="00FA5552" w:rsidRPr="00FA5552" w:rsidRDefault="00FA5552" w:rsidP="00FA5552">
            <w:pPr>
              <w:widowControl/>
              <w:jc w:val="left"/>
              <w:rPr>
                <w:rFonts w:ascii="Calibri" w:eastAsia="宋体" w:hAnsi="Calibri" w:cs="Calibri"/>
                <w:kern w:val="0"/>
                <w:szCs w:val="21"/>
              </w:rPr>
            </w:pPr>
          </w:p>
        </w:tc>
        <w:tc>
          <w:tcPr>
            <w:tcW w:w="334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rPr>
                <w:rFonts w:ascii="Calibri" w:eastAsia="宋体" w:hAnsi="Calibri" w:cs="Calibri"/>
                <w:kern w:val="0"/>
                <w:szCs w:val="21"/>
              </w:rPr>
            </w:pPr>
            <w:r w:rsidRPr="00FA5552">
              <w:rPr>
                <w:rFonts w:ascii="宋体" w:eastAsia="宋体" w:hAnsi="宋体" w:cs="Calibri" w:hint="eastAsia"/>
                <w:kern w:val="0"/>
                <w:sz w:val="20"/>
                <w:szCs w:val="20"/>
              </w:rPr>
              <w:t>加大金融统计从业人员培训力度，创新培训方式，拓宽培训渠道，扎实推进高层次人才队伍建设。坚持正确舆论导向，加强对标准化、规范化、综合化现代金融统计理念的宣传，营造良好统计生态环境。</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rPr>
                <w:rFonts w:ascii="Calibri" w:eastAsia="宋体" w:hAnsi="Calibri" w:cs="Calibri"/>
                <w:kern w:val="0"/>
                <w:szCs w:val="21"/>
              </w:rPr>
            </w:pPr>
            <w:r w:rsidRPr="00FA5552">
              <w:rPr>
                <w:rFonts w:ascii="宋体" w:eastAsia="宋体" w:hAnsi="宋体" w:cs="Calibri" w:hint="eastAsia"/>
                <w:kern w:val="0"/>
                <w:sz w:val="20"/>
                <w:szCs w:val="20"/>
              </w:rPr>
              <w:t>人民银行牵头，金融监督管理部门、国家外汇局配合。</w:t>
            </w:r>
          </w:p>
        </w:tc>
        <w:tc>
          <w:tcPr>
            <w:tcW w:w="9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rPr>
                <w:rFonts w:ascii="Calibri" w:eastAsia="宋体" w:hAnsi="Calibri" w:cs="Calibri"/>
                <w:kern w:val="0"/>
                <w:szCs w:val="21"/>
              </w:rPr>
            </w:pPr>
            <w:r w:rsidRPr="00FA5552">
              <w:rPr>
                <w:rFonts w:ascii="宋体" w:eastAsia="宋体" w:hAnsi="宋体" w:cs="Calibri" w:hint="eastAsia"/>
                <w:kern w:val="0"/>
                <w:sz w:val="20"/>
                <w:szCs w:val="20"/>
              </w:rPr>
              <w:t>持续推进</w:t>
            </w:r>
          </w:p>
        </w:tc>
      </w:tr>
      <w:tr w:rsidR="00FA5552" w:rsidRPr="00FA5552" w:rsidTr="00FA5552">
        <w:trPr>
          <w:jc w:val="center"/>
        </w:trPr>
        <w:tc>
          <w:tcPr>
            <w:tcW w:w="0" w:type="auto"/>
            <w:vMerge/>
            <w:tcBorders>
              <w:top w:val="nil"/>
              <w:left w:val="single" w:sz="8" w:space="0" w:color="auto"/>
              <w:bottom w:val="single" w:sz="8" w:space="0" w:color="auto"/>
              <w:right w:val="single" w:sz="8" w:space="0" w:color="auto"/>
            </w:tcBorders>
            <w:vAlign w:val="center"/>
            <w:hideMark/>
          </w:tcPr>
          <w:p w:rsidR="00FA5552" w:rsidRPr="00FA5552" w:rsidRDefault="00FA5552" w:rsidP="00FA5552">
            <w:pPr>
              <w:widowControl/>
              <w:jc w:val="left"/>
              <w:rPr>
                <w:rFonts w:ascii="Calibri" w:eastAsia="宋体" w:hAnsi="Calibri" w:cs="Calibri"/>
                <w:kern w:val="0"/>
                <w:szCs w:val="21"/>
              </w:rPr>
            </w:pPr>
          </w:p>
        </w:tc>
        <w:tc>
          <w:tcPr>
            <w:tcW w:w="709"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jc w:val="center"/>
              <w:rPr>
                <w:rFonts w:ascii="Calibri" w:eastAsia="宋体" w:hAnsi="Calibri" w:cs="Calibri"/>
                <w:kern w:val="0"/>
                <w:szCs w:val="21"/>
              </w:rPr>
            </w:pPr>
            <w:r w:rsidRPr="00FA5552">
              <w:rPr>
                <w:rFonts w:ascii="Calibri" w:eastAsia="宋体" w:hAnsi="Calibri" w:cs="Calibri"/>
                <w:kern w:val="0"/>
                <w:sz w:val="20"/>
                <w:szCs w:val="20"/>
              </w:rPr>
              <w:t>12</w:t>
            </w:r>
          </w:p>
        </w:tc>
        <w:tc>
          <w:tcPr>
            <w:tcW w:w="1760"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rPr>
                <w:rFonts w:ascii="Calibri" w:eastAsia="宋体" w:hAnsi="Calibri" w:cs="Calibri"/>
                <w:kern w:val="0"/>
                <w:szCs w:val="21"/>
              </w:rPr>
            </w:pPr>
            <w:r w:rsidRPr="00FA5552">
              <w:rPr>
                <w:rFonts w:ascii="宋体" w:eastAsia="宋体" w:hAnsi="宋体" w:cs="Calibri" w:hint="eastAsia"/>
                <w:kern w:val="0"/>
                <w:sz w:val="20"/>
                <w:szCs w:val="20"/>
              </w:rPr>
              <w:t>夯实法律基础，提供法治保障。</w:t>
            </w:r>
          </w:p>
        </w:tc>
        <w:tc>
          <w:tcPr>
            <w:tcW w:w="3343"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rPr>
                <w:rFonts w:ascii="Calibri" w:eastAsia="宋体" w:hAnsi="Calibri" w:cs="Calibri"/>
                <w:kern w:val="0"/>
                <w:szCs w:val="21"/>
              </w:rPr>
            </w:pPr>
            <w:r w:rsidRPr="00FA5552">
              <w:rPr>
                <w:rFonts w:ascii="宋体" w:eastAsia="宋体" w:hAnsi="宋体" w:cs="Calibri" w:hint="eastAsia"/>
                <w:kern w:val="0"/>
                <w:sz w:val="20"/>
                <w:szCs w:val="20"/>
              </w:rPr>
              <w:t>依法开展金融业综合统计工作，推动加快金融业综合统计立法，完善相关领域的法律法规体系。推动修订人民银行法、银行业监督管理法、证券法、保险法等相关法律，出台金融统计管理条例，明确金融管理部门和统计对象的权利义务，从拓宽统计领域、丰富统计内容、促进统计管理协同等方面重点提供法律支持和保障。增强相</w:t>
            </w:r>
            <w:r w:rsidRPr="00FA5552">
              <w:rPr>
                <w:rFonts w:ascii="宋体" w:eastAsia="宋体" w:hAnsi="宋体" w:cs="Calibri" w:hint="eastAsia"/>
                <w:kern w:val="0"/>
                <w:sz w:val="20"/>
                <w:szCs w:val="20"/>
              </w:rPr>
              <w:lastRenderedPageBreak/>
              <w:t>关法律法规之间的协同性，在拟出台的各项金融监管规制中明确监管对象报送金融业综合统计数据的义务。</w:t>
            </w:r>
          </w:p>
        </w:tc>
        <w:tc>
          <w:tcPr>
            <w:tcW w:w="1134"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rPr>
                <w:rFonts w:ascii="Calibri" w:eastAsia="宋体" w:hAnsi="Calibri" w:cs="Calibri"/>
                <w:kern w:val="0"/>
                <w:szCs w:val="21"/>
              </w:rPr>
            </w:pPr>
            <w:r w:rsidRPr="00FA5552">
              <w:rPr>
                <w:rFonts w:ascii="宋体" w:eastAsia="宋体" w:hAnsi="宋体" w:cs="Calibri" w:hint="eastAsia"/>
                <w:kern w:val="0"/>
                <w:sz w:val="20"/>
                <w:szCs w:val="20"/>
              </w:rPr>
              <w:lastRenderedPageBreak/>
              <w:t>人民银行、金融监督管理部门、国家外汇局、司法部负责。</w:t>
            </w:r>
          </w:p>
        </w:tc>
        <w:tc>
          <w:tcPr>
            <w:tcW w:w="998" w:type="dxa"/>
            <w:tcBorders>
              <w:top w:val="nil"/>
              <w:left w:val="nil"/>
              <w:bottom w:val="single" w:sz="8" w:space="0" w:color="auto"/>
              <w:right w:val="single" w:sz="8" w:space="0" w:color="auto"/>
            </w:tcBorders>
            <w:tcMar>
              <w:top w:w="0" w:type="dxa"/>
              <w:left w:w="108" w:type="dxa"/>
              <w:bottom w:w="0" w:type="dxa"/>
              <w:right w:w="108" w:type="dxa"/>
            </w:tcMar>
            <w:vAlign w:val="center"/>
            <w:hideMark/>
          </w:tcPr>
          <w:p w:rsidR="00FA5552" w:rsidRPr="00FA5552" w:rsidRDefault="00FA5552" w:rsidP="00FA5552">
            <w:pPr>
              <w:widowControl/>
              <w:rPr>
                <w:rFonts w:ascii="Calibri" w:eastAsia="宋体" w:hAnsi="Calibri" w:cs="Calibri"/>
                <w:kern w:val="0"/>
                <w:szCs w:val="21"/>
              </w:rPr>
            </w:pPr>
            <w:r w:rsidRPr="00FA5552">
              <w:rPr>
                <w:rFonts w:ascii="宋体" w:eastAsia="宋体" w:hAnsi="宋体" w:cs="Calibri" w:hint="eastAsia"/>
                <w:kern w:val="0"/>
                <w:sz w:val="20"/>
                <w:szCs w:val="20"/>
              </w:rPr>
              <w:t>持续推进</w:t>
            </w:r>
          </w:p>
        </w:tc>
      </w:tr>
    </w:tbl>
    <w:p w:rsidR="00DC45D5" w:rsidRDefault="00DC45D5"/>
    <w:sectPr w:rsidR="00DC45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1C1"/>
    <w:rsid w:val="002D61C1"/>
    <w:rsid w:val="00DC45D5"/>
    <w:rsid w:val="00FA55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A5552"/>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FA555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9046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1466</Words>
  <Characters>8358</Characters>
  <Application>Microsoft Office Word</Application>
  <DocSecurity>0</DocSecurity>
  <Lines>69</Lines>
  <Paragraphs>19</Paragraphs>
  <ScaleCrop>false</ScaleCrop>
  <Company>Microsoft</Company>
  <LinksUpToDate>false</LinksUpToDate>
  <CharactersWithSpaces>9805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dc:creator>
  <cp:keywords/>
  <dc:description/>
  <cp:lastModifiedBy>China</cp:lastModifiedBy>
  <cp:revision>2</cp:revision>
  <dcterms:created xsi:type="dcterms:W3CDTF">2018-06-13T06:11:00Z</dcterms:created>
  <dcterms:modified xsi:type="dcterms:W3CDTF">2018-06-13T06:11:00Z</dcterms:modified>
</cp:coreProperties>
</file>