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5F089" w14:textId="77777777" w:rsidR="0093333C" w:rsidRDefault="0093333C">
      <w:pPr>
        <w:pStyle w:val="Heading1"/>
      </w:pPr>
    </w:p>
    <w:p w14:paraId="326D017D" w14:textId="77777777" w:rsidR="0093333C" w:rsidRDefault="0093333C">
      <w:pPr>
        <w:pStyle w:val="Heading1"/>
      </w:pPr>
    </w:p>
    <w:p w14:paraId="37B7025C" w14:textId="24497DD4" w:rsidR="00AC4F26" w:rsidRDefault="00000000" w:rsidP="0093333C">
      <w:pPr>
        <w:pStyle w:val="Title"/>
        <w:jc w:val="center"/>
      </w:pPr>
      <w:r>
        <w:t>8-2 Journal: Portfolio Reflection</w:t>
      </w:r>
    </w:p>
    <w:p w14:paraId="5F6D05D6" w14:textId="44484B22" w:rsidR="0093333C" w:rsidRPr="0093333C" w:rsidRDefault="0093333C" w:rsidP="0093333C">
      <w:pPr>
        <w:jc w:val="center"/>
      </w:pPr>
      <w:r>
        <w:t>Mohamed Aziz Zaghdoudi</w:t>
      </w:r>
    </w:p>
    <w:p w14:paraId="3C173FD5" w14:textId="77777777" w:rsidR="0093333C" w:rsidRDefault="0093333C"/>
    <w:p w14:paraId="760458EA" w14:textId="77777777" w:rsidR="0093333C" w:rsidRDefault="0093333C"/>
    <w:p w14:paraId="209B1A98" w14:textId="77777777" w:rsidR="0093333C" w:rsidRDefault="0093333C"/>
    <w:p w14:paraId="4258DE33" w14:textId="77777777" w:rsidR="0093333C" w:rsidRDefault="0093333C"/>
    <w:p w14:paraId="5226793C" w14:textId="77777777" w:rsidR="0093333C" w:rsidRDefault="0093333C"/>
    <w:p w14:paraId="5D9CA57D" w14:textId="77777777" w:rsidR="0093333C" w:rsidRDefault="0093333C"/>
    <w:p w14:paraId="6B10E228" w14:textId="77777777" w:rsidR="0093333C" w:rsidRDefault="0093333C"/>
    <w:p w14:paraId="630AADA7" w14:textId="77777777" w:rsidR="0093333C" w:rsidRDefault="0093333C"/>
    <w:p w14:paraId="515160FA" w14:textId="77777777" w:rsidR="0093333C" w:rsidRDefault="0093333C"/>
    <w:p w14:paraId="005F5D17" w14:textId="77777777" w:rsidR="0093333C" w:rsidRDefault="0093333C"/>
    <w:p w14:paraId="690BCA54" w14:textId="77777777" w:rsidR="0093333C" w:rsidRDefault="0093333C"/>
    <w:p w14:paraId="2260D06F" w14:textId="77777777" w:rsidR="0093333C" w:rsidRDefault="0093333C"/>
    <w:p w14:paraId="7A1297F7" w14:textId="77777777" w:rsidR="0093333C" w:rsidRDefault="0093333C"/>
    <w:p w14:paraId="2293D793" w14:textId="77777777" w:rsidR="0093333C" w:rsidRDefault="0093333C"/>
    <w:p w14:paraId="56D760A3" w14:textId="77777777" w:rsidR="0093333C" w:rsidRDefault="0093333C"/>
    <w:p w14:paraId="52CA627D" w14:textId="77777777" w:rsidR="0093333C" w:rsidRDefault="0093333C"/>
    <w:p w14:paraId="2ED49D16" w14:textId="77777777" w:rsidR="0093333C" w:rsidRDefault="0093333C"/>
    <w:p w14:paraId="351E5607" w14:textId="77777777" w:rsidR="0093333C" w:rsidRDefault="0093333C"/>
    <w:p w14:paraId="407F5919" w14:textId="77777777" w:rsidR="0093333C" w:rsidRDefault="0093333C"/>
    <w:p w14:paraId="7500B958" w14:textId="77777777" w:rsidR="0093333C" w:rsidRPr="0093333C" w:rsidRDefault="0093333C" w:rsidP="0093333C">
      <w:pPr>
        <w:spacing w:line="480" w:lineRule="auto"/>
        <w:rPr>
          <w:rFonts w:ascii="Times New Roman" w:hAnsi="Times New Roman" w:cs="Times New Roman"/>
        </w:rPr>
      </w:pPr>
    </w:p>
    <w:p w14:paraId="02E2454A" w14:textId="37D36792" w:rsidR="00AC4F26" w:rsidRPr="0093333C" w:rsidRDefault="00000000" w:rsidP="0093333C">
      <w:pPr>
        <w:spacing w:line="480" w:lineRule="auto"/>
        <w:rPr>
          <w:rFonts w:ascii="Times New Roman" w:hAnsi="Times New Roman" w:cs="Times New Roman"/>
        </w:rPr>
      </w:pPr>
      <w:r w:rsidRPr="0093333C">
        <w:rPr>
          <w:rFonts w:ascii="Times New Roman" w:hAnsi="Times New Roman" w:cs="Times New Roman"/>
        </w:rPr>
        <w:t>Throughout this course, I have come to understand the critical importance of adopting a secure coding standard from the beginning of the software development life cycle. One of the most valuable lessons is the principle of not leaving security to the end. Incorporating security practices early on helps prevent vulnerabilities that are often more costly and complex to fix later. By adopting standards such as the SEI CERT C++ coding guidelines, developers can write more robust and resilient code that aligns with industry best practices and reduces exposure to common threats like buffer overflows or input validation issues.</w:t>
      </w:r>
      <w:r w:rsidRPr="0093333C">
        <w:rPr>
          <w:rFonts w:ascii="Times New Roman" w:hAnsi="Times New Roman" w:cs="Times New Roman"/>
        </w:rPr>
        <w:br/>
      </w:r>
      <w:r w:rsidRPr="0093333C">
        <w:rPr>
          <w:rFonts w:ascii="Times New Roman" w:hAnsi="Times New Roman" w:cs="Times New Roman"/>
        </w:rPr>
        <w:br/>
        <w:t>Additionally, I have learned to evaluate and assess risk through structured methods such as risk matrices. These tools enable a clearer understanding of the severity, likelihood, and remediation cost of different threats, supporting a practical cost-benefit analysis for each mitigation strategy. This ensures that resources are allocated effectively and that security decisions are driven by both technical and business priorities.</w:t>
      </w:r>
      <w:r w:rsidRPr="0093333C">
        <w:rPr>
          <w:rFonts w:ascii="Times New Roman" w:hAnsi="Times New Roman" w:cs="Times New Roman"/>
        </w:rPr>
        <w:br/>
      </w:r>
      <w:r w:rsidRPr="0093333C">
        <w:rPr>
          <w:rFonts w:ascii="Times New Roman" w:hAnsi="Times New Roman" w:cs="Times New Roman"/>
        </w:rPr>
        <w:br/>
        <w:t>The “zero trust” model, which assumes no user or system is automatically trusted, has reshaped how I think about access control and network security. This approach requires continuous verification, strict access policies, and minimal privilege principles. It is especially relevant in today’s distributed and cloud-driven environments, where traditional perimeter-based defenses are no longer sufficient.</w:t>
      </w:r>
      <w:r w:rsidRPr="0093333C">
        <w:rPr>
          <w:rFonts w:ascii="Times New Roman" w:hAnsi="Times New Roman" w:cs="Times New Roman"/>
        </w:rPr>
        <w:br/>
      </w:r>
      <w:r w:rsidRPr="0093333C">
        <w:rPr>
          <w:rFonts w:ascii="Times New Roman" w:hAnsi="Times New Roman" w:cs="Times New Roman"/>
        </w:rPr>
        <w:br/>
        <w:t xml:space="preserve">Finally, I now recognize the importance of implementing clear, actionable security policies within an organization. These policies should be guided by established frameworks, reflect evolving threats, and be consistently enforced. Recommendations I would make include incorporating DevSecOps practices to automate security throughout the CI/CD pipeline, conducting regular </w:t>
      </w:r>
      <w:r w:rsidRPr="0093333C">
        <w:rPr>
          <w:rFonts w:ascii="Times New Roman" w:hAnsi="Times New Roman" w:cs="Times New Roman"/>
        </w:rPr>
        <w:lastRenderedPageBreak/>
        <w:t>security training, and ensuring that encryption, authentication, and logging mechanisms are thoroughly documented and maintained. Overall, these practices form the foundation for a secure and sustainable development environment.</w:t>
      </w:r>
    </w:p>
    <w:sectPr w:rsidR="00AC4F26" w:rsidRPr="009333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8587476">
    <w:abstractNumId w:val="8"/>
  </w:num>
  <w:num w:numId="2" w16cid:durableId="826943035">
    <w:abstractNumId w:val="6"/>
  </w:num>
  <w:num w:numId="3" w16cid:durableId="703754540">
    <w:abstractNumId w:val="5"/>
  </w:num>
  <w:num w:numId="4" w16cid:durableId="909384499">
    <w:abstractNumId w:val="4"/>
  </w:num>
  <w:num w:numId="5" w16cid:durableId="136998902">
    <w:abstractNumId w:val="7"/>
  </w:num>
  <w:num w:numId="6" w16cid:durableId="431584865">
    <w:abstractNumId w:val="3"/>
  </w:num>
  <w:num w:numId="7" w16cid:durableId="18818856">
    <w:abstractNumId w:val="2"/>
  </w:num>
  <w:num w:numId="8" w16cid:durableId="954213189">
    <w:abstractNumId w:val="1"/>
  </w:num>
  <w:num w:numId="9" w16cid:durableId="613829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7DCB"/>
    <w:rsid w:val="0093333C"/>
    <w:rsid w:val="00AA1D8D"/>
    <w:rsid w:val="00AC4F2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A3C07"/>
  <w14:defaultImageDpi w14:val="300"/>
  <w15:docId w15:val="{3A6A0B67-73FC-40EC-953C-983EE20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Zaghdoudi, Mohamed Aziz</cp:lastModifiedBy>
  <cp:revision>2</cp:revision>
  <dcterms:created xsi:type="dcterms:W3CDTF">2013-12-23T23:15:00Z</dcterms:created>
  <dcterms:modified xsi:type="dcterms:W3CDTF">2025-04-28T01:44:00Z</dcterms:modified>
  <cp:category/>
</cp:coreProperties>
</file>