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gugckgsajir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cqsc1nbtaey5" w:id="1"/>
      <w:bookmarkEnd w:id="1"/>
      <w:r w:rsidDel="00000000" w:rsidR="00000000" w:rsidRPr="00000000">
        <w:rPr>
          <w:rtl w:val="0"/>
        </w:rPr>
        <w:t xml:space="preserve">Travail demandé – Membre 2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r3gabcijhlv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fm3gn8n2p22z" w:id="3"/>
      <w:bookmarkEnd w:id="3"/>
      <w:r w:rsidDel="00000000" w:rsidR="00000000" w:rsidRPr="00000000">
        <w:rPr>
          <w:rtl w:val="0"/>
        </w:rPr>
        <w:t xml:space="preserve">Responsabilité : Agents urbains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À coder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IntersectionAgent.java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TrafficLightAgent.java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VehicleAgent.java (partie urbaine)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Fonctionnalités attendues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Détection congestion locale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Adaptation feux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Négociation Contract-Net entre intersections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Signalement au superviseur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Messages à utiliser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INFORM_CONGESTION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REQUEST_SIGNAL_ADAPTATION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CFP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PROPOSE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ACCEPT_PROPOSAL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REJECT_PROPOSAL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Documents à lire 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diagramme_classes_agents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diagramme_contract_net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messages_agents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specification_agents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