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zapocsaubdf" w:id="0"/>
      <w:bookmarkEnd w:id="0"/>
      <w:r w:rsidDel="00000000" w:rsidR="00000000" w:rsidRPr="00000000">
        <w:rPr>
          <w:rtl w:val="0"/>
        </w:rPr>
        <w:t xml:space="preserve">Protocole FIPA-Contract-Net entre intersections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Lorsqu’un IntersectionAgent détecte une congestion importante, il initie un protocole de négociation avec les intersections voisines. Chaque voisin analyse sa capacité à absorber une partie du trafic et renvoie une proposition. L’agent initiateur sélectionne la meilleure offre et confirme la coopération retenue.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