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7499" w:rsidRPr="009C2CAC" w:rsidRDefault="004E7499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9C2CAC">
        <w:rPr>
          <w:rFonts w:ascii="Times New Roman" w:hAnsi="Times New Roman"/>
          <w:b/>
        </w:rPr>
        <w:t>IN THE UNITED STATES PATENT AND TRADEMARK OFFICE</w:t>
      </w:r>
    </w:p>
    <w:p w:rsidR="004E7499" w:rsidRPr="009C2CAC" w:rsidRDefault="004E7499" w:rsidP="00574BD0">
      <w:pPr>
        <w:tabs>
          <w:tab w:val="left" w:pos="4680"/>
          <w:tab w:val="left" w:pos="5040"/>
        </w:tabs>
      </w:pPr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Application No.:</w:t>
      </w:r>
      <w:r w:rsidRPr="009C2CAC">
        <w:tab/>
      </w:r>
      <w:bookmarkStart w:id="1" w:name="Diaryfield_Basic_Application_No_1"/>
      <w:r w:rsidRPr="009C2CAC">
        <w:rPr>
          <w:snapToGrid w:val="0"/>
        </w:rPr>
        <w:t>Basic Application No.</w:t>
      </w:r>
      <w:bookmarkEnd w:id="1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Confirmation No.:</w:t>
      </w:r>
      <w:r w:rsidRPr="009C2CAC">
        <w:tab/>
      </w:r>
      <w:bookmarkStart w:id="2" w:name="Diaryfield_Patent_Confirmation_Number_2"/>
      <w:r w:rsidRPr="009C2CAC">
        <w:t>Patent Confirmation No.</w:t>
      </w:r>
      <w:bookmarkEnd w:id="2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First-Named Inventor:</w:t>
      </w:r>
      <w:r w:rsidRPr="009C2CAC">
        <w:tab/>
      </w:r>
      <w:bookmarkStart w:id="3" w:name="DNC_Inventor_First_M_Inventor_1"/>
      <w:r w:rsidRPr="009C2CAC">
        <w:t>Name/DNC/First-Named Inventor</w:t>
      </w:r>
      <w:bookmarkEnd w:id="3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Filing Date:</w:t>
      </w:r>
      <w:r w:rsidRPr="009C2CAC">
        <w:tab/>
      </w:r>
      <w:bookmarkStart w:id="4" w:name="Diaryfield_Basic_Application_Date_3"/>
      <w:r w:rsidRPr="009C2CAC">
        <w:rPr>
          <w:snapToGrid w:val="0"/>
        </w:rPr>
        <w:t>Basic Filing Date</w:t>
      </w:r>
      <w:bookmarkEnd w:id="4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Group Art Unit:</w:t>
      </w:r>
      <w:r w:rsidRPr="009C2CAC">
        <w:tab/>
      </w:r>
      <w:bookmarkStart w:id="5" w:name="Diaryfield_Group_Art_Unit_4"/>
      <w:r w:rsidRPr="009C2CAC">
        <w:t>Group Art Unit</w:t>
      </w:r>
      <w:bookmarkEnd w:id="5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Examiner:</w:t>
      </w:r>
      <w:r w:rsidRPr="009C2CAC">
        <w:tab/>
      </w:r>
      <w:bookmarkStart w:id="6" w:name="Name_Examiner_1"/>
      <w:r w:rsidRPr="009C2CAC">
        <w:t>Name/Examiner-Official Name</w:t>
      </w:r>
      <w:bookmarkEnd w:id="6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Attorney Docket No.:</w:t>
      </w:r>
      <w:r w:rsidRPr="009C2CAC">
        <w:tab/>
      </w:r>
      <w:bookmarkStart w:id="7" w:name="Elite_Matter_Number_1"/>
      <w:r w:rsidRPr="009C2CAC">
        <w:t>Case Data/</w:t>
      </w:r>
      <w:r w:rsidRPr="009C2CAC">
        <w:rPr>
          <w:szCs w:val="18"/>
        </w:rPr>
        <w:t>Elite Matter No.</w:t>
      </w:r>
      <w:bookmarkEnd w:id="7"/>
    </w:p>
    <w:p w:rsidR="004E7499" w:rsidRPr="009C2CAC" w:rsidRDefault="004E7499" w:rsidP="00574BD0">
      <w:pPr>
        <w:tabs>
          <w:tab w:val="left" w:pos="2448"/>
        </w:tabs>
        <w:ind w:left="2448" w:hanging="2448"/>
        <w:rPr>
          <w:caps/>
        </w:rPr>
      </w:pPr>
      <w:r w:rsidRPr="009C2CAC">
        <w:t>Title:</w:t>
      </w:r>
      <w:r w:rsidRPr="009C2CAC">
        <w:tab/>
      </w:r>
      <w:bookmarkStart w:id="8" w:name="Case_Title_1"/>
      <w:r w:rsidRPr="009C2CAC">
        <w:t>CASE DATA/CASE TITLE</w:t>
      </w:r>
      <w:bookmarkEnd w:id="8"/>
    </w:p>
    <w:p w:rsidR="004E7499" w:rsidRPr="009C2CAC" w:rsidRDefault="004E7499" w:rsidP="00574BD0"/>
    <w:p w:rsidR="004E7499" w:rsidRPr="009C2CAC" w:rsidRDefault="004E7499" w:rsidP="00797DC7">
      <w:pPr>
        <w:pStyle w:val="Heading1"/>
        <w:rPr>
          <w:rFonts w:ascii="Times New Roman" w:hAnsi="Times New Roman"/>
          <w:b/>
          <w:color w:val="000000"/>
        </w:rPr>
      </w:pPr>
      <w:bookmarkStart w:id="9" w:name="Title_of_Doc"/>
      <w:r w:rsidRPr="009C2CAC">
        <w:rPr>
          <w:rFonts w:ascii="Times New Roman" w:hAnsi="Times New Roman"/>
          <w:b/>
          <w:color w:val="000000"/>
        </w:rPr>
        <w:t>PETITION TO CLAIM PRIORITY OF PRIOR FILED APPLICATIONS UNDER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37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CFR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§1.78</w:t>
      </w:r>
    </w:p>
    <w:bookmarkEnd w:id="9"/>
    <w:p w:rsidR="004E7499" w:rsidRPr="009C2CAC" w:rsidRDefault="004E7499" w:rsidP="00797DC7"/>
    <w:p w:rsidR="004E7499" w:rsidRPr="009C2CAC" w:rsidRDefault="004E7499" w:rsidP="00797DC7">
      <w:r w:rsidRPr="009C2CAC">
        <w:t>MAIL STOP</w:t>
      </w:r>
      <w:r>
        <w:t xml:space="preserve"> </w:t>
      </w:r>
      <w:r w:rsidRPr="009C2CAC">
        <w:t>PETITIONS</w:t>
      </w:r>
    </w:p>
    <w:p w:rsidR="004E7499" w:rsidRPr="009C2CAC" w:rsidRDefault="004E7499" w:rsidP="00797DC7">
      <w:r w:rsidRPr="009C2CAC">
        <w:t xml:space="preserve">Commissioner for Patents </w:t>
      </w:r>
    </w:p>
    <w:p w:rsidR="004E7499" w:rsidRPr="009C2CAC" w:rsidRDefault="004E7499" w:rsidP="00797DC7">
      <w:r w:rsidRPr="009C2CAC">
        <w:t xml:space="preserve">P.O. Box 1450 </w:t>
      </w:r>
    </w:p>
    <w:p w:rsidR="004E7499" w:rsidRPr="009C2CAC" w:rsidRDefault="004E7499" w:rsidP="00797DC7">
      <w:r w:rsidRPr="009C2CAC">
        <w:t>Alexandria, VA 22313-1450</w:t>
      </w:r>
    </w:p>
    <w:p w:rsidR="004E7499" w:rsidRPr="009C2CAC" w:rsidRDefault="004E7499" w:rsidP="00797DC7">
      <w:pPr>
        <w:pStyle w:val="BodyText"/>
        <w:spacing w:line="360" w:lineRule="auto"/>
      </w:pP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 xml:space="preserve">Applicant hereby petitions, in accordance with 37 CFR §§1.78, to claim the benefit of earlier filing dates of prior filed applications under 35 </w:t>
      </w:r>
      <w:r>
        <w:rPr>
          <w:noProof/>
        </w:rPr>
        <w:t>US</w:t>
      </w:r>
      <w:r w:rsidRPr="009C2CAC">
        <w:rPr>
          <w:noProof/>
        </w:rPr>
        <w:t>C. §§</w:t>
      </w:r>
      <w:r>
        <w:rPr>
          <w:noProof/>
        </w:rPr>
        <w:t xml:space="preserve">119, </w:t>
      </w:r>
      <w:r w:rsidRPr="009C2CAC">
        <w:rPr>
          <w:noProof/>
        </w:rPr>
        <w:t xml:space="preserve">120, 121, </w:t>
      </w:r>
      <w:r>
        <w:rPr>
          <w:noProof/>
        </w:rPr>
        <w:t xml:space="preserve">and </w:t>
      </w:r>
      <w:r w:rsidRPr="009C2CAC">
        <w:rPr>
          <w:noProof/>
        </w:rPr>
        <w:t>365 in the manner provided below: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 xml:space="preserve">The present application is a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[Type]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 of  </w:t>
      </w:r>
      <w:r>
        <w:rPr>
          <w:noProof/>
        </w:rPr>
        <w:t>US</w:t>
      </w:r>
      <w:r w:rsidRPr="009C2CAC">
        <w:rPr>
          <w:noProof/>
        </w:rPr>
        <w:t xml:space="preserve"> Patent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 xml:space="preserve">MACROBUTTON NoMacro [Application </w:instrText>
      </w:r>
      <w:r>
        <w:rPr>
          <w:noProof/>
          <w:highlight w:val="yellow"/>
        </w:rPr>
        <w:instrText>No.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,</w:t>
      </w:r>
      <w:r w:rsidRPr="009C2CAC">
        <w:rPr>
          <w:noProof/>
          <w:highlight w:val="green"/>
        </w:rPr>
        <w:t xml:space="preserve"> now </w:t>
      </w:r>
      <w:r>
        <w:rPr>
          <w:noProof/>
          <w:highlight w:val="green"/>
        </w:rPr>
        <w:t>US</w:t>
      </w:r>
      <w:r w:rsidRPr="009C2CAC">
        <w:rPr>
          <w:noProof/>
          <w:highlight w:val="green"/>
        </w:rPr>
        <w:t xml:space="preserve"> Patent No. </w:t>
      </w:r>
      <w:r w:rsidRPr="009C2CAC">
        <w:rPr>
          <w:noProof/>
          <w:highlight w:val="green"/>
        </w:rPr>
        <w:fldChar w:fldCharType="begin"/>
      </w:r>
      <w:r w:rsidRPr="009C2CAC">
        <w:rPr>
          <w:noProof/>
          <w:highlight w:val="green"/>
        </w:rPr>
        <w:instrText>MACROBUTTON NoMacro [Patent Number]</w:instrText>
      </w:r>
      <w:r w:rsidRPr="009C2CAC">
        <w:rPr>
          <w:noProof/>
          <w:highlight w:val="green"/>
        </w:rPr>
        <w:fldChar w:fldCharType="end"/>
      </w:r>
      <w:r w:rsidRPr="009C2CAC">
        <w:rPr>
          <w:noProof/>
          <w:highlight w:val="green"/>
        </w:rPr>
        <w:t>,</w:t>
      </w:r>
      <w:r w:rsidRPr="009C2CAC">
        <w:rPr>
          <w:noProof/>
        </w:rPr>
        <w:t xml:space="preserve"> which is a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[Type]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 of  </w:t>
      </w:r>
      <w:r>
        <w:rPr>
          <w:noProof/>
        </w:rPr>
        <w:t>US</w:t>
      </w:r>
      <w:r w:rsidRPr="009C2CAC">
        <w:rPr>
          <w:noProof/>
        </w:rPr>
        <w:t xml:space="preserve"> Patent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 xml:space="preserve">MACROBUTTON NoMacro [Application </w:instrText>
      </w:r>
      <w:r>
        <w:rPr>
          <w:noProof/>
          <w:highlight w:val="yellow"/>
        </w:rPr>
        <w:instrText>No.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,</w:t>
      </w:r>
      <w:r w:rsidRPr="009C2CAC">
        <w:rPr>
          <w:noProof/>
          <w:highlight w:val="green"/>
        </w:rPr>
        <w:t xml:space="preserve"> now </w:t>
      </w:r>
      <w:r>
        <w:rPr>
          <w:noProof/>
          <w:highlight w:val="green"/>
        </w:rPr>
        <w:t>US</w:t>
      </w:r>
      <w:r w:rsidRPr="009C2CAC">
        <w:rPr>
          <w:noProof/>
          <w:highlight w:val="green"/>
        </w:rPr>
        <w:t xml:space="preserve"> Patent No. </w:t>
      </w:r>
      <w:r w:rsidRPr="009C2CAC">
        <w:rPr>
          <w:noProof/>
          <w:highlight w:val="green"/>
        </w:rPr>
        <w:fldChar w:fldCharType="begin"/>
      </w:r>
      <w:r w:rsidRPr="009C2CAC">
        <w:rPr>
          <w:noProof/>
          <w:highlight w:val="green"/>
        </w:rPr>
        <w:instrText xml:space="preserve">MACROBUTTON NoMacro [Patent </w:instrText>
      </w:r>
      <w:r>
        <w:rPr>
          <w:noProof/>
          <w:highlight w:val="green"/>
        </w:rPr>
        <w:instrText>No.</w:instrText>
      </w:r>
      <w:r w:rsidRPr="009C2CAC">
        <w:rPr>
          <w:noProof/>
          <w:highlight w:val="green"/>
        </w:rPr>
        <w:instrText>]</w:instrText>
      </w:r>
      <w:r w:rsidRPr="009C2CAC">
        <w:rPr>
          <w:noProof/>
          <w:highlight w:val="green"/>
        </w:rPr>
        <w:fldChar w:fldCharType="end"/>
      </w:r>
      <w:r w:rsidRPr="009C2CAC">
        <w:rPr>
          <w:noProof/>
          <w:highlight w:val="green"/>
        </w:rPr>
        <w:t>,</w:t>
      </w:r>
      <w:r>
        <w:rPr>
          <w:noProof/>
        </w:rPr>
        <w:t xml:space="preserve"> which </w:t>
      </w:r>
      <w:r w:rsidRPr="009C2CAC">
        <w:rPr>
          <w:noProof/>
        </w:rPr>
        <w:t xml:space="preserve">claims the benefit of </w:t>
      </w:r>
      <w:r>
        <w:rPr>
          <w:noProof/>
        </w:rPr>
        <w:t>US</w:t>
      </w:r>
      <w:r w:rsidRPr="009C2CAC">
        <w:rPr>
          <w:noProof/>
        </w:rPr>
        <w:t xml:space="preserve"> Provisional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[Application N</w:instrText>
      </w:r>
      <w:r>
        <w:rPr>
          <w:noProof/>
          <w:highlight w:val="yellow"/>
        </w:rPr>
        <w:instrText>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.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>1.</w:t>
      </w:r>
      <w:r w:rsidRPr="009C2CAC">
        <w:rPr>
          <w:noProof/>
        </w:rPr>
        <w:tab/>
      </w:r>
      <w:r>
        <w:rPr>
          <w:noProof/>
        </w:rPr>
        <w:t>As required by 3</w:t>
      </w:r>
      <w:r w:rsidRPr="009C2CAC">
        <w:rPr>
          <w:noProof/>
        </w:rPr>
        <w:t xml:space="preserve">5 </w:t>
      </w:r>
      <w:r>
        <w:rPr>
          <w:noProof/>
        </w:rPr>
        <w:t>US</w:t>
      </w:r>
      <w:r w:rsidRPr="009C2CAC">
        <w:rPr>
          <w:noProof/>
        </w:rPr>
        <w:t>C. §§119</w:t>
      </w:r>
      <w:r>
        <w:rPr>
          <w:noProof/>
        </w:rPr>
        <w:t xml:space="preserve">, </w:t>
      </w:r>
      <w:r w:rsidRPr="009C2CAC">
        <w:rPr>
          <w:noProof/>
        </w:rPr>
        <w:t>120</w:t>
      </w:r>
      <w:r>
        <w:rPr>
          <w:noProof/>
        </w:rPr>
        <w:t xml:space="preserve">, and 365 and </w:t>
      </w:r>
      <w:r w:rsidRPr="009C2CAC">
        <w:rPr>
          <w:noProof/>
        </w:rPr>
        <w:t>by 37 CFR §1.78</w:t>
      </w:r>
      <w:r>
        <w:rPr>
          <w:noProof/>
        </w:rPr>
        <w:t>, references</w:t>
      </w:r>
      <w:r w:rsidRPr="009C2CAC">
        <w:rPr>
          <w:noProof/>
        </w:rPr>
        <w:t xml:space="preserve"> to the prior applications </w:t>
      </w:r>
      <w:r>
        <w:rPr>
          <w:noProof/>
        </w:rPr>
        <w:t>have</w:t>
      </w:r>
      <w:r w:rsidRPr="009C2CAC">
        <w:rPr>
          <w:noProof/>
        </w:rPr>
        <w:t xml:space="preserve"> been made that has been filed along with this petition.</w:t>
      </w:r>
    </w:p>
    <w:p w:rsidR="004E7499" w:rsidRPr="009C2CAC" w:rsidRDefault="004E7499" w:rsidP="00C91C83">
      <w:pPr>
        <w:spacing w:line="360" w:lineRule="auto"/>
        <w:rPr>
          <w:szCs w:val="18"/>
        </w:rPr>
      </w:pPr>
      <w:r>
        <w:rPr>
          <w:noProof/>
        </w:rPr>
        <w:tab/>
      </w:r>
      <w:r w:rsidRPr="009C2CAC">
        <w:rPr>
          <w:noProof/>
        </w:rPr>
        <w:t>2.</w:t>
      </w:r>
      <w:r w:rsidRPr="009C2CAC">
        <w:rPr>
          <w:noProof/>
        </w:rPr>
        <w:tab/>
      </w:r>
      <w:r>
        <w:rPr>
          <w:noProof/>
        </w:rPr>
        <w:t>A</w:t>
      </w:r>
      <w:r w:rsidRPr="009C2CAC">
        <w:rPr>
          <w:szCs w:val="22"/>
        </w:rPr>
        <w:t>s required by 37 CFR §1.78</w:t>
      </w:r>
      <w:r>
        <w:rPr>
          <w:szCs w:val="22"/>
        </w:rPr>
        <w:t>, a</w:t>
      </w:r>
      <w:r w:rsidRPr="009C2CAC">
        <w:rPr>
          <w:szCs w:val="22"/>
        </w:rPr>
        <w:t>n authorization to charge the fee set forth in §1.17(t) to a credit card has been enclosed with this submission</w:t>
      </w:r>
      <w:r w:rsidRPr="009C2CAC">
        <w:rPr>
          <w:color w:val="000000"/>
          <w:szCs w:val="22"/>
        </w:rPr>
        <w:t>.  The Commissioner is authorized to charge any deficien</w:t>
      </w:r>
      <w:r>
        <w:rPr>
          <w:color w:val="000000"/>
          <w:szCs w:val="22"/>
        </w:rPr>
        <w:t xml:space="preserve">cy or credit any overpayment to </w:t>
      </w:r>
      <w:r w:rsidRPr="009C2CAC">
        <w:rPr>
          <w:color w:val="000000"/>
          <w:szCs w:val="22"/>
        </w:rPr>
        <w:t xml:space="preserve">Deposit Account No. </w:t>
      </w:r>
      <w:r>
        <w:rPr>
          <w:color w:val="000000"/>
          <w:szCs w:val="22"/>
        </w:rPr>
        <w:t>______  but not to include any payment of issue fees</w:t>
      </w:r>
      <w:r w:rsidRPr="009C2CAC">
        <w:rPr>
          <w:color w:val="000000"/>
          <w:szCs w:val="22"/>
        </w:rPr>
        <w:t xml:space="preserve">. 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>3.</w:t>
      </w:r>
      <w:r w:rsidRPr="009C2CAC">
        <w:rPr>
          <w:noProof/>
        </w:rPr>
        <w:tab/>
        <w:t xml:space="preserve">Applicant states that the entire delay between the date the claim was due under 37 CFR §1.78 and the date this claim </w:t>
      </w:r>
      <w:r>
        <w:rPr>
          <w:noProof/>
        </w:rPr>
        <w:t>was</w:t>
      </w:r>
      <w:r w:rsidRPr="009C2CAC">
        <w:rPr>
          <w:noProof/>
        </w:rPr>
        <w:t xml:space="preserve"> filed was unintentional.  </w:t>
      </w:r>
    </w:p>
    <w:p w:rsidR="004E7499" w:rsidRPr="009C2CAC" w:rsidRDefault="004E7499" w:rsidP="009C2CAC">
      <w:r w:rsidRPr="009C2CAC">
        <w:lastRenderedPageBreak/>
        <w:tab/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  <w:t>Respectfully submitted,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  <w:t>By</w:t>
      </w:r>
      <w:r w:rsidRPr="009C2CAC">
        <w:tab/>
        <w:t>__________________________________________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9C2CAC">
        <w:tab/>
      </w:r>
      <w:r w:rsidRPr="009C2CAC">
        <w:tab/>
      </w:r>
      <w:bookmarkStart w:id="10" w:name="Team_Member_Working_Attorney_1"/>
      <w:r w:rsidRPr="009C2CAC">
        <w:t>Working Attorney</w:t>
      </w:r>
      <w:bookmarkEnd w:id="10"/>
      <w:r w:rsidRPr="009C2CAC">
        <w:t xml:space="preserve">, Reg. No. </w:t>
      </w:r>
      <w:bookmarkStart w:id="11" w:name="Team_Leader_Creditor_Number_1"/>
      <w:r w:rsidRPr="009C2CAC">
        <w:t>Reg. No.</w:t>
      </w:r>
      <w:bookmarkEnd w:id="11"/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>Woodard, Emhardt, Moriarty, McNett &amp; Henry LLP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>111 Monument Circle, Suite 3700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>Indianapolis, Indiana 46204-5137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>Telephone:  (317) 634-3456</w:t>
      </w:r>
      <w:r w:rsidRPr="009C2CAC">
        <w:tab/>
        <w:t>Fax:  (317) 737-7561</w:t>
      </w:r>
    </w:p>
    <w:p w:rsidR="004E7499" w:rsidRPr="009C2CAC" w:rsidRDefault="004E749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 xml:space="preserve">Email:  </w:t>
      </w:r>
      <w:bookmarkStart w:id="12" w:name="Team_Person_Email_2"/>
      <w:r w:rsidRPr="009C2CAC">
        <w:t>Attorney Email</w:t>
      </w:r>
      <w:bookmarkEnd w:id="12"/>
    </w:p>
    <w:p w:rsidR="004E7499" w:rsidRPr="009C2CAC" w:rsidRDefault="004E749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4E7499" w:rsidRPr="009C2CAC" w:rsidSect="00D86131">
      <w:footerReference w:type="even" r:id="rId7"/>
      <w:footerReference w:type="default" r:id="rId8"/>
      <w:pgSz w:w="12240" w:h="15840" w:code="1"/>
      <w:pgMar w:top="1440" w:right="1440" w:bottom="180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7499" w:rsidRDefault="004E7499">
      <w:r>
        <w:separator/>
      </w:r>
    </w:p>
  </w:endnote>
  <w:endnote w:type="continuationSeparator" w:id="0">
    <w:p w:rsidR="004E7499" w:rsidRDefault="004E74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7499" w:rsidRDefault="004E749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4E7499" w:rsidRDefault="004E749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7499" w:rsidRPr="005C691F" w:rsidRDefault="004E7499" w:rsidP="005C691F">
    <w:pPr>
      <w:pStyle w:val="Heading1"/>
      <w:jc w:val="left"/>
      <w:rPr>
        <w:rFonts w:ascii="Times New Roman" w:hAnsi="Times New Roman"/>
        <w:color w:val="000000"/>
        <w:sz w:val="16"/>
      </w:rPr>
    </w:pPr>
    <w:r w:rsidRPr="00D1649E">
      <w:rPr>
        <w:rFonts w:ascii="Times New Roman" w:hAnsi="Times New Roman"/>
        <w:sz w:val="16"/>
      </w:rPr>
      <w:fldChar w:fldCharType="begin"/>
    </w:r>
    <w:r w:rsidRPr="00D1649E">
      <w:rPr>
        <w:rFonts w:ascii="Times New Roman" w:hAnsi="Times New Roman"/>
        <w:sz w:val="16"/>
      </w:rPr>
      <w:instrText xml:space="preserve"> REF Title_of_Doc \h  \* MERGEFORMAT </w:instrText>
    </w:r>
    <w:r w:rsidRPr="00D1649E">
      <w:rPr>
        <w:rFonts w:ascii="Times New Roman" w:hAnsi="Times New Roman"/>
        <w:sz w:val="16"/>
      </w:rPr>
    </w:r>
    <w:r w:rsidRPr="00D1649E">
      <w:rPr>
        <w:rFonts w:ascii="Times New Roman" w:hAnsi="Times New Roman"/>
        <w:sz w:val="16"/>
      </w:rPr>
      <w:fldChar w:fldCharType="separate"/>
    </w:r>
    <w:r w:rsidRPr="005C691F">
      <w:rPr>
        <w:rFonts w:ascii="Times New Roman" w:hAnsi="Times New Roman"/>
        <w:color w:val="000000"/>
        <w:sz w:val="16"/>
      </w:rPr>
      <w:t>PETITION TO CLAIM PRIORITY OF PRIOR FILED APPLICATIONS UNDER 37 CFR §1.78</w:t>
    </w:r>
  </w:p>
  <w:p w:rsidR="004E7499" w:rsidRPr="00D1649E" w:rsidRDefault="004E7499" w:rsidP="00D1649E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1649E">
      <w:rPr>
        <w:sz w:val="16"/>
      </w:rPr>
      <w:fldChar w:fldCharType="end"/>
    </w:r>
    <w:r w:rsidRPr="00D1649E">
      <w:rPr>
        <w:sz w:val="16"/>
      </w:rPr>
      <w:t xml:space="preserve">Application No.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Diaryfield_Basic_Application_No_1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napToGrid w:val="0"/>
        <w:sz w:val="16"/>
      </w:rPr>
      <w:t>Basic Application No.</w:t>
    </w:r>
    <w:r w:rsidRPr="00D1649E">
      <w:rPr>
        <w:sz w:val="16"/>
      </w:rPr>
      <w:fldChar w:fldCharType="end"/>
    </w:r>
    <w:r w:rsidRPr="00D1649E">
      <w:rPr>
        <w:sz w:val="16"/>
      </w:rPr>
      <w:t xml:space="preserve">; Group Art Unit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Diaryfield_Group_Art_Unit_4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z w:val="16"/>
      </w:rPr>
      <w:t>Group Art Unit</w:t>
    </w:r>
    <w:r w:rsidRPr="00D1649E">
      <w:rPr>
        <w:sz w:val="16"/>
      </w:rPr>
      <w:fldChar w:fldCharType="end"/>
    </w:r>
  </w:p>
  <w:p w:rsidR="004E7499" w:rsidRPr="00D1649E" w:rsidRDefault="004E7499" w:rsidP="00D1649E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1649E">
      <w:rPr>
        <w:snapToGrid w:val="0"/>
        <w:sz w:val="16"/>
      </w:rPr>
      <w:fldChar w:fldCharType="begin"/>
    </w:r>
    <w:r w:rsidRPr="00D1649E">
      <w:rPr>
        <w:snapToGrid w:val="0"/>
        <w:sz w:val="16"/>
      </w:rPr>
      <w:instrText>MACROBUTTON NoMacro [Doc Info]</w:instrText>
    </w:r>
    <w:r w:rsidRPr="00D1649E">
      <w:rPr>
        <w:snapToGrid w:val="0"/>
        <w:sz w:val="16"/>
      </w:rPr>
      <w:fldChar w:fldCharType="end"/>
    </w:r>
    <w:r w:rsidRPr="00D1649E">
      <w:rPr>
        <w:sz w:val="16"/>
      </w:rPr>
      <w:tab/>
    </w:r>
    <w:r w:rsidRPr="00D1649E">
      <w:rPr>
        <w:rStyle w:val="PageNumber"/>
        <w:sz w:val="16"/>
      </w:rPr>
      <w:fldChar w:fldCharType="begin"/>
    </w:r>
    <w:r w:rsidRPr="00D1649E">
      <w:rPr>
        <w:rStyle w:val="PageNumber"/>
        <w:sz w:val="16"/>
      </w:rPr>
      <w:instrText xml:space="preserve"> PAGE </w:instrText>
    </w:r>
    <w:r w:rsidRPr="00D1649E">
      <w:rPr>
        <w:rStyle w:val="PageNumber"/>
        <w:sz w:val="16"/>
      </w:rPr>
      <w:fldChar w:fldCharType="separate"/>
    </w:r>
    <w:r w:rsidR="00A03823">
      <w:rPr>
        <w:rStyle w:val="PageNumber"/>
        <w:noProof/>
        <w:sz w:val="16"/>
      </w:rPr>
      <w:t>2</w:t>
    </w:r>
    <w:r w:rsidRPr="00D1649E">
      <w:rPr>
        <w:rStyle w:val="PageNumber"/>
        <w:sz w:val="16"/>
      </w:rPr>
      <w:fldChar w:fldCharType="end"/>
    </w:r>
    <w:r w:rsidRPr="00D1649E">
      <w:rPr>
        <w:rStyle w:val="PageNumber"/>
        <w:sz w:val="16"/>
      </w:rPr>
      <w:t xml:space="preserve"> of </w:t>
    </w:r>
    <w:r w:rsidRPr="00D1649E">
      <w:rPr>
        <w:rStyle w:val="PageNumber"/>
        <w:sz w:val="16"/>
      </w:rPr>
      <w:fldChar w:fldCharType="begin"/>
    </w:r>
    <w:r w:rsidRPr="00D1649E">
      <w:rPr>
        <w:rStyle w:val="PageNumber"/>
        <w:sz w:val="16"/>
      </w:rPr>
      <w:instrText xml:space="preserve"> NUMPAGES </w:instrText>
    </w:r>
    <w:r w:rsidRPr="00D1649E">
      <w:rPr>
        <w:rStyle w:val="PageNumber"/>
        <w:sz w:val="16"/>
      </w:rPr>
      <w:fldChar w:fldCharType="separate"/>
    </w:r>
    <w:r w:rsidR="00A03823">
      <w:rPr>
        <w:rStyle w:val="PageNumber"/>
        <w:noProof/>
        <w:sz w:val="16"/>
      </w:rPr>
      <w:t>2</w:t>
    </w:r>
    <w:r w:rsidRPr="00D1649E">
      <w:rPr>
        <w:rStyle w:val="PageNumber"/>
        <w:sz w:val="16"/>
      </w:rPr>
      <w:fldChar w:fldCharType="end"/>
    </w:r>
    <w:r w:rsidRPr="00D1649E">
      <w:rPr>
        <w:sz w:val="16"/>
      </w:rPr>
      <w:tab/>
      <w:t xml:space="preserve">Attorney Docket No.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Elite_Matter_Number_1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z w:val="16"/>
        <w:szCs w:val="18"/>
      </w:rPr>
      <w:t>Case</w:t>
    </w:r>
    <w:r w:rsidRPr="005C691F">
      <w:rPr>
        <w:sz w:val="16"/>
      </w:rPr>
      <w:t xml:space="preserve"> Data/Elite</w:t>
    </w:r>
    <w:r w:rsidRPr="005C691F">
      <w:rPr>
        <w:sz w:val="16"/>
        <w:szCs w:val="18"/>
      </w:rPr>
      <w:t xml:space="preserve"> Matter No.</w:t>
    </w:r>
    <w:r w:rsidRPr="00D1649E">
      <w:rPr>
        <w:sz w:val="16"/>
      </w:rPr>
      <w:fldChar w:fldCharType="end"/>
    </w:r>
    <w:r w:rsidRPr="00D1649E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7499" w:rsidRDefault="004E7499">
      <w:r>
        <w:separator/>
      </w:r>
    </w:p>
  </w:footnote>
  <w:footnote w:type="continuationSeparator" w:id="0">
    <w:p w:rsidR="004E7499" w:rsidRDefault="004E749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31719"/>
    <w:rsid w:val="000840D4"/>
    <w:rsid w:val="000C279D"/>
    <w:rsid w:val="0010764D"/>
    <w:rsid w:val="001400DF"/>
    <w:rsid w:val="001413DE"/>
    <w:rsid w:val="00141CE7"/>
    <w:rsid w:val="00144C92"/>
    <w:rsid w:val="00150C8F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020B2"/>
    <w:rsid w:val="00385D8A"/>
    <w:rsid w:val="003C1CD2"/>
    <w:rsid w:val="0041216C"/>
    <w:rsid w:val="00417384"/>
    <w:rsid w:val="00472D78"/>
    <w:rsid w:val="004A3995"/>
    <w:rsid w:val="004B2F40"/>
    <w:rsid w:val="004E7499"/>
    <w:rsid w:val="005525C9"/>
    <w:rsid w:val="00574BD0"/>
    <w:rsid w:val="00580024"/>
    <w:rsid w:val="00581C5C"/>
    <w:rsid w:val="005A458B"/>
    <w:rsid w:val="005B3EA9"/>
    <w:rsid w:val="005C691F"/>
    <w:rsid w:val="005D1D8B"/>
    <w:rsid w:val="005F45BE"/>
    <w:rsid w:val="006228E2"/>
    <w:rsid w:val="00632A2E"/>
    <w:rsid w:val="006450CC"/>
    <w:rsid w:val="006631F6"/>
    <w:rsid w:val="0067673A"/>
    <w:rsid w:val="00677978"/>
    <w:rsid w:val="006945D3"/>
    <w:rsid w:val="0070339E"/>
    <w:rsid w:val="00757523"/>
    <w:rsid w:val="007766A1"/>
    <w:rsid w:val="00797DC7"/>
    <w:rsid w:val="008028A8"/>
    <w:rsid w:val="00814F7E"/>
    <w:rsid w:val="00862032"/>
    <w:rsid w:val="008864DE"/>
    <w:rsid w:val="008B2E3F"/>
    <w:rsid w:val="008F093D"/>
    <w:rsid w:val="00925FD2"/>
    <w:rsid w:val="00941434"/>
    <w:rsid w:val="00991CDF"/>
    <w:rsid w:val="009C2CAC"/>
    <w:rsid w:val="009E485E"/>
    <w:rsid w:val="00A03823"/>
    <w:rsid w:val="00A043BC"/>
    <w:rsid w:val="00A32236"/>
    <w:rsid w:val="00A4321B"/>
    <w:rsid w:val="00A432AD"/>
    <w:rsid w:val="00A61E90"/>
    <w:rsid w:val="00A74F49"/>
    <w:rsid w:val="00AC4863"/>
    <w:rsid w:val="00B7599C"/>
    <w:rsid w:val="00B81653"/>
    <w:rsid w:val="00B91B5A"/>
    <w:rsid w:val="00BA238D"/>
    <w:rsid w:val="00BE38B0"/>
    <w:rsid w:val="00BE5622"/>
    <w:rsid w:val="00C042A3"/>
    <w:rsid w:val="00C21A8D"/>
    <w:rsid w:val="00C23794"/>
    <w:rsid w:val="00C651EC"/>
    <w:rsid w:val="00C7309D"/>
    <w:rsid w:val="00C74E5B"/>
    <w:rsid w:val="00C835A0"/>
    <w:rsid w:val="00C91C83"/>
    <w:rsid w:val="00CB037A"/>
    <w:rsid w:val="00CC313D"/>
    <w:rsid w:val="00CD37C0"/>
    <w:rsid w:val="00CE620B"/>
    <w:rsid w:val="00D010F6"/>
    <w:rsid w:val="00D0478F"/>
    <w:rsid w:val="00D1649E"/>
    <w:rsid w:val="00D31A1B"/>
    <w:rsid w:val="00D3629F"/>
    <w:rsid w:val="00D47DE2"/>
    <w:rsid w:val="00D66E12"/>
    <w:rsid w:val="00D803A7"/>
    <w:rsid w:val="00D86131"/>
    <w:rsid w:val="00DB7D4C"/>
    <w:rsid w:val="00DD36AD"/>
    <w:rsid w:val="00DD4BAA"/>
    <w:rsid w:val="00DF21C7"/>
    <w:rsid w:val="00E04B0F"/>
    <w:rsid w:val="00E10923"/>
    <w:rsid w:val="00E16646"/>
    <w:rsid w:val="00E17B46"/>
    <w:rsid w:val="00E23818"/>
    <w:rsid w:val="00E670C1"/>
    <w:rsid w:val="00E70CE8"/>
    <w:rsid w:val="00E84E9B"/>
    <w:rsid w:val="00EB20BB"/>
    <w:rsid w:val="00EB6DA3"/>
    <w:rsid w:val="00EF6718"/>
    <w:rsid w:val="00F46775"/>
    <w:rsid w:val="00F550E8"/>
    <w:rsid w:val="00F5632C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56B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256B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56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6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6B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334</Words>
  <Characters>1910</Characters>
  <Application>Microsoft Office Word</Application>
  <DocSecurity>0</DocSecurity>
  <Lines>15</Lines>
  <Paragraphs>4</Paragraphs>
  <ScaleCrop>false</ScaleCrop>
  <Company>Woodard, Emhardt, Moriarty, McNett &amp; Henry LLP</Company>
  <LinksUpToDate>false</LinksUpToDate>
  <CharactersWithSpaces>2240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