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4F5253E2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40E27F07" w:rsidR="009E3FA4" w:rsidRPr="00333F24" w:rsidRDefault="004D1655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15F395A5" w:rsidR="009E3FA4" w:rsidRPr="00333F24" w:rsidRDefault="004D1655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6A0184FA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4D16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D2FE69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1AF5D1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6ADD145C" w14:textId="77777777" w:rsidR="004D1655" w:rsidRDefault="004D1655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CSS</w:t>
            </w:r>
          </w:p>
          <w:p w14:paraId="619FC78E" w14:textId="3AF1FC97" w:rsidR="009E3FA4" w:rsidRPr="00333F24" w:rsidRDefault="004D1655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kế bố cục trang web</w:t>
            </w: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424E63C6" w:rsidR="009E3FA4" w:rsidRPr="00A4015D" w:rsidRDefault="004D165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  <w:lang w:val="vi-VN"/>
              </w:rPr>
              <w:t xml:space="preserve"> kế bố cục trang web</w:t>
            </w:r>
          </w:p>
        </w:tc>
        <w:tc>
          <w:tcPr>
            <w:tcW w:w="2910" w:type="dxa"/>
          </w:tcPr>
          <w:p w14:paraId="1A480399" w14:textId="1014A93D" w:rsidR="009E3FA4" w:rsidRPr="006C0D38" w:rsidRDefault="006C0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tập và thực hành</w:t>
            </w:r>
          </w:p>
        </w:tc>
        <w:tc>
          <w:tcPr>
            <w:tcW w:w="2310" w:type="dxa"/>
          </w:tcPr>
          <w:p w14:paraId="57BEC53E" w14:textId="3E740C99" w:rsidR="009E3FA4" w:rsidRDefault="004D1655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2022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55524020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Centralized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proofErr w:type="spellStart"/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textarea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6C0D3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join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75FD" w14:textId="77777777" w:rsidR="00DF323D" w:rsidRDefault="00DF323D">
      <w:r>
        <w:separator/>
      </w:r>
    </w:p>
  </w:endnote>
  <w:endnote w:type="continuationSeparator" w:id="0">
    <w:p w14:paraId="5C9F0E36" w14:textId="77777777" w:rsidR="00DF323D" w:rsidRDefault="00DF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A9E2A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9E10" w14:textId="77777777" w:rsidR="00DF323D" w:rsidRDefault="00DF323D">
      <w:r>
        <w:separator/>
      </w:r>
    </w:p>
  </w:footnote>
  <w:footnote w:type="continuationSeparator" w:id="0">
    <w:p w14:paraId="3047C93B" w14:textId="77777777" w:rsidR="00DF323D" w:rsidRDefault="00DF3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CF50D8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66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1F13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D1655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0D38"/>
    <w:rsid w:val="006C549A"/>
    <w:rsid w:val="006D05E6"/>
    <w:rsid w:val="006E17BA"/>
    <w:rsid w:val="00700328"/>
    <w:rsid w:val="00703289"/>
    <w:rsid w:val="00715C19"/>
    <w:rsid w:val="00740792"/>
    <w:rsid w:val="00767E26"/>
    <w:rsid w:val="0077171C"/>
    <w:rsid w:val="00783A7B"/>
    <w:rsid w:val="007F4A08"/>
    <w:rsid w:val="00807AFC"/>
    <w:rsid w:val="00814913"/>
    <w:rsid w:val="0082057A"/>
    <w:rsid w:val="008905A0"/>
    <w:rsid w:val="008B6515"/>
    <w:rsid w:val="008B6D47"/>
    <w:rsid w:val="008B7E4C"/>
    <w:rsid w:val="008C38A3"/>
    <w:rsid w:val="008D4935"/>
    <w:rsid w:val="008E6FEA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23D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2022-03-09T14:24:00Z</dcterms:created>
  <dcterms:modified xsi:type="dcterms:W3CDTF">2022-03-09T14:24:00Z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