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vAlign w:val="bottom"/>
                </w:tcPr>
                <w:p>
                  <w:pPr>
                    <w:spacing w:before="2997"/>
                  </w:pPr>
                </w:p>
                <w:p>
                  <w:pPr>
                    <w:spacing w:after="300"/>
                    <w:ind w:left="12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CLASSARK  ·  AIHUB 作品申报</w:t>
                  </w:r>
                </w:p>
                <w:p>
                  <w:pPr>
                    <w:spacing w:after="100"/>
                    <w:ind w:left="1200" w:right="8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课舟 ClassArk </w:t>
                  </w:r>
                </w:p>
                <w:p>
                  <w:pPr>
                    <w:spacing w:after="200"/>
                    <w:ind w:left="1200" w:right="8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80"/>
                      <w:szCs w:val="80"/>
                    </w:rPr>
                    <w:t xml:space="preserve">作品介绍</w:t>
                  </w:r>
                </w:p>
                <w:p>
                  <w:pPr>
                    <w:spacing w:after="100"/>
                    <w:ind w:left="1200" w:right="8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本科培养方案结构化与选课风险审计智能体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参赛赛道：AI 应用创新（本科生队）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作品形态：全平台应用 + 开源仓库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仓库链接：https://github.com/Kepler16f/zju-kezhou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版本 0.12.1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 年 10 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1  作品简介</w:t>
      </w:r>
    </w:p>
    <w:p>
      <w:pPr>
        <w:spacing w:line="312"/>
        <w:ind w:firstLine="480"/>
        <w:jc w:val="both"/>
      </w:pPr>
      <w:r>
        <w:rPr>
          <w:color w:val="333333"/>
          <w:sz w:val="24"/>
          <w:szCs w:val="24"/>
        </w:rPr>
        <w:t xml:space="preserve">课舟 ClassArk——面向浙大学子的学业规划助手，一套代码覆盖 Windows/macOS/Linux/Android/iOS/鸿蒙，交付即安装包。用学生本人账号只读对接教务系统，实时拉取成绩、课表、培养方案与选课信息：自动结构化几十页方案，逐条审计学分缺口、先修断链、时间冲突并溯源到方案页码；内置 GPA 看板、学期走势、GPA 模拟器与选课跨轮汇总。AI 只做「读和说」：把确定性引擎算好的结果翻译成沟通材料，公益端点开箱即用，发送范围经确认且不含姓名、学号与凭证。另有导师审阅模式：学生自愿导出脱敏分享包，教师端零登录零抓取。数据只读、凭证仅存本机沙箱、结论可溯源，实用且合规。</w:t>
      </w:r>
    </w:p>
    <w:p>
      <w:pPr>
        <w:spacing w:before="120"/>
        <w:ind w:firstLine="480"/>
      </w:pPr>
      <w:r>
        <w:rPr>
          <w:color w:val="888888"/>
          <w:sz w:val="21"/>
          <w:szCs w:val="21"/>
        </w:rPr>
        <w:t xml:space="preserve">（上段即提交表单用的 ≤300 字简介，共 295 字。）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2  解决的问题</w:t>
      </w:r>
    </w:p>
    <w:p>
      <w:pPr>
        <w:spacing w:line="312"/>
        <w:ind w:firstLine="480"/>
        <w:jc w:val="both"/>
      </w:pPr>
      <w:r>
        <w:rPr>
          <w:color w:val="333333"/>
          <w:sz w:val="24"/>
          <w:szCs w:val="24"/>
        </w:rPr>
        <w:t xml:space="preserve">培养方案是几十页 PDF，选课依赖口口相传的经验：差多少学分、哪门课必须排在哪学期、教学班容量与轮次如何取舍——这些判断分散、滞后、易错。课舟把方案结构化、把经验规则化，让学生随时拿到一份能溯源的学业审计报告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〔待补〕一句话用户故事 + 〔待补〕真实使用反馈（建议 2–3 条，可匿名）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3  为什么用 AI · 怎么用 AI（创新）</w:t>
      </w:r>
    </w:p>
    <w:p>
      <w:pPr>
        <w:spacing w:line="312"/>
        <w:ind w:firstLine="480"/>
        <w:jc w:val="both"/>
      </w:pPr>
      <w:r>
        <w:rPr>
          <w:color w:val="333333"/>
          <w:sz w:val="24"/>
          <w:szCs w:val="24"/>
        </w:rPr>
        <w:t xml:space="preserve">分工原则：LLM 负责「读和说」，代码负责「对不对」。学分核算、先修链、时间冲突、选课匹配全部由确定性规则引擎计算，AI 不碰数字。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M1 抽取工作流：LLM 把方案 PDF 结构化为 JSON，代码校验 + 人工订正，终稿冻结进金标集（准确率评测脚本出数）。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M2 叙事包装：审计报告 JSON → 三色 Markdown，LLM 只做表述；固定声明由引擎硬编码，LLM 无权删改。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M4 政策问答：知识库检索 + 代码拒答门，超纲问题固定拒答。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App 内 AI 助手：公益端点开箱即用；白名单发送范围、首次确认、不含凭证/学号/姓名；Windows 本地 OCR 支持「回答屏幕上的问题」，屏幕内容不外传。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〔待补〕AI 环节截图或调用链示意 1–2 张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4  实用性</w:t>
      </w:r>
    </w:p>
    <w:p>
      <w:pPr>
        <w:spacing w:line="312"/>
        <w:ind w:firstLine="480"/>
        <w:jc w:val="both"/>
      </w:pPr>
      <w:r>
        <w:rPr>
          <w:color w:val="333333"/>
          <w:sz w:val="24"/>
          <w:szCs w:val="24"/>
        </w:rPr>
        <w:t xml:space="preserve">不是 demo 而是日常工具：登录自己的教务账号即可用，覆盖从成绩看板、方案审计、选课查询到导师分享的完整链路；无网络时仍可用样例数据与粘贴数据完成审计。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394"/>
      </w:tblGrid>
      <w:tr>
        <w:tc>
          <w:tcPr>
            <w:tcBorders>
              <w:top w:val="single" w:color="D4875A" w:sz="4"/>
              <w:left w:val="single" w:color="D4875A" w:sz="4"/>
              <w:bottom w:val="single" w:color="D4875A" w:sz="4"/>
              <w:right w:val="single" w:color="D4875A" w:sz="4"/>
            </w:tcBorders>
            <w:shd w:fill="D4875A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Borders>
              <w:top w:val="single" w:color="D4875A" w:sz="4"/>
              <w:left w:val="single" w:color="D4875A" w:sz="4"/>
              <w:bottom w:val="single" w:color="D4875A" w:sz="4"/>
              <w:right w:val="single" w:color="D4875A" w:sz="4"/>
            </w:tcBorders>
            <w:shd w:fill="D4875A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要点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学业看板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五分制/4.3 制 GPA、加权百分制、学分构成、素拓（第二/三/四课堂）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培养方案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登录后自动匹配方案并结构化；有歧义列候选不盲猜；官方 PDF 应用内看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学业审计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三色报告：缺口/先修断链/同学期排错/时间冲突/停开风险，逐条溯源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GPA 工具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学期走势折线、GPA 模拟器、目标反推（剩余学分需达绩点闭式解）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选课查询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跨轮汇总同教学班快照、与方案/课表匹配的建议卡；只读绝不提交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导师模式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学生自愿导出脱敏分享包；教师端零登录零抓取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5  完整性 / 工程质量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全平台安装包：Windows(arm64/x64) Setup.exe、Android APK(arm64/armv7/x64)、iOS ipa、macOS zip、Linux tar.gz、鸿蒙 HAP。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CI 金标门：GitHub Actions 双引擎对照（Python↔Dart 逐字段一致）、24+ 单测、只读红线扫描；push tag 即全平台出包。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可靠性：崩溃自动恢复、单实例、托盘、断网退避、内置中文字体保证一致渲染。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〔待补〕路线图/已知限制（如 iOS 未签名需自签、鸿蒙未签名需挂载调试）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6  合规与安全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只读通道：无任何教务写接口，check_readonly.py 在 CI 机械拦截。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凭证仅存本机沙箱（混淆落盘、可一键清除），Cookie 仅驻内存。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AI 发送白名单见第 3 节；分享包默认脱敏；报告固定「以教务系统为准」声明。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〔待补〕如涉及真实账号演示的授权说明（书面/截图）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7  演示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〔待填〕在线演示入口/视频链接（视频不计入初赛，仅作辅助）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color w:val="333333"/>
          <w:sz w:val="24"/>
          <w:szCs w:val="24"/>
        </w:rPr>
        <w:t xml:space="preserve">〔待填〕3 分钟演示脚本要点：登录 → 方案匹配 → 三色报告 → GPA 模拟 → AI 解读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D4875A"/>
        </w:rPr>
        <w:t xml:space="preserve">8  团队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9"/>
        <w:gridCol w:w="2929"/>
        <w:gridCol w:w="2929"/>
      </w:tblGrid>
      <w:tr>
        <w:tc>
          <w:tcPr>
            <w:tcBorders>
              <w:top w:val="single" w:color="D4875A" w:sz="4"/>
              <w:left w:val="single" w:color="D4875A" w:sz="4"/>
              <w:bottom w:val="single" w:color="D4875A" w:sz="4"/>
              <w:right w:val="single" w:color="D4875A" w:sz="4"/>
            </w:tcBorders>
            <w:shd w:fill="D4875A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Borders>
              <w:top w:val="single" w:color="D4875A" w:sz="4"/>
              <w:left w:val="single" w:color="D4875A" w:sz="4"/>
              <w:bottom w:val="single" w:color="D4875A" w:sz="4"/>
              <w:right w:val="single" w:color="D4875A" w:sz="4"/>
            </w:tcBorders>
            <w:shd w:fill="D4875A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Borders>
              <w:top w:val="single" w:color="D4875A" w:sz="4"/>
              <w:left w:val="single" w:color="D4875A" w:sz="4"/>
              <w:bottom w:val="single" w:color="D4875A" w:sz="4"/>
              <w:right w:val="single" w:color="D4875A" w:sz="4"/>
            </w:tcBorders>
            <w:shd w:fill="D4875A" w:val="clear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分工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〔待填〕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〔队长〕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〔架构与引擎〕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〔待填〕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〔App 与 CI〕</w:t>
            </w:r>
          </w:p>
        </w:tc>
      </w:tr>
      <w:tr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〔待填〕</w:t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DDD0C8" w:sz="4"/>
              <w:left w:val="single" w:color="DDD0C8" w:sz="4"/>
              <w:bottom w:val="single" w:color="DDD0C8" w:sz="4"/>
              <w:right w:val="single" w:color="DDD0C8" w:sz="4"/>
            </w:tcBorders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3333"/>
                <w:sz w:val="21"/>
                <w:szCs w:val="21"/>
              </w:rPr>
              <w:t xml:space="preserve">〔方案数据与评测〕</w:t>
            </w:r>
          </w:p>
        </w:tc>
      </w:tr>
    </w:tbl>
    <w:p>
      <w:pPr>
        <w:spacing w:before="240"/>
      </w:pPr>
      <w:r>
        <w:rPr>
          <w:color w:val="888888"/>
          <w:sz w:val="21"/>
          <w:szCs w:val="21"/>
        </w:rPr>
        <w:t xml:space="preserve">附录：仓库 README、开发方案（docs/开发方案.md）、各接入说明文档可另附。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2026-10-17T15:50:19.065Z</dcterms:created>
  <dcterms:modified xsi:type="dcterms:W3CDTF">2026-10-17T15:50:19.066Z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