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B2A4A"/>
          <w:sz w:val="36"/>
          <w:szCs w:val="36"/>
        </w:rPr>
        <w:t xml:space="preserve">JAKAPONG PECHNARAI (JAY)</w:t>
      </w:r>
    </w:p>
    <w:p>
      <w:pPr>
        <w:spacing w:after="20"/>
        <w:jc w:val="center"/>
      </w:pPr>
      <w:r>
        <w:rPr>
          <w:rFonts w:ascii="Arial" w:cs="Arial" w:eastAsia="Arial" w:hAnsi="Arial"/>
          <w:color w:val="2E75B6"/>
          <w:sz w:val="22"/>
          <w:szCs w:val="22"/>
        </w:rPr>
        <w:t xml:space="preserve">Senior Data Platform Engineer  ·  SRE  ·  Mission-Critical Systems</w:t>
      </w:r>
    </w:p>
    <w:p>
      <w:pPr>
        <w:spacing w:after="20"/>
        <w:jc w:val="center"/>
      </w:pPr>
      <w:r>
        <w:rPr>
          <w:rFonts w:ascii="Arial" w:cs="Arial" w:eastAsia="Arial" w:hAnsi="Arial"/>
          <w:color w:val="666666"/>
          <w:sz w:val="19"/>
          <w:szCs w:val="19"/>
        </w:rPr>
        <w:t xml:space="preserve">Bangkok, Thailand  |  +66 99 229 5251  |  pechnarai.jakapong@gmail.com</w:t>
      </w:r>
    </w:p>
    <w:p>
      <w:pPr>
        <w:spacing w:after="30"/>
        <w:jc w:val="center"/>
      </w:pPr>
      <w:hyperlink w:history="1" r:id="rIdzawc0-eao-n5dsj4jokxl">
        <w:r>
          <w:rPr>
            <w:rFonts w:ascii="Arial" w:cs="Arial" w:eastAsia="Arial" w:hAnsi="Arial"/>
            <w:color w:val="2E75B6"/>
            <w:sz w:val="19"/>
            <w:szCs w:val="19"/>
            <w:u w:val="single"/>
          </w:rPr>
          <w:t xml:space="preserve">LinkedIn</w:t>
        </w:r>
      </w:hyperlink>
      <w:r>
        <w:rPr>
          <w:rFonts w:ascii="Arial" w:cs="Arial" w:eastAsia="Arial" w:hAnsi="Arial"/>
          <w:color w:val="666666"/>
          <w:sz w:val="19"/>
          <w:szCs w:val="19"/>
        </w:rPr>
        <w:t xml:space="preserve">  |  </w:t>
      </w:r>
      <w:hyperlink w:history="1" r:id="rIda4ldc-zhzfibhnu70dnfd">
        <w:r>
          <w:rPr>
            <w:rFonts w:ascii="Arial" w:cs="Arial" w:eastAsia="Arial" w:hAnsi="Arial"/>
            <w:color w:val="2E75B6"/>
            <w:sz w:val="19"/>
            <w:szCs w:val="19"/>
            <w:u w:val="single"/>
          </w:rPr>
          <w:t xml:space="preserve">GitHub</w:t>
        </w:r>
      </w:hyperlink>
    </w:p>
    <w:p>
      <w:pPr>
        <w:pBdr>
          <w:bottom w:val="single" w:color="2E75B6" w:sz="6" w:space="4"/>
        </w:pBdr>
        <w:spacing w:after="80" w:before="260"/>
      </w:pPr>
      <w:r>
        <w:rPr>
          <w:rFonts w:ascii="Arial" w:cs="Arial" w:eastAsia="Arial" w:hAnsi="Arial"/>
          <w:b/>
          <w:bCs/>
          <w:color w:val="1B2A4A"/>
          <w:sz w:val="22"/>
          <w:szCs w:val="22"/>
        </w:rPr>
        <w:t xml:space="preserve">PROFESSIONAL SUMMARY</w:t>
      </w:r>
    </w:p>
    <w:p>
      <w:pPr>
        <w:spacing w:after="100" w:before="60"/>
      </w:pPr>
      <w:r>
        <w:rPr>
          <w:rFonts w:ascii="Arial" w:cs="Arial" w:eastAsia="Arial" w:hAnsi="Arial"/>
          <w:color w:val="333333"/>
          <w:sz w:val="20"/>
          <w:szCs w:val="20"/>
        </w:rPr>
        <w:t xml:space="preserve">Senior Data Platform Engineer / SRE with 15+ years building and operating mission-critical data systems across petroleum E&amp;P (offshore rigs), semiconductor manufacturing (zero-defect fabs), telecom, and banking. Currently owns end-to-end APM data platform at PTTEP, processing 400K+ records/day from 6 offshore rigs across Thailand, Malaysia, and Myanmar with 99.5% SLA. Deep expertise in Medallion architectures, 3-gate data quality validation, SRE observability (1,200+ alert policies), and hybrid multi-cloud platforms (GCP + Azure + on-prem). AWS Security Specialty certified.</w:t>
      </w:r>
    </w:p>
    <w:p>
      <w:pPr>
        <w:pBdr>
          <w:bottom w:val="single" w:color="2E75B6" w:sz="6" w:space="4"/>
        </w:pBdr>
        <w:spacing w:after="80" w:before="260"/>
      </w:pPr>
      <w:r>
        <w:rPr>
          <w:rFonts w:ascii="Arial" w:cs="Arial" w:eastAsia="Arial" w:hAnsi="Arial"/>
          <w:b/>
          <w:bCs/>
          <w:color w:val="1B2A4A"/>
          <w:sz w:val="22"/>
          <w:szCs w:val="22"/>
        </w:rPr>
        <w:t xml:space="preserve">TECHNICAL SKILLS</w:t>
      </w:r>
    </w:p>
    <w:p>
      <w:pPr>
        <w:spacing w:after="40" w:before="40"/>
      </w:pPr>
      <w:r>
        <w:rPr>
          <w:rFonts w:ascii="Arial" w:cs="Arial" w:eastAsia="Arial" w:hAnsi="Arial"/>
          <w:b/>
          <w:bCs/>
          <w:color w:val="1B2A4A"/>
          <w:sz w:val="20"/>
          <w:szCs w:val="20"/>
        </w:rPr>
        <w:t xml:space="preserve">Data Platforms: </w:t>
      </w:r>
      <w:r>
        <w:rPr>
          <w:rFonts w:ascii="Arial" w:cs="Arial" w:eastAsia="Arial" w:hAnsi="Arial"/>
          <w:color w:val="333333"/>
          <w:sz w:val="20"/>
          <w:szCs w:val="20"/>
        </w:rPr>
        <w:t xml:space="preserve">Snowflake, Databricks (Delta Lake, PySpark), BigQuery, PostgreSQL, SQL Server, SAP BODS</w:t>
      </w:r>
    </w:p>
    <w:p>
      <w:pPr>
        <w:spacing w:after="40" w:before="40"/>
      </w:pPr>
      <w:r>
        <w:rPr>
          <w:rFonts w:ascii="Arial" w:cs="Arial" w:eastAsia="Arial" w:hAnsi="Arial"/>
          <w:b/>
          <w:bCs/>
          <w:color w:val="1B2A4A"/>
          <w:sz w:val="20"/>
          <w:szCs w:val="20"/>
        </w:rPr>
        <w:t xml:space="preserve">Orchestration &amp; ETL: </w:t>
      </w:r>
      <w:r>
        <w:rPr>
          <w:rFonts w:ascii="Arial" w:cs="Arial" w:eastAsia="Arial" w:hAnsi="Arial"/>
          <w:color w:val="333333"/>
          <w:sz w:val="20"/>
          <w:szCs w:val="20"/>
        </w:rPr>
        <w:t xml:space="preserve">Apache Airflow, dbt Core 1.8.7, SSIS (8 patterns, C#), Azure Data Factory, Great Expectations</w:t>
      </w:r>
    </w:p>
    <w:p>
      <w:pPr>
        <w:spacing w:after="40" w:before="40"/>
      </w:pPr>
      <w:r>
        <w:rPr>
          <w:rFonts w:ascii="Arial" w:cs="Arial" w:eastAsia="Arial" w:hAnsi="Arial"/>
          <w:b/>
          <w:bCs/>
          <w:color w:val="1B2A4A"/>
          <w:sz w:val="20"/>
          <w:szCs w:val="20"/>
        </w:rPr>
        <w:t xml:space="preserve">Languages: </w:t>
      </w:r>
      <w:r>
        <w:rPr>
          <w:rFonts w:ascii="Arial" w:cs="Arial" w:eastAsia="Arial" w:hAnsi="Arial"/>
          <w:color w:val="333333"/>
          <w:sz w:val="20"/>
          <w:szCs w:val="20"/>
        </w:rPr>
        <w:t xml:space="preserve">Python, SQL (T-SQL/Snowflake/Spark), Bash, JavaScript, C#, VB.NET</w:t>
      </w:r>
    </w:p>
    <w:p>
      <w:pPr>
        <w:spacing w:after="40" w:before="40"/>
      </w:pPr>
      <w:r>
        <w:rPr>
          <w:rFonts w:ascii="Arial" w:cs="Arial" w:eastAsia="Arial" w:hAnsi="Arial"/>
          <w:b/>
          <w:bCs/>
          <w:color w:val="1B2A4A"/>
          <w:sz w:val="20"/>
          <w:szCs w:val="20"/>
        </w:rPr>
        <w:t xml:space="preserve">Cloud: </w:t>
      </w:r>
      <w:r>
        <w:rPr>
          <w:rFonts w:ascii="Arial" w:cs="Arial" w:eastAsia="Arial" w:hAnsi="Arial"/>
          <w:color w:val="333333"/>
          <w:sz w:val="20"/>
          <w:szCs w:val="20"/>
        </w:rPr>
        <w:t xml:space="preserve">AWS (Security Specialty), GCP (BigQuery, Composer), Azure (ADF, ADLS Gen2, Key Vault)</w:t>
      </w:r>
    </w:p>
    <w:p>
      <w:pPr>
        <w:spacing w:after="40" w:before="40"/>
      </w:pPr>
      <w:r>
        <w:rPr>
          <w:rFonts w:ascii="Arial" w:cs="Arial" w:eastAsia="Arial" w:hAnsi="Arial"/>
          <w:b/>
          <w:bCs/>
          <w:color w:val="1B2A4A"/>
          <w:sz w:val="20"/>
          <w:szCs w:val="20"/>
        </w:rPr>
        <w:t xml:space="preserve">SRE &amp; Observability: </w:t>
      </w:r>
      <w:r>
        <w:rPr>
          <w:rFonts w:ascii="Arial" w:cs="Arial" w:eastAsia="Arial" w:hAnsi="Arial"/>
          <w:color w:val="333333"/>
          <w:sz w:val="20"/>
          <w:szCs w:val="20"/>
        </w:rPr>
        <w:t xml:space="preserve">ELK Stack, Datadog, Prometheus/Alertmanager, PagerDuty, Azure Monitor, Golden Signals</w:t>
      </w:r>
    </w:p>
    <w:p>
      <w:pPr>
        <w:spacing w:after="40" w:before="40"/>
      </w:pPr>
      <w:r>
        <w:rPr>
          <w:rFonts w:ascii="Arial" w:cs="Arial" w:eastAsia="Arial" w:hAnsi="Arial"/>
          <w:b/>
          <w:bCs/>
          <w:color w:val="1B2A4A"/>
          <w:sz w:val="20"/>
          <w:szCs w:val="20"/>
        </w:rPr>
        <w:t xml:space="preserve">Security &amp; Governance: </w:t>
      </w:r>
      <w:r>
        <w:rPr>
          <w:rFonts w:ascii="Arial" w:cs="Arial" w:eastAsia="Arial" w:hAnsi="Arial"/>
          <w:color w:val="333333"/>
          <w:sz w:val="20"/>
          <w:szCs w:val="20"/>
        </w:rPr>
        <w:t xml:space="preserve">RBAC, TLS/VPN, LDAP/SSO, Dynamic Masking, ISO 9001, IATF 16949, PCI-DSS</w:t>
      </w:r>
    </w:p>
    <w:p>
      <w:pPr>
        <w:pBdr>
          <w:bottom w:val="single" w:color="2E75B6" w:sz="6" w:space="4"/>
        </w:pBdr>
        <w:spacing w:after="80" w:before="260"/>
      </w:pPr>
      <w:r>
        <w:rPr>
          <w:rFonts w:ascii="Arial" w:cs="Arial" w:eastAsia="Arial" w:hAnsi="Arial"/>
          <w:b/>
          <w:bCs/>
          <w:color w:val="1B2A4A"/>
          <w:sz w:val="22"/>
          <w:szCs w:val="22"/>
        </w:rPr>
        <w:t xml:space="preserve">PROFESSIONAL EXPERIENCE</w:t>
      </w:r>
    </w:p>
    <w:p>
      <w:pPr>
        <w:tabs>
          <w:tab w:val="right" w:pos="9026"/>
        </w:tabs>
        <w:spacing w:after="30" w:before="180"/>
      </w:pPr>
      <w:r>
        <w:rPr>
          <w:rFonts w:ascii="Arial" w:cs="Arial" w:eastAsia="Arial" w:hAnsi="Arial"/>
          <w:b/>
          <w:bCs/>
          <w:color w:val="333333"/>
          <w:sz w:val="22"/>
          <w:szCs w:val="22"/>
        </w:rPr>
        <w:t xml:space="preserve">Senior Data Pipeline Engineer / APM Platform Owner</w:t>
      </w:r>
      <w:r>
        <w:rPr>
          <w:rFonts w:ascii="Arial" w:cs="Arial" w:eastAsia="Arial" w:hAnsi="Arial"/>
          <w:color w:val="666666"/>
          <w:sz w:val="20"/>
          <w:szCs w:val="20"/>
        </w:rPr>
        <w:t xml:space="preserve">	2021 – Present</w:t>
      </w:r>
    </w:p>
    <w:p>
      <w:pPr>
        <w:spacing w:after="60" w:before="0"/>
      </w:pPr>
      <w:r>
        <w:rPr>
          <w:rFonts w:ascii="Arial" w:cs="Arial" w:eastAsia="Arial" w:hAnsi="Arial"/>
          <w:i/>
          <w:iCs/>
          <w:color w:val="2E75B6"/>
          <w:sz w:val="21"/>
          <w:szCs w:val="21"/>
        </w:rPr>
        <w:t xml:space="preserve">PTT Exploration &amp; Production (PTTEP)</w:t>
      </w:r>
      <w:r>
        <w:rPr>
          <w:rFonts w:ascii="Arial" w:cs="Arial" w:eastAsia="Arial" w:hAnsi="Arial"/>
          <w:color w:val="666666"/>
          <w:sz w:val="20"/>
          <w:szCs w:val="20"/>
        </w:rPr>
        <w:t xml:space="preserve">  ·  Thailand, Malaysia, Myanmar · Petroleum E&amp;P</w:t>
      </w:r>
    </w:p>
    <w:p>
      <w:pPr>
        <w:spacing w:after="40" w:before="20"/>
      </w:pPr>
      <w:r>
        <w:rPr>
          <w:rFonts w:ascii="Arial" w:cs="Arial" w:eastAsia="Arial" w:hAnsi="Arial"/>
          <w:i/>
          <w:iCs/>
          <w:color w:val="666666"/>
          <w:sz w:val="19"/>
          <w:szCs w:val="19"/>
        </w:rPr>
        <w:t xml:space="preserve">Primary objective: ensure zero offshore equipment failure from missing alarms, delayed processing, or system unavailability. Own APM data platform serving 6 offshore rigs, integrating SAP PI master data with real-time inspection and operational data.</w:t>
      </w:r>
    </w:p>
    <w:p>
      <w:pPr>
        <w:pStyle w:val="ListParagraph"/>
        <w:numPr>
          <w:ilvl w:val="0"/>
          <w:numId w:val="2"/>
        </w:numPr>
        <w:spacing w:after="30" w:before="30"/>
      </w:pPr>
      <w:r>
        <w:rPr>
          <w:rFonts w:ascii="Arial" w:cs="Arial" w:eastAsia="Arial" w:hAnsi="Arial"/>
          <w:b/>
          <w:bCs/>
          <w:color w:val="333333"/>
          <w:sz w:val="20"/>
          <w:szCs w:val="20"/>
        </w:rPr>
        <w:t xml:space="preserve">Hybrid multi-cloud ingestion</w:t>
      </w:r>
      <w:r>
        <w:rPr>
          <w:rFonts w:ascii="Arial" w:cs="Arial" w:eastAsia="Arial" w:hAnsi="Arial"/>
          <w:color w:val="333333"/>
          <w:sz w:val="20"/>
          <w:szCs w:val="20"/>
        </w:rPr>
        <w:t xml:space="preserve">: Designed dual-stream pipeline (SAP PI batch + event-driven) across GCP and Azure landing zones, processing </w:t>
      </w:r>
      <w:r>
        <w:rPr>
          <w:rFonts w:ascii="Arial" w:cs="Arial" w:eastAsia="Arial" w:hAnsi="Arial"/>
          <w:b/>
          <w:bCs/>
          <w:color w:val="333333"/>
          <w:sz w:val="20"/>
          <w:szCs w:val="20"/>
        </w:rPr>
        <w:t xml:space="preserve">400K+ records/day</w:t>
      </w:r>
      <w:r>
        <w:rPr>
          <w:rFonts w:ascii="Arial" w:cs="Arial" w:eastAsia="Arial" w:hAnsi="Arial"/>
          <w:color w:val="333333"/>
          <w:sz w:val="20"/>
          <w:szCs w:val="20"/>
        </w:rPr>
        <w:t xml:space="preserve"> with atomic guarantees and zero data loss</w:t>
      </w:r>
    </w:p>
    <w:p>
      <w:pPr>
        <w:pStyle w:val="ListParagraph"/>
        <w:numPr>
          <w:ilvl w:val="0"/>
          <w:numId w:val="2"/>
        </w:numPr>
        <w:spacing w:after="30" w:before="30"/>
      </w:pPr>
      <w:r>
        <w:rPr>
          <w:rFonts w:ascii="Arial" w:cs="Arial" w:eastAsia="Arial" w:hAnsi="Arial"/>
          <w:b/>
          <w:bCs/>
          <w:color w:val="333333"/>
          <w:sz w:val="20"/>
          <w:szCs w:val="20"/>
        </w:rPr>
        <w:t xml:space="preserve">Latency reduction ~40%</w:t>
      </w:r>
      <w:r>
        <w:rPr>
          <w:rFonts w:ascii="Arial" w:cs="Arial" w:eastAsia="Arial" w:hAnsi="Arial"/>
          <w:color w:val="333333"/>
          <w:sz w:val="20"/>
          <w:szCs w:val="20"/>
        </w:rPr>
        <w:t xml:space="preserve">: Built trusted PostgreSQL aggregation layers with Redis batch caching and normalization of unstructured incident data for faster downstream analytics</w:t>
      </w:r>
    </w:p>
    <w:p>
      <w:pPr>
        <w:pStyle w:val="ListParagraph"/>
        <w:numPr>
          <w:ilvl w:val="0"/>
          <w:numId w:val="2"/>
        </w:numPr>
        <w:spacing w:after="30" w:before="30"/>
      </w:pPr>
      <w:r>
        <w:rPr>
          <w:rFonts w:ascii="Arial" w:cs="Arial" w:eastAsia="Arial" w:hAnsi="Arial"/>
          <w:b/>
          <w:bCs/>
          <w:color w:val="333333"/>
          <w:sz w:val="20"/>
          <w:szCs w:val="20"/>
        </w:rPr>
        <w:t xml:space="preserve">Observability at scale</w:t>
      </w:r>
      <w:r>
        <w:rPr>
          <w:rFonts w:ascii="Arial" w:cs="Arial" w:eastAsia="Arial" w:hAnsi="Arial"/>
          <w:color w:val="333333"/>
          <w:sz w:val="20"/>
          <w:szCs w:val="20"/>
        </w:rPr>
        <w:t xml:space="preserve">: Operated </w:t>
      </w:r>
      <w:r>
        <w:rPr>
          <w:rFonts w:ascii="Arial" w:cs="Arial" w:eastAsia="Arial" w:hAnsi="Arial"/>
          <w:b/>
          <w:bCs/>
          <w:color w:val="333333"/>
          <w:sz w:val="20"/>
          <w:szCs w:val="20"/>
        </w:rPr>
        <w:t xml:space="preserve">1,200+ alert policies</w:t>
      </w:r>
      <w:r>
        <w:rPr>
          <w:rFonts w:ascii="Arial" w:cs="Arial" w:eastAsia="Arial" w:hAnsi="Arial"/>
          <w:color w:val="333333"/>
          <w:sz w:val="20"/>
          <w:szCs w:val="20"/>
        </w:rPr>
        <w:t xml:space="preserve"> across monitoring domains; built ELK-based validation system reducing ETL incidents by </w:t>
      </w:r>
      <w:r>
        <w:rPr>
          <w:rFonts w:ascii="Arial" w:cs="Arial" w:eastAsia="Arial" w:hAnsi="Arial"/>
          <w:b/>
          <w:bCs/>
          <w:color w:val="333333"/>
          <w:sz w:val="20"/>
          <w:szCs w:val="20"/>
        </w:rPr>
        <w:t xml:space="preserve">~75%</w:t>
      </w:r>
    </w:p>
    <w:p>
      <w:pPr>
        <w:pStyle w:val="ListParagraph"/>
        <w:numPr>
          <w:ilvl w:val="0"/>
          <w:numId w:val="2"/>
        </w:numPr>
        <w:spacing w:after="30" w:before="30"/>
      </w:pPr>
      <w:r>
        <w:rPr>
          <w:rFonts w:ascii="Arial" w:cs="Arial" w:eastAsia="Arial" w:hAnsi="Arial"/>
          <w:b/>
          <w:bCs/>
          <w:color w:val="333333"/>
          <w:sz w:val="20"/>
          <w:szCs w:val="20"/>
        </w:rPr>
        <w:t xml:space="preserve">SRE leadership</w:t>
      </w:r>
      <w:r>
        <w:rPr>
          <w:rFonts w:ascii="Arial" w:cs="Arial" w:eastAsia="Arial" w:hAnsi="Arial"/>
          <w:color w:val="333333"/>
          <w:sz w:val="20"/>
          <w:szCs w:val="20"/>
        </w:rPr>
        <w:t xml:space="preserve">: Led APM 4.6 upgrade (Redis separation, ActiveMQ isolation, Kafka streaming) with Golden-Signal-driven autoscaling and </w:t>
      </w:r>
      <w:r>
        <w:rPr>
          <w:rFonts w:ascii="Arial" w:cs="Arial" w:eastAsia="Arial" w:hAnsi="Arial"/>
          <w:b/>
          <w:bCs/>
          <w:color w:val="333333"/>
          <w:sz w:val="20"/>
          <w:szCs w:val="20"/>
        </w:rPr>
        <w:t xml:space="preserve">99.5% sync SLA</w:t>
      </w:r>
    </w:p>
    <w:p>
      <w:pPr>
        <w:pStyle w:val="ListParagraph"/>
        <w:numPr>
          <w:ilvl w:val="0"/>
          <w:numId w:val="2"/>
        </w:numPr>
        <w:spacing w:after="30" w:before="30"/>
      </w:pPr>
      <w:r>
        <w:rPr>
          <w:rFonts w:ascii="Arial" w:cs="Arial" w:eastAsia="Arial" w:hAnsi="Arial"/>
          <w:b/>
          <w:bCs/>
          <w:color w:val="333333"/>
          <w:sz w:val="20"/>
          <w:szCs w:val="20"/>
        </w:rPr>
        <w:t xml:space="preserve">CI/CD &amp; DevSecOps</w:t>
      </w:r>
      <w:r>
        <w:rPr>
          <w:rFonts w:ascii="Arial" w:cs="Arial" w:eastAsia="Arial" w:hAnsi="Arial"/>
          <w:color w:val="333333"/>
          <w:sz w:val="20"/>
          <w:szCs w:val="20"/>
        </w:rPr>
        <w:t xml:space="preserve">: Built promotion pipeline (DEV → STG → PROD) with security scanning gates, controlled rollout, and rollback support</w:t>
      </w:r>
    </w:p>
    <w:p>
      <w:pPr>
        <w:pStyle w:val="ListParagraph"/>
        <w:numPr>
          <w:ilvl w:val="0"/>
          <w:numId w:val="2"/>
        </w:numPr>
        <w:spacing w:after="30" w:before="30"/>
      </w:pPr>
      <w:r>
        <w:rPr>
          <w:rFonts w:ascii="Arial" w:cs="Arial" w:eastAsia="Arial" w:hAnsi="Arial"/>
          <w:b/>
          <w:bCs/>
          <w:color w:val="333333"/>
          <w:sz w:val="20"/>
          <w:szCs w:val="20"/>
        </w:rPr>
        <w:t xml:space="preserve">Incident resolution</w:t>
      </w:r>
      <w:r>
        <w:rPr>
          <w:rFonts w:ascii="Arial" w:cs="Arial" w:eastAsia="Arial" w:hAnsi="Arial"/>
          <w:color w:val="333333"/>
          <w:sz w:val="20"/>
          <w:szCs w:val="20"/>
        </w:rPr>
        <w:t xml:space="preserve">: Resolved production-blocking failures including vendor dependency breakages with </w:t>
      </w:r>
      <w:r>
        <w:rPr>
          <w:rFonts w:ascii="Arial" w:cs="Arial" w:eastAsia="Arial" w:hAnsi="Arial"/>
          <w:b/>
          <w:bCs/>
          <w:color w:val="333333"/>
          <w:sz w:val="20"/>
          <w:szCs w:val="20"/>
        </w:rPr>
        <w:t xml:space="preserve">zero data loss and zero downtime</w:t>
      </w:r>
      <w:r>
        <w:rPr>
          <w:rFonts w:ascii="Arial" w:cs="Arial" w:eastAsia="Arial" w:hAnsi="Arial"/>
          <w:color w:val="333333"/>
          <w:sz w:val="20"/>
          <w:szCs w:val="20"/>
        </w:rPr>
        <w:t xml:space="preserve"> through version locking and parallel validation</w:t>
      </w:r>
    </w:p>
    <w:p>
      <w:pPr>
        <w:tabs>
          <w:tab w:val="right" w:pos="9026"/>
        </w:tabs>
        <w:spacing w:after="30" w:before="180"/>
      </w:pPr>
      <w:r>
        <w:rPr>
          <w:rFonts w:ascii="Arial" w:cs="Arial" w:eastAsia="Arial" w:hAnsi="Arial"/>
          <w:b/>
          <w:bCs/>
          <w:color w:val="333333"/>
          <w:sz w:val="22"/>
          <w:szCs w:val="22"/>
        </w:rPr>
        <w:t xml:space="preserve">Data Platform &amp; Reliability Engineer — Trust Provisioning</w:t>
      </w:r>
      <w:r>
        <w:rPr>
          <w:rFonts w:ascii="Arial" w:cs="Arial" w:eastAsia="Arial" w:hAnsi="Arial"/>
          <w:color w:val="666666"/>
          <w:sz w:val="20"/>
          <w:szCs w:val="20"/>
        </w:rPr>
        <w:t xml:space="preserve">	2014 – 2021</w:t>
      </w:r>
    </w:p>
    <w:p>
      <w:pPr>
        <w:spacing w:after="60" w:before="0"/>
      </w:pPr>
      <w:r>
        <w:rPr>
          <w:rFonts w:ascii="Arial" w:cs="Arial" w:eastAsia="Arial" w:hAnsi="Arial"/>
          <w:i/>
          <w:iCs/>
          <w:color w:val="2E75B6"/>
          <w:sz w:val="21"/>
          <w:szCs w:val="21"/>
        </w:rPr>
        <w:t xml:space="preserve">NXP Semiconductors</w:t>
      </w:r>
      <w:r>
        <w:rPr>
          <w:rFonts w:ascii="Arial" w:cs="Arial" w:eastAsia="Arial" w:hAnsi="Arial"/>
          <w:color w:val="666666"/>
          <w:sz w:val="20"/>
          <w:szCs w:val="20"/>
        </w:rPr>
        <w:t xml:space="preserve">  ·  Hamburg (HQ), Thailand, Taiwan, China · Semiconductor Manufacturing</w:t>
      </w:r>
    </w:p>
    <w:p>
      <w:pPr>
        <w:pStyle w:val="ListParagraph"/>
        <w:numPr>
          <w:ilvl w:val="0"/>
          <w:numId w:val="2"/>
        </w:numPr>
        <w:spacing w:after="30" w:before="30"/>
      </w:pPr>
      <w:r>
        <w:rPr>
          <w:rFonts w:ascii="Arial" w:cs="Arial" w:eastAsia="Arial" w:hAnsi="Arial"/>
          <w:b/>
          <w:bCs/>
          <w:color w:val="333333"/>
          <w:sz w:val="20"/>
          <w:szCs w:val="20"/>
        </w:rPr>
        <w:t xml:space="preserve">Mission-critical pipelines</w:t>
      </w:r>
      <w:r>
        <w:rPr>
          <w:rFonts w:ascii="Arial" w:cs="Arial" w:eastAsia="Arial" w:hAnsi="Arial"/>
          <w:color w:val="333333"/>
          <w:sz w:val="20"/>
          <w:szCs w:val="20"/>
        </w:rPr>
        <w:t xml:space="preserve">: Operated MES batch and APC/FDC streaming data correlation for secure IC manufacturing (credit card, NFC, automotive chips) under zero-defect requirements</w:t>
      </w:r>
    </w:p>
    <w:p>
      <w:pPr>
        <w:pStyle w:val="ListParagraph"/>
        <w:numPr>
          <w:ilvl w:val="0"/>
          <w:numId w:val="2"/>
        </w:numPr>
        <w:spacing w:after="30" w:before="30"/>
      </w:pPr>
      <w:r>
        <w:rPr>
          <w:rFonts w:ascii="Arial" w:cs="Arial" w:eastAsia="Arial" w:hAnsi="Arial"/>
          <w:b/>
          <w:bCs/>
          <w:color w:val="333333"/>
          <w:sz w:val="20"/>
          <w:szCs w:val="20"/>
        </w:rPr>
        <w:t xml:space="preserve">Global traceability</w:t>
      </w:r>
      <w:r>
        <w:rPr>
          <w:rFonts w:ascii="Arial" w:cs="Arial" w:eastAsia="Arial" w:hAnsi="Arial"/>
          <w:color w:val="333333"/>
          <w:sz w:val="20"/>
          <w:szCs w:val="20"/>
        </w:rPr>
        <w:t xml:space="preserve">: Ensured full lot/wafer traceability across 4 countries (DE ↔ TH ↔ TW ↔ CN) using Hamburg backbone, VPN, DMZ ingress, and end-to-end encryption</w:t>
      </w:r>
    </w:p>
    <w:p>
      <w:pPr>
        <w:pStyle w:val="ListParagraph"/>
        <w:numPr>
          <w:ilvl w:val="0"/>
          <w:numId w:val="2"/>
        </w:numPr>
        <w:spacing w:after="30" w:before="30"/>
      </w:pPr>
      <w:r>
        <w:rPr>
          <w:rFonts w:ascii="Arial" w:cs="Arial" w:eastAsia="Arial" w:hAnsi="Arial"/>
          <w:b/>
          <w:bCs/>
          <w:color w:val="333333"/>
          <w:sz w:val="20"/>
          <w:szCs w:val="20"/>
        </w:rPr>
        <w:t xml:space="preserve">Incident reduction ~25% YoY</w:t>
      </w:r>
      <w:r>
        <w:rPr>
          <w:rFonts w:ascii="Arial" w:cs="Arial" w:eastAsia="Arial" w:hAnsi="Arial"/>
          <w:color w:val="333333"/>
          <w:sz w:val="20"/>
          <w:szCs w:val="20"/>
        </w:rPr>
        <w:t xml:space="preserve">: Implemented structured 8D/5-Whys RCA with permanent architectural fixes; built centralized ELK observability cutting diagnostic time by </w:t>
      </w:r>
      <w:r>
        <w:rPr>
          <w:rFonts w:ascii="Arial" w:cs="Arial" w:eastAsia="Arial" w:hAnsi="Arial"/>
          <w:b/>
          <w:bCs/>
          <w:color w:val="333333"/>
          <w:sz w:val="20"/>
          <w:szCs w:val="20"/>
        </w:rPr>
        <w:t xml:space="preserve">~50%</w:t>
      </w:r>
    </w:p>
    <w:p>
      <w:pPr>
        <w:pStyle w:val="ListParagraph"/>
        <w:numPr>
          <w:ilvl w:val="0"/>
          <w:numId w:val="2"/>
        </w:numPr>
        <w:spacing w:after="30" w:before="30"/>
      </w:pPr>
      <w:r>
        <w:rPr>
          <w:rFonts w:ascii="Arial" w:cs="Arial" w:eastAsia="Arial" w:hAnsi="Arial"/>
          <w:b/>
          <w:bCs/>
          <w:color w:val="333333"/>
          <w:sz w:val="20"/>
          <w:szCs w:val="20"/>
        </w:rPr>
        <w:t xml:space="preserve">Data stewardship</w:t>
      </w:r>
      <w:r>
        <w:rPr>
          <w:rFonts w:ascii="Arial" w:cs="Arial" w:eastAsia="Arial" w:hAnsi="Arial"/>
          <w:color w:val="333333"/>
          <w:sz w:val="20"/>
          <w:szCs w:val="20"/>
        </w:rPr>
        <w:t xml:space="preserve">: Enforced ISO 9001 &amp; IATF 16949 compliance; managed TLS, LDAP/SSO, RACI, dynamic masking, and audit readiness across all factory sites</w:t>
      </w:r>
    </w:p>
    <w:p>
      <w:pPr>
        <w:pStyle w:val="ListParagraph"/>
        <w:numPr>
          <w:ilvl w:val="0"/>
          <w:numId w:val="2"/>
        </w:numPr>
        <w:spacing w:after="30" w:before="30"/>
      </w:pPr>
      <w:r>
        <w:rPr>
          <w:rFonts w:ascii="Arial" w:cs="Arial" w:eastAsia="Arial" w:hAnsi="Arial"/>
          <w:b/>
          <w:bCs/>
          <w:color w:val="333333"/>
          <w:sz w:val="20"/>
          <w:szCs w:val="20"/>
        </w:rPr>
        <w:t xml:space="preserve">Cross-region leadership</w:t>
      </w:r>
      <w:r>
        <w:rPr>
          <w:rFonts w:ascii="Arial" w:cs="Arial" w:eastAsia="Arial" w:hAnsi="Arial"/>
          <w:color w:val="333333"/>
          <w:sz w:val="20"/>
          <w:szCs w:val="20"/>
        </w:rPr>
        <w:t xml:space="preserve">: Led incident coordination across 4 countries and mentored senior engineers through global Community of Practice</w:t>
      </w:r>
    </w:p>
    <w:p>
      <w:pPr>
        <w:tabs>
          <w:tab w:val="right" w:pos="9026"/>
        </w:tabs>
        <w:spacing w:after="30" w:before="180"/>
      </w:pPr>
      <w:r>
        <w:rPr>
          <w:rFonts w:ascii="Arial" w:cs="Arial" w:eastAsia="Arial" w:hAnsi="Arial"/>
          <w:b/>
          <w:bCs/>
          <w:color w:val="333333"/>
          <w:sz w:val="22"/>
          <w:szCs w:val="22"/>
        </w:rPr>
        <w:t xml:space="preserve">Telecom Provisioning ETL Engineer</w:t>
      </w:r>
      <w:r>
        <w:rPr>
          <w:rFonts w:ascii="Arial" w:cs="Arial" w:eastAsia="Arial" w:hAnsi="Arial"/>
          <w:color w:val="666666"/>
          <w:sz w:val="20"/>
          <w:szCs w:val="20"/>
        </w:rPr>
        <w:t xml:space="preserve">	2014</w:t>
      </w:r>
    </w:p>
    <w:p>
      <w:pPr>
        <w:spacing w:after="60" w:before="0"/>
      </w:pPr>
      <w:r>
        <w:rPr>
          <w:rFonts w:ascii="Arial" w:cs="Arial" w:eastAsia="Arial" w:hAnsi="Arial"/>
          <w:i/>
          <w:iCs/>
          <w:color w:val="2E75B6"/>
          <w:sz w:val="21"/>
          <w:szCs w:val="21"/>
        </w:rPr>
        <w:t xml:space="preserve">National Telecom (TOT)</w:t>
      </w:r>
      <w:r>
        <w:rPr>
          <w:rFonts w:ascii="Arial" w:cs="Arial" w:eastAsia="Arial" w:hAnsi="Arial"/>
          <w:color w:val="666666"/>
          <w:sz w:val="20"/>
          <w:szCs w:val="20"/>
        </w:rPr>
        <w:t xml:space="preserve">  ·  Thailand · Telecommunications</w:t>
      </w:r>
    </w:p>
    <w:p>
      <w:pPr>
        <w:pStyle w:val="ListParagraph"/>
        <w:numPr>
          <w:ilvl w:val="0"/>
          <w:numId w:val="2"/>
        </w:numPr>
        <w:spacing w:after="30" w:before="30"/>
      </w:pPr>
      <w:r>
        <w:rPr>
          <w:rFonts w:ascii="Arial" w:cs="Arial" w:eastAsia="Arial" w:hAnsi="Arial"/>
          <w:color w:val="333333"/>
          <w:sz w:val="20"/>
          <w:szCs w:val="20"/>
        </w:rPr>
        <w:t xml:space="preserve">Co-designed SIM provisioning pipelines processing </w:t>
      </w:r>
      <w:r>
        <w:rPr>
          <w:rFonts w:ascii="Arial" w:cs="Arial" w:eastAsia="Arial" w:hAnsi="Arial"/>
          <w:b/>
          <w:bCs/>
          <w:color w:val="333333"/>
          <w:sz w:val="20"/>
          <w:szCs w:val="20"/>
        </w:rPr>
        <w:t xml:space="preserve">1M+ transactions/month</w:t>
      </w:r>
      <w:r>
        <w:rPr>
          <w:rFonts w:ascii="Arial" w:cs="Arial" w:eastAsia="Arial" w:hAnsi="Arial"/>
          <w:color w:val="333333"/>
          <w:sz w:val="20"/>
          <w:szCs w:val="20"/>
        </w:rPr>
        <w:t xml:space="preserve"> with 99.9% availability, integrating legacy HP-UX with Unix backends</w:t>
      </w:r>
    </w:p>
    <w:p>
      <w:pPr>
        <w:tabs>
          <w:tab w:val="right" w:pos="9026"/>
        </w:tabs>
        <w:spacing w:after="30" w:before="180"/>
      </w:pPr>
      <w:r>
        <w:rPr>
          <w:rFonts w:ascii="Arial" w:cs="Arial" w:eastAsia="Arial" w:hAnsi="Arial"/>
          <w:b/>
          <w:bCs/>
          <w:color w:val="333333"/>
          <w:sz w:val="22"/>
          <w:szCs w:val="22"/>
        </w:rPr>
        <w:t xml:space="preserve">Senior Executive — Regional L2 Technical Support</w:t>
      </w:r>
      <w:r>
        <w:rPr>
          <w:rFonts w:ascii="Arial" w:cs="Arial" w:eastAsia="Arial" w:hAnsi="Arial"/>
          <w:color w:val="666666"/>
          <w:sz w:val="20"/>
          <w:szCs w:val="20"/>
        </w:rPr>
        <w:t xml:space="preserve">	2006 – 2014</w:t>
      </w:r>
    </w:p>
    <w:p>
      <w:pPr>
        <w:spacing w:after="60" w:before="0"/>
      </w:pPr>
      <w:r>
        <w:rPr>
          <w:rFonts w:ascii="Arial" w:cs="Arial" w:eastAsia="Arial" w:hAnsi="Arial"/>
          <w:i/>
          <w:iCs/>
          <w:color w:val="2E75B6"/>
          <w:sz w:val="21"/>
          <w:szCs w:val="21"/>
        </w:rPr>
        <w:t xml:space="preserve">Nokia Siemens Networks (APAC)</w:t>
      </w:r>
      <w:r>
        <w:rPr>
          <w:rFonts w:ascii="Arial" w:cs="Arial" w:eastAsia="Arial" w:hAnsi="Arial"/>
          <w:color w:val="666666"/>
          <w:sz w:val="20"/>
          <w:szCs w:val="20"/>
        </w:rPr>
        <w:t xml:space="preserve">  ·  Malaysia &amp; Singapore · Telecom Infrastructure</w:t>
      </w:r>
    </w:p>
    <w:p>
      <w:pPr>
        <w:pStyle w:val="ListParagraph"/>
        <w:numPr>
          <w:ilvl w:val="0"/>
          <w:numId w:val="2"/>
        </w:numPr>
        <w:spacing w:after="30" w:before="30"/>
      </w:pPr>
      <w:r>
        <w:rPr>
          <w:rFonts w:ascii="Arial" w:cs="Arial" w:eastAsia="Arial" w:hAnsi="Arial"/>
          <w:color w:val="333333"/>
          <w:sz w:val="20"/>
          <w:szCs w:val="20"/>
        </w:rPr>
        <w:t xml:space="preserve">Delivered L2 support for large-scale telecom systems across APAC; improved MTTR through structured feedback loops to global knowledge teams</w:t>
      </w:r>
    </w:p>
    <w:p>
      <w:pPr>
        <w:tabs>
          <w:tab w:val="right" w:pos="9026"/>
        </w:tabs>
        <w:spacing w:after="30" w:before="180"/>
      </w:pPr>
      <w:r>
        <w:rPr>
          <w:rFonts w:ascii="Arial" w:cs="Arial" w:eastAsia="Arial" w:hAnsi="Arial"/>
          <w:b/>
          <w:bCs/>
          <w:color w:val="333333"/>
          <w:sz w:val="22"/>
          <w:szCs w:val="22"/>
        </w:rPr>
        <w:t xml:space="preserve">IT Support Specialist / Reliability Engineer</w:t>
      </w:r>
      <w:r>
        <w:rPr>
          <w:rFonts w:ascii="Arial" w:cs="Arial" w:eastAsia="Arial" w:hAnsi="Arial"/>
          <w:color w:val="666666"/>
          <w:sz w:val="20"/>
          <w:szCs w:val="20"/>
        </w:rPr>
        <w:t xml:space="preserve">	2004 – 2006</w:t>
      </w:r>
    </w:p>
    <w:p>
      <w:pPr>
        <w:spacing w:after="60" w:before="0"/>
      </w:pPr>
      <w:r>
        <w:rPr>
          <w:rFonts w:ascii="Arial" w:cs="Arial" w:eastAsia="Arial" w:hAnsi="Arial"/>
          <w:i/>
          <w:iCs/>
          <w:color w:val="2E75B6"/>
          <w:sz w:val="21"/>
          <w:szCs w:val="21"/>
        </w:rPr>
        <w:t xml:space="preserve">IBM Solutions — TISCO Bank Project</w:t>
      </w:r>
      <w:r>
        <w:rPr>
          <w:rFonts w:ascii="Arial" w:cs="Arial" w:eastAsia="Arial" w:hAnsi="Arial"/>
          <w:color w:val="666666"/>
          <w:sz w:val="20"/>
          <w:szCs w:val="20"/>
        </w:rPr>
        <w:t xml:space="preserve">  ·  Thailand · Financial Services</w:t>
      </w:r>
    </w:p>
    <w:p>
      <w:pPr>
        <w:pStyle w:val="ListParagraph"/>
        <w:numPr>
          <w:ilvl w:val="0"/>
          <w:numId w:val="2"/>
        </w:numPr>
        <w:spacing w:after="30" w:before="30"/>
      </w:pPr>
      <w:r>
        <w:rPr>
          <w:rFonts w:ascii="Arial" w:cs="Arial" w:eastAsia="Arial" w:hAnsi="Arial"/>
          <w:color w:val="333333"/>
          <w:sz w:val="20"/>
          <w:szCs w:val="20"/>
        </w:rPr>
        <w:t xml:space="preserve">Supported 24/7 core banking systems in regulated environment; reduced deployment risk via controlled releases and structured validation</w:t>
      </w:r>
    </w:p>
    <w:p>
      <w:pPr>
        <w:pBdr>
          <w:bottom w:val="single" w:color="2E75B6" w:sz="6" w:space="4"/>
        </w:pBdr>
        <w:spacing w:after="80" w:before="260"/>
      </w:pPr>
      <w:r>
        <w:rPr>
          <w:rFonts w:ascii="Arial" w:cs="Arial" w:eastAsia="Arial" w:hAnsi="Arial"/>
          <w:b/>
          <w:bCs/>
          <w:color w:val="1B2A4A"/>
          <w:sz w:val="22"/>
          <w:szCs w:val="22"/>
        </w:rPr>
        <w:t xml:space="preserve">PORTFOLIO PROJECTS</w:t>
      </w:r>
    </w:p>
    <w:p>
      <w:pPr>
        <w:tabs>
          <w:tab w:val="right" w:pos="9026"/>
        </w:tabs>
        <w:spacing w:after="30" w:before="180"/>
      </w:pPr>
      <w:r>
        <w:rPr>
          <w:rFonts w:ascii="Arial" w:cs="Arial" w:eastAsia="Arial" w:hAnsi="Arial"/>
          <w:b/>
          <w:bCs/>
          <w:color w:val="333333"/>
          <w:sz w:val="22"/>
          <w:szCs w:val="22"/>
        </w:rPr>
        <w:t xml:space="preserve">PETROVA 300K — End-to-End Hybrid Cloud Data Platform</w:t>
      </w:r>
      <w:r>
        <w:rPr>
          <w:rFonts w:ascii="Arial" w:cs="Arial" w:eastAsia="Arial" w:hAnsi="Arial"/>
          <w:color w:val="666666"/>
          <w:sz w:val="20"/>
          <w:szCs w:val="20"/>
        </w:rPr>
        <w:t xml:space="preserve">	2025 – 2026</w:t>
      </w:r>
    </w:p>
    <w:p>
      <w:pPr>
        <w:spacing w:after="40" w:before="20"/>
      </w:pPr>
      <w:r>
        <w:rPr>
          <w:rFonts w:ascii="Arial" w:cs="Arial" w:eastAsia="Arial" w:hAnsi="Arial"/>
          <w:b/>
          <w:bCs/>
          <w:color w:val="1B2A4A"/>
          <w:sz w:val="19"/>
          <w:szCs w:val="19"/>
        </w:rPr>
        <w:t xml:space="preserve">Tech: </w:t>
      </w:r>
      <w:r>
        <w:rPr>
          <w:rFonts w:ascii="Arial" w:cs="Arial" w:eastAsia="Arial" w:hAnsi="Arial"/>
          <w:color w:val="666666"/>
          <w:sz w:val="19"/>
          <w:szCs w:val="19"/>
        </w:rPr>
        <w:t xml:space="preserve">Snowflake · Databricks · dbt · Airflow · Great Expectations · PySpark · Delta Lake · SSIS · ADF · Power BI · Docker</w:t>
      </w:r>
    </w:p>
    <w:p>
      <w:pPr>
        <w:pStyle w:val="ListParagraph"/>
        <w:numPr>
          <w:ilvl w:val="0"/>
          <w:numId w:val="2"/>
        </w:numPr>
        <w:spacing w:after="30" w:before="30"/>
      </w:pPr>
      <w:r>
        <w:rPr>
          <w:rFonts w:ascii="Arial" w:cs="Arial" w:eastAsia="Arial" w:hAnsi="Arial"/>
          <w:b/>
          <w:bCs/>
          <w:color w:val="333333"/>
          <w:sz w:val="20"/>
          <w:szCs w:val="20"/>
        </w:rPr>
        <w:t xml:space="preserve">9-layer architecture</w:t>
      </w:r>
      <w:r>
        <w:rPr>
          <w:rFonts w:ascii="Arial" w:cs="Arial" w:eastAsia="Arial" w:hAnsi="Arial"/>
          <w:color w:val="333333"/>
          <w:sz w:val="20"/>
          <w:szCs w:val="20"/>
        </w:rPr>
        <w:t xml:space="preserve"> with Medallion lakehouse (16 dbt models), 3-gate data quality (10 cleaning logics), Gold Layer immutability, and RBAC (4 roles)</w:t>
      </w:r>
    </w:p>
    <w:p>
      <w:pPr>
        <w:pStyle w:val="ListParagraph"/>
        <w:numPr>
          <w:ilvl w:val="0"/>
          <w:numId w:val="2"/>
        </w:numPr>
        <w:spacing w:after="30" w:before="30"/>
      </w:pPr>
      <w:r>
        <w:rPr>
          <w:rFonts w:ascii="Arial" w:cs="Arial" w:eastAsia="Arial" w:hAnsi="Arial"/>
          <w:b/>
          <w:bCs/>
          <w:color w:val="333333"/>
          <w:sz w:val="20"/>
          <w:szCs w:val="20"/>
        </w:rPr>
        <w:t xml:space="preserve">Statistical Process Control</w:t>
      </w:r>
      <w:r>
        <w:rPr>
          <w:rFonts w:ascii="Arial" w:cs="Arial" w:eastAsia="Arial" w:hAnsi="Arial"/>
          <w:color w:val="333333"/>
          <w:sz w:val="20"/>
          <w:szCs w:val="20"/>
        </w:rPr>
        <w:t xml:space="preserve"> alert engine: 6 alert categories from 3 primitives (STDDEV, LAG, THRESHOLD) with composite severity scoring</w:t>
      </w:r>
    </w:p>
    <w:p>
      <w:pPr>
        <w:pStyle w:val="ListParagraph"/>
        <w:numPr>
          <w:ilvl w:val="0"/>
          <w:numId w:val="2"/>
        </w:numPr>
        <w:spacing w:after="30" w:before="30"/>
      </w:pPr>
      <w:r>
        <w:rPr>
          <w:rFonts w:ascii="Arial" w:cs="Arial" w:eastAsia="Arial" w:hAnsi="Arial"/>
          <w:b/>
          <w:bCs/>
          <w:color w:val="333333"/>
          <w:sz w:val="20"/>
          <w:szCs w:val="20"/>
        </w:rPr>
        <w:t xml:space="preserve">Airflow orchestration</w:t>
      </w:r>
      <w:r>
        <w:rPr>
          <w:rFonts w:ascii="Arial" w:cs="Arial" w:eastAsia="Arial" w:hAnsi="Arial"/>
          <w:color w:val="333333"/>
          <w:sz w:val="20"/>
          <w:szCs w:val="20"/>
        </w:rPr>
        <w:t xml:space="preserve"> with success/failure HTML email notifications, TriggerRule branching, and PagerDuty escalation</w:t>
      </w:r>
    </w:p>
    <w:p>
      <w:pPr>
        <w:pStyle w:val="ListParagraph"/>
        <w:numPr>
          <w:ilvl w:val="0"/>
          <w:numId w:val="2"/>
        </w:numPr>
        <w:spacing w:after="30" w:before="30"/>
      </w:pPr>
      <w:r>
        <w:rPr>
          <w:rFonts w:ascii="Arial" w:cs="Arial" w:eastAsia="Arial" w:hAnsi="Arial"/>
          <w:b/>
          <w:bCs/>
          <w:color w:val="333333"/>
          <w:sz w:val="20"/>
          <w:szCs w:val="20"/>
        </w:rPr>
        <w:t xml:space="preserve">Triple certification alignment</w:t>
      </w:r>
      <w:r>
        <w:rPr>
          <w:rFonts w:ascii="Arial" w:cs="Arial" w:eastAsia="Arial" w:hAnsi="Arial"/>
          <w:color w:val="333333"/>
          <w:sz w:val="20"/>
          <w:szCs w:val="20"/>
        </w:rPr>
        <w:t xml:space="preserve">: Databricks DE Associate + SnowPro Core + dbt Analytics Engineer</w:t>
      </w:r>
    </w:p>
    <w:p>
      <w:pPr>
        <w:tabs>
          <w:tab w:val="right" w:pos="9026"/>
        </w:tabs>
        <w:spacing w:after="30" w:before="180"/>
      </w:pPr>
      <w:r>
        <w:rPr>
          <w:rFonts w:ascii="Arial" w:cs="Arial" w:eastAsia="Arial" w:hAnsi="Arial"/>
          <w:b/>
          <w:bCs/>
          <w:color w:val="333333"/>
          <w:sz w:val="22"/>
          <w:szCs w:val="22"/>
        </w:rPr>
        <w:t xml:space="preserve">ARDA (NAURIM) — BigQuery Lakehouse Platform</w:t>
      </w:r>
      <w:r>
        <w:rPr>
          <w:rFonts w:ascii="Arial" w:cs="Arial" w:eastAsia="Arial" w:hAnsi="Arial"/>
          <w:color w:val="666666"/>
          <w:sz w:val="20"/>
          <w:szCs w:val="20"/>
        </w:rPr>
        <w:t xml:space="preserve">	2025 – 2026</w:t>
      </w:r>
    </w:p>
    <w:p>
      <w:pPr>
        <w:spacing w:after="40" w:before="20"/>
      </w:pPr>
      <w:r>
        <w:rPr>
          <w:rFonts w:ascii="Arial" w:cs="Arial" w:eastAsia="Arial" w:hAnsi="Arial"/>
          <w:b/>
          <w:bCs/>
          <w:color w:val="1B2A4A"/>
          <w:sz w:val="19"/>
          <w:szCs w:val="19"/>
        </w:rPr>
        <w:t xml:space="preserve">Tech: </w:t>
      </w:r>
      <w:r>
        <w:rPr>
          <w:rFonts w:ascii="Arial" w:cs="Arial" w:eastAsia="Arial" w:hAnsi="Arial"/>
          <w:color w:val="666666"/>
          <w:sz w:val="19"/>
          <w:szCs w:val="19"/>
        </w:rPr>
        <w:t xml:space="preserve">BigQuery · Snowflake · Databricks · dbt · Terraform · Iceberg · Kafka · Redis · Airflow · Streamlit</w:t>
      </w:r>
    </w:p>
    <w:p>
      <w:pPr>
        <w:pStyle w:val="ListParagraph"/>
        <w:numPr>
          <w:ilvl w:val="0"/>
          <w:numId w:val="2"/>
        </w:numPr>
        <w:spacing w:after="30" w:before="30"/>
      </w:pPr>
      <w:r>
        <w:rPr>
          <w:rFonts w:ascii="Arial" w:cs="Arial" w:eastAsia="Arial" w:hAnsi="Arial"/>
          <w:color w:val="333333"/>
          <w:sz w:val="20"/>
          <w:szCs w:val="20"/>
        </w:rPr>
        <w:t xml:space="preserve">Analytics-as-data-products platform with Terraform-managed IAM, dbt Star schema, and live Streamlit quality dashboard</w:t>
      </w:r>
    </w:p>
    <w:p>
      <w:pPr>
        <w:pBdr>
          <w:bottom w:val="single" w:color="2E75B6" w:sz="6" w:space="4"/>
        </w:pBdr>
        <w:spacing w:after="80" w:before="260"/>
      </w:pPr>
      <w:r>
        <w:rPr>
          <w:rFonts w:ascii="Arial" w:cs="Arial" w:eastAsia="Arial" w:hAnsi="Arial"/>
          <w:b/>
          <w:bCs/>
          <w:color w:val="1B2A4A"/>
          <w:sz w:val="22"/>
          <w:szCs w:val="22"/>
        </w:rPr>
        <w:t xml:space="preserve">CERTIFICATIONS &amp; EDUCATION</w:t>
      </w:r>
    </w:p>
    <w:p>
      <w:pPr>
        <w:pStyle w:val="ListParagraph"/>
        <w:numPr>
          <w:ilvl w:val="0"/>
          <w:numId w:val="2"/>
        </w:numPr>
        <w:spacing w:after="30" w:before="30"/>
      </w:pPr>
      <w:r>
        <w:rPr>
          <w:rFonts w:ascii="Arial" w:cs="Arial" w:eastAsia="Arial" w:hAnsi="Arial"/>
          <w:b/>
          <w:bCs/>
          <w:color w:val="333333"/>
          <w:sz w:val="20"/>
          <w:szCs w:val="20"/>
        </w:rPr>
        <w:t xml:space="preserve">AWS Certified Security — Specialty</w:t>
      </w:r>
      <w:r>
        <w:rPr>
          <w:rFonts w:ascii="Arial" w:cs="Arial" w:eastAsia="Arial" w:hAnsi="Arial"/>
          <w:color w:val="333333"/>
          <w:sz w:val="20"/>
          <w:szCs w:val="20"/>
        </w:rPr>
        <w:t xml:space="preserve"> (valid through 2028)</w:t>
      </w:r>
    </w:p>
    <w:p>
      <w:pPr>
        <w:pStyle w:val="ListParagraph"/>
        <w:numPr>
          <w:ilvl w:val="0"/>
          <w:numId w:val="2"/>
        </w:numPr>
        <w:spacing w:after="30" w:before="30"/>
      </w:pPr>
      <w:r>
        <w:rPr>
          <w:rFonts w:ascii="Arial" w:cs="Arial" w:eastAsia="Arial" w:hAnsi="Arial"/>
          <w:b/>
          <w:bCs/>
          <w:color w:val="333333"/>
          <w:sz w:val="20"/>
          <w:szCs w:val="20"/>
        </w:rPr>
        <w:t xml:space="preserve">AWS Solutions Architect — Associate</w:t>
      </w:r>
    </w:p>
    <w:p>
      <w:pPr>
        <w:pStyle w:val="ListParagraph"/>
        <w:numPr>
          <w:ilvl w:val="0"/>
          <w:numId w:val="2"/>
        </w:numPr>
        <w:spacing w:after="30" w:before="30"/>
      </w:pPr>
      <w:r>
        <w:rPr>
          <w:rFonts w:ascii="Arial" w:cs="Arial" w:eastAsia="Arial" w:hAnsi="Arial"/>
          <w:b/>
          <w:bCs/>
          <w:color w:val="333333"/>
          <w:sz w:val="20"/>
          <w:szCs w:val="20"/>
        </w:rPr>
        <w:t xml:space="preserve">ITIL Foundation</w:t>
      </w:r>
      <w:r>
        <w:rPr>
          <w:rFonts w:ascii="Arial" w:cs="Arial" w:eastAsia="Arial" w:hAnsi="Arial"/>
          <w:color w:val="333333"/>
          <w:sz w:val="20"/>
          <w:szCs w:val="20"/>
        </w:rPr>
        <w:t xml:space="preserve"> · SQL Server Administration</w:t>
      </w:r>
    </w:p>
    <w:p>
      <w:pPr>
        <w:pStyle w:val="ListParagraph"/>
        <w:numPr>
          <w:ilvl w:val="0"/>
          <w:numId w:val="2"/>
        </w:numPr>
        <w:spacing w:after="30" w:before="30"/>
      </w:pPr>
      <w:r>
        <w:rPr>
          <w:rFonts w:ascii="Arial" w:cs="Arial" w:eastAsia="Arial" w:hAnsi="Arial"/>
          <w:b/>
          <w:bCs/>
          <w:color w:val="333333"/>
          <w:sz w:val="20"/>
          <w:szCs w:val="20"/>
        </w:rPr>
        <w:t xml:space="preserve">Databricks DE Associate</w:t>
      </w:r>
      <w:r>
        <w:rPr>
          <w:rFonts w:ascii="Arial" w:cs="Arial" w:eastAsia="Arial" w:hAnsi="Arial"/>
          <w:color w:val="333333"/>
          <w:sz w:val="20"/>
          <w:szCs w:val="20"/>
        </w:rPr>
        <w:t xml:space="preserve"> / </w:t>
      </w:r>
      <w:r>
        <w:rPr>
          <w:rFonts w:ascii="Arial" w:cs="Arial" w:eastAsia="Arial" w:hAnsi="Arial"/>
          <w:b/>
          <w:bCs/>
          <w:color w:val="333333"/>
          <w:sz w:val="20"/>
          <w:szCs w:val="20"/>
        </w:rPr>
        <w:t xml:space="preserve">SnowPro Core</w:t>
      </w:r>
      <w:r>
        <w:rPr>
          <w:rFonts w:ascii="Arial" w:cs="Arial" w:eastAsia="Arial" w:hAnsi="Arial"/>
          <w:color w:val="333333"/>
          <w:sz w:val="20"/>
          <w:szCs w:val="20"/>
        </w:rPr>
        <w:t xml:space="preserve"> / </w:t>
      </w:r>
      <w:r>
        <w:rPr>
          <w:rFonts w:ascii="Arial" w:cs="Arial" w:eastAsia="Arial" w:hAnsi="Arial"/>
          <w:b/>
          <w:bCs/>
          <w:color w:val="333333"/>
          <w:sz w:val="20"/>
          <w:szCs w:val="20"/>
        </w:rPr>
        <w:t xml:space="preserve">dbt Analytics Engineer</w:t>
      </w:r>
      <w:r>
        <w:rPr>
          <w:rFonts w:ascii="Arial" w:cs="Arial" w:eastAsia="Arial" w:hAnsi="Arial"/>
          <w:color w:val="333333"/>
          <w:sz w:val="20"/>
          <w:szCs w:val="20"/>
        </w:rPr>
        <w:t xml:space="preserve"> — In Progress</w:t>
      </w:r>
    </w:p>
    <w:p>
      <w:pPr>
        <w:spacing w:after="40" w:before="100"/>
      </w:pPr>
      <w:r>
        <w:rPr>
          <w:rFonts w:ascii="Arial" w:cs="Arial" w:eastAsia="Arial" w:hAnsi="Arial"/>
          <w:color w:val="333333"/>
          <w:sz w:val="20"/>
          <w:szCs w:val="20"/>
        </w:rPr>
        <w:t xml:space="preserve">B.Sc., King Mongkut's Institute of Technology Ladkrabang (KMITL), 2003</w:t>
      </w:r>
    </w:p>
    <w:p>
      <w:r>
        <w:br w:type="page"/>
      </w:r>
    </w:p>
    <w:p>
      <w:pPr>
        <w:spacing w:after="60"/>
        <w:jc w:val="center"/>
      </w:pPr>
      <w:r>
        <w:rPr>
          <w:rFonts w:ascii="Arial" w:cs="Arial" w:eastAsia="Arial" w:hAnsi="Arial"/>
          <w:b/>
          <w:bCs/>
          <w:color w:val="1B2A4A"/>
          <w:sz w:val="28"/>
          <w:szCs w:val="28"/>
        </w:rPr>
        <w:t xml:space="preserve">INTERVIEW PREPARATION</w:t>
      </w:r>
    </w:p>
    <w:p>
      <w:pPr>
        <w:spacing w:after="200"/>
        <w:jc w:val="center"/>
      </w:pPr>
      <w:r>
        <w:rPr>
          <w:rFonts w:ascii="Arial" w:cs="Arial" w:eastAsia="Arial" w:hAnsi="Arial"/>
          <w:color w:val="2E75B6"/>
          <w:sz w:val="22"/>
          <w:szCs w:val="22"/>
        </w:rPr>
        <w:t xml:space="preserve">Focus: PTTEP APM Platform — Offshore Equipment Safety &amp; Data Reliability</w:t>
      </w:r>
    </w:p>
    <w:p>
      <w:pPr>
        <w:pBdr>
          <w:bottom w:val="single" w:color="2E75B6" w:sz="6" w:space="4"/>
        </w:pBdr>
        <w:spacing w:after="80" w:before="260"/>
      </w:pPr>
      <w:r>
        <w:rPr>
          <w:rFonts w:ascii="Arial" w:cs="Arial" w:eastAsia="Arial" w:hAnsi="Arial"/>
          <w:b/>
          <w:bCs/>
          <w:color w:val="1B2A4A"/>
          <w:sz w:val="22"/>
          <w:szCs w:val="22"/>
        </w:rPr>
        <w:t xml:space="preserve">MISSION STATEMENT (USE IN INTERVIEWS)</w:t>
      </w:r>
    </w:p>
    <w:p>
      <w:pPr>
        <w:shd w:fill="F2F6FA" w:val="clear"/>
        <w:spacing w:after="120" w:before="60"/>
      </w:pPr>
      <w:r>
        <w:rPr>
          <w:rFonts w:ascii="Arial" w:cs="Arial" w:eastAsia="Arial" w:hAnsi="Arial"/>
          <w:i/>
          <w:iCs/>
          <w:color w:val="333333"/>
          <w:sz w:val="21"/>
          <w:szCs w:val="21"/>
        </w:rPr>
        <w:t xml:space="preserve">"Our primary objective is ensuring no offshore equipment failure occurs due to missing alarms, delayed processing, or system unavailability across Thailand, Malaysia, and Myanmar operations. We achieve this through 100% master data accuracy from SAP PI, strict SLA-based monitoring (99.5% sync success), and continuous observability with 1,200+ alert policies. The result: safe, efficient, and uninterrupted asset operations."</w:t>
      </w:r>
    </w:p>
    <w:p>
      <w:pPr>
        <w:pBdr>
          <w:bottom w:val="single" w:color="2E75B6" w:sz="6" w:space="4"/>
        </w:pBdr>
        <w:spacing w:after="80" w:before="260"/>
      </w:pPr>
      <w:r>
        <w:rPr>
          <w:rFonts w:ascii="Arial" w:cs="Arial" w:eastAsia="Arial" w:hAnsi="Arial"/>
          <w:b/>
          <w:bCs/>
          <w:color w:val="1B2A4A"/>
          <w:sz w:val="22"/>
          <w:szCs w:val="22"/>
        </w:rPr>
        <w:t xml:space="preserve">TOP 10 INTERVIEW QUESTIONS &amp; ANSWERS</w:t>
      </w:r>
    </w:p>
    <w:p>
      <w:pPr>
        <w:shd w:fill="F2F6FA" w:val="clear"/>
        <w:spacing w:after="60" w:before="200"/>
      </w:pPr>
      <w:r>
        <w:rPr>
          <w:rFonts w:ascii="Arial" w:cs="Arial" w:eastAsia="Arial" w:hAnsi="Arial"/>
          <w:b/>
          <w:bCs/>
          <w:color w:val="1B2A4A"/>
          <w:sz w:val="21"/>
          <w:szCs w:val="21"/>
        </w:rPr>
        <w:t xml:space="preserve">Q: Walk me through your current platform architecture at PTTEP.</w:t>
      </w:r>
    </w:p>
    <w:p>
      <w:pPr>
        <w:spacing w:after="80" w:before="40"/>
      </w:pPr>
      <w:r>
        <w:rPr>
          <w:rFonts w:ascii="Arial" w:cs="Arial" w:eastAsia="Arial" w:hAnsi="Arial"/>
          <w:color w:val="333333"/>
          <w:sz w:val="20"/>
          <w:szCs w:val="20"/>
        </w:rPr>
        <w:t xml:space="preserve">Our APM platform ingests operational and inspection data from 6 offshore rigs across 3 countries. We use a dual-stream architecture: SAP PI handles batch master data synchronization, while event-driven pipelines process real-time sensor and inspection data. Both streams land in GCP and Azure landing zones, then flow through a PostgreSQL aggregation layer with Redis caching for batch-level deduplication. We process 400K+ records per day with atomic guarantees — meaning if any step fails, the entire batch rolls back with zero data loss. The downstream consumers are enterprise analytics dashboards and the APM system itself, which triggers maintenance workflows when anomalies are detected.</w:t>
      </w:r>
    </w:p>
    <w:p>
      <w:pPr>
        <w:shd w:fill="F2F6FA" w:val="clear"/>
        <w:spacing w:after="60" w:before="200"/>
      </w:pPr>
      <w:r>
        <w:rPr>
          <w:rFonts w:ascii="Arial" w:cs="Arial" w:eastAsia="Arial" w:hAnsi="Arial"/>
          <w:b/>
          <w:bCs/>
          <w:color w:val="1B2A4A"/>
          <w:sz w:val="21"/>
          <w:szCs w:val="21"/>
        </w:rPr>
        <w:t xml:space="preserve">Q: How do you ensure zero equipment failure from data issues?</w:t>
      </w:r>
    </w:p>
    <w:p>
      <w:pPr>
        <w:spacing w:after="80" w:before="40"/>
      </w:pPr>
      <w:r>
        <w:rPr>
          <w:rFonts w:ascii="Arial" w:cs="Arial" w:eastAsia="Arial" w:hAnsi="Arial"/>
          <w:color w:val="333333"/>
          <w:sz w:val="20"/>
          <w:szCs w:val="20"/>
        </w:rPr>
        <w:t xml:space="preserve">Three layers of defense. First, data completeness: we validate every SAP PI sync for 100% record count match between source and target — any discrepancy triggers an immediate alert. Second, data timeliness: our SLA is 99.5% sync success within defined time windows, monitored by 1,200+ alert policies covering schema, null checks, file counts, and latency thresholds. Third, escalation: if an alert fires, we have a 30-minute PagerDuty escalation path. The philosophy is that a missed alarm on a rig could mean a safety incident, so we treat every data pipeline failure as a P1 until proven otherwise.</w:t>
      </w:r>
    </w:p>
    <w:p>
      <w:pPr>
        <w:shd w:fill="F2F6FA" w:val="clear"/>
        <w:spacing w:after="60" w:before="200"/>
      </w:pPr>
      <w:r>
        <w:rPr>
          <w:rFonts w:ascii="Arial" w:cs="Arial" w:eastAsia="Arial" w:hAnsi="Arial"/>
          <w:b/>
          <w:bCs/>
          <w:color w:val="1B2A4A"/>
          <w:sz w:val="21"/>
          <w:szCs w:val="21"/>
        </w:rPr>
        <w:t xml:space="preserve">Q: Tell me about the ELK-based validation system you built.</w:t>
      </w:r>
    </w:p>
    <w:p>
      <w:pPr>
        <w:spacing w:after="80" w:before="40"/>
      </w:pPr>
      <w:r>
        <w:rPr>
          <w:rFonts w:ascii="Arial" w:cs="Arial" w:eastAsia="Arial" w:hAnsi="Arial"/>
          <w:color w:val="333333"/>
          <w:sz w:val="20"/>
          <w:szCs w:val="20"/>
        </w:rPr>
        <w:t xml:space="preserve">We called it Delorean. It is an ELK-based validation layer that sits between our ETL pipelines and the APM database. Every data batch gets three automatic checks: schema validation (are all expected columns present with correct types), null validation (are critical fields populated), and file-count validation (does the record count match what the source system reported). Any failure gets logged to Elasticsearch with full context, and Kibana dashboards give ops teams real-time visibility. Since deploying Delorean, we reduced ETL incidents by approximately 75%.</w:t>
      </w:r>
    </w:p>
    <w:p>
      <w:pPr>
        <w:shd w:fill="F2F6FA" w:val="clear"/>
        <w:spacing w:after="60" w:before="200"/>
      </w:pPr>
      <w:r>
        <w:rPr>
          <w:rFonts w:ascii="Arial" w:cs="Arial" w:eastAsia="Arial" w:hAnsi="Arial"/>
          <w:b/>
          <w:bCs/>
          <w:color w:val="1B2A4A"/>
          <w:sz w:val="21"/>
          <w:szCs w:val="21"/>
        </w:rPr>
        <w:t xml:space="preserve">Q: How did you reduce data latency by 40%?</w:t>
      </w:r>
    </w:p>
    <w:p>
      <w:pPr>
        <w:spacing w:after="80" w:before="40"/>
      </w:pPr>
      <w:r>
        <w:rPr>
          <w:rFonts w:ascii="Arial" w:cs="Arial" w:eastAsia="Arial" w:hAnsi="Arial"/>
          <w:color w:val="333333"/>
          <w:sz w:val="20"/>
          <w:szCs w:val="20"/>
        </w:rPr>
        <w:t xml:space="preserve">The bottleneck was the aggregation layer. Previously, every downstream query hit the raw operational tables directly, which were partitioned by rig but not optimized for the access patterns analytics teams actually used. I introduced a trusted PostgreSQL aggregation layer that pre-computes the most common query patterns — daily summaries by rig, equipment type, and inspection status. We added Redis as a batch-level cache so that repeated queries within the same processing window do not re-scan source data. The combination cut end-to-end latency from ingestion to dashboard refresh by about 40%.</w:t>
      </w:r>
    </w:p>
    <w:p>
      <w:pPr>
        <w:shd w:fill="F2F6FA" w:val="clear"/>
        <w:spacing w:after="60" w:before="200"/>
      </w:pPr>
      <w:r>
        <w:rPr>
          <w:rFonts w:ascii="Arial" w:cs="Arial" w:eastAsia="Arial" w:hAnsi="Arial"/>
          <w:b/>
          <w:bCs/>
          <w:color w:val="1B2A4A"/>
          <w:sz w:val="21"/>
          <w:szCs w:val="21"/>
        </w:rPr>
        <w:t xml:space="preserve">Q: Describe the APM 4.6 upgrade you led.</w:t>
      </w:r>
    </w:p>
    <w:p>
      <w:pPr>
        <w:spacing w:after="80" w:before="40"/>
      </w:pPr>
      <w:r>
        <w:rPr>
          <w:rFonts w:ascii="Arial" w:cs="Arial" w:eastAsia="Arial" w:hAnsi="Arial"/>
          <w:color w:val="333333"/>
          <w:sz w:val="20"/>
          <w:szCs w:val="20"/>
        </w:rPr>
        <w:t xml:space="preserve">APM 4.6 was a major platform upgrade that required architectural changes to support higher throughput. The key changes were: separating Redis into its own managed instance (previously co-located, causing memory contention), isolating ActiveMQ to prevent message queue backpressure from affecting the main application, and introducing Kafka for streaming data paths that previously relied on polling. We implemented Golden-Signal-driven autoscaling — monitoring latency, traffic, errors, and saturation — with defined SLOs and SLA of 99.5% sync success. The upgrade was rolled out with zero downtime using a blue-green deployment pattern.</w:t>
      </w:r>
    </w:p>
    <w:p>
      <w:pPr>
        <w:shd w:fill="F2F6FA" w:val="clear"/>
        <w:spacing w:after="60" w:before="200"/>
      </w:pPr>
      <w:r>
        <w:rPr>
          <w:rFonts w:ascii="Arial" w:cs="Arial" w:eastAsia="Arial" w:hAnsi="Arial"/>
          <w:b/>
          <w:bCs/>
          <w:color w:val="1B2A4A"/>
          <w:sz w:val="21"/>
          <w:szCs w:val="21"/>
        </w:rPr>
        <w:t xml:space="preserve">Q: How do you handle incidents that cross multiple offshore sites?</w:t>
      </w:r>
    </w:p>
    <w:p>
      <w:pPr>
        <w:spacing w:after="80" w:before="40"/>
      </w:pPr>
      <w:r>
        <w:rPr>
          <w:rFonts w:ascii="Arial" w:cs="Arial" w:eastAsia="Arial" w:hAnsi="Arial"/>
          <w:color w:val="333333"/>
          <w:sz w:val="20"/>
          <w:szCs w:val="20"/>
        </w:rPr>
        <w:t xml:space="preserve">We have a structured incident coordination process. Every P1/P2 incident gets a dedicated war room with representatives from each affected region. I lead the technical triage: identifying root cause, assessing blast radius (which rigs are affected, what data is potentially compromised), and implementing the fix. We use 8D methodology for root cause analysis and 5-Whys for quick triage. Every incident results in a permanent architectural fix, not just a restart — that is how we achieved 25% YoY reduction in incidents at NXP, and I brought the same discipline to PTTEP.</w:t>
      </w:r>
    </w:p>
    <w:p>
      <w:pPr>
        <w:shd w:fill="F2F6FA" w:val="clear"/>
        <w:spacing w:after="60" w:before="200"/>
      </w:pPr>
      <w:r>
        <w:rPr>
          <w:rFonts w:ascii="Arial" w:cs="Arial" w:eastAsia="Arial" w:hAnsi="Arial"/>
          <w:b/>
          <w:bCs/>
          <w:color w:val="1B2A4A"/>
          <w:sz w:val="21"/>
          <w:szCs w:val="21"/>
        </w:rPr>
        <w:t xml:space="preserve">Q: What is your approach to data quality in a pipeline?</w:t>
      </w:r>
    </w:p>
    <w:p>
      <w:pPr>
        <w:spacing w:after="80" w:before="40"/>
      </w:pPr>
      <w:r>
        <w:rPr>
          <w:rFonts w:ascii="Arial" w:cs="Arial" w:eastAsia="Arial" w:hAnsi="Arial"/>
          <w:color w:val="333333"/>
          <w:sz w:val="20"/>
          <w:szCs w:val="20"/>
        </w:rPr>
        <w:t xml:space="preserve">I use a 3-gate validation framework. Gate 1 (Bronze/Schema): validates that data matches expected schema, types are correct, and critical fields are not null. Gate 2 (Silver/Business): applies range checks, regex validation, deduplication, and business rule enforcement. Gate 3 (Gold/Cross-table): validates referential integrity, FMEA thresholds, and aggregate consistency. Each gate has an explicit pass/fail outcome, and failed records are quarantined with full diagnostic context rather than silently dropped. In PETROVA, I implemented this as a reusable dbt macro with 40+ automated tests.</w:t>
      </w:r>
    </w:p>
    <w:p>
      <w:pPr>
        <w:shd w:fill="F2F6FA" w:val="clear"/>
        <w:spacing w:after="60" w:before="200"/>
      </w:pPr>
      <w:r>
        <w:rPr>
          <w:rFonts w:ascii="Arial" w:cs="Arial" w:eastAsia="Arial" w:hAnsi="Arial"/>
          <w:b/>
          <w:bCs/>
          <w:color w:val="1B2A4A"/>
          <w:sz w:val="21"/>
          <w:szCs w:val="21"/>
        </w:rPr>
        <w:t xml:space="preserve">Q: Why do you have two portfolio projects (PETROVA and ARDA)?</w:t>
      </w:r>
    </w:p>
    <w:p>
      <w:pPr>
        <w:spacing w:after="80" w:before="40"/>
      </w:pPr>
      <w:r>
        <w:rPr>
          <w:rFonts w:ascii="Arial" w:cs="Arial" w:eastAsia="Arial" w:hAnsi="Arial"/>
          <w:color w:val="333333"/>
          <w:sz w:val="20"/>
          <w:szCs w:val="20"/>
        </w:rPr>
        <w:t xml:space="preserve">They serve different purposes. PETROVA demonstrates my depth in industrial IoT and hybrid cloud — it mirrors what I actually build at PTTEP but with a modern open-source stack (dbt, Airflow, Great Expectations). ARDA demonstrates breadth across BigQuery, Terraform IaC, and data-products thinking. Together, they show I can operate across multiple cloud platforms and architectural paradigms. If I had to pick one to discuss, PETROVA is the deeper project with 16 dbt models, a statistical alerting engine, and full observability.</w:t>
      </w:r>
    </w:p>
    <w:p>
      <w:pPr>
        <w:shd w:fill="F2F6FA" w:val="clear"/>
        <w:spacing w:after="60" w:before="200"/>
      </w:pPr>
      <w:r>
        <w:rPr>
          <w:rFonts w:ascii="Arial" w:cs="Arial" w:eastAsia="Arial" w:hAnsi="Arial"/>
          <w:b/>
          <w:bCs/>
          <w:color w:val="1B2A4A"/>
          <w:sz w:val="21"/>
          <w:szCs w:val="21"/>
        </w:rPr>
        <w:t xml:space="preserve">Q: How do you handle security in your data platforms?</w:t>
      </w:r>
    </w:p>
    <w:p>
      <w:pPr>
        <w:spacing w:after="80" w:before="40"/>
      </w:pPr>
      <w:r>
        <w:rPr>
          <w:rFonts w:ascii="Arial" w:cs="Arial" w:eastAsia="Arial" w:hAnsi="Arial"/>
          <w:color w:val="333333"/>
          <w:sz w:val="20"/>
          <w:szCs w:val="20"/>
        </w:rPr>
        <w:t xml:space="preserve">Security is not an afterthought — it is built into every layer. At NXP, we handled semiconductor trust provisioning where a security breach could compromise millions of credit cards and NFC chips. I enforced TLS everywhere, LDAP/SSO for authentication, VPN with DMZ ingress for cross-region data transfer, and dynamic data masking for sensitive fields. At PTTEP, we use Azure Key Vault for secrets management, RBAC with 4-role hierarchy, and DevSecOps gates (security scanning in CI before promotion to production). My AWS Security Specialty certification validates this expertise.</w:t>
      </w:r>
    </w:p>
    <w:p>
      <w:pPr>
        <w:shd w:fill="F2F6FA" w:val="clear"/>
        <w:spacing w:after="60" w:before="200"/>
      </w:pPr>
      <w:r>
        <w:rPr>
          <w:rFonts w:ascii="Arial" w:cs="Arial" w:eastAsia="Arial" w:hAnsi="Arial"/>
          <w:b/>
          <w:bCs/>
          <w:color w:val="1B2A4A"/>
          <w:sz w:val="21"/>
          <w:szCs w:val="21"/>
        </w:rPr>
        <w:t xml:space="preserve">Q: Where do you see your career going?</w:t>
      </w:r>
    </w:p>
    <w:p>
      <w:pPr>
        <w:spacing w:after="80" w:before="40"/>
      </w:pPr>
      <w:r>
        <w:rPr>
          <w:rFonts w:ascii="Arial" w:cs="Arial" w:eastAsia="Arial" w:hAnsi="Arial"/>
          <w:color w:val="333333"/>
          <w:sz w:val="20"/>
          <w:szCs w:val="20"/>
        </w:rPr>
        <w:t xml:space="preserve">I want to be the person who owns the data platform end-to-end at a company where data reliability directly impacts safety or revenue. Energy and industrial IoT are my sweet spots because the stakes are real — a missed alarm on an offshore rig is not a degraded user experience, it is a potential safety incident. I am pursuing triple certification (Databricks DE Associate, SnowPro Core, dbt Analytics Engineer) to formalize my hands-on experience with modern tools. Long-term, I want to lead a data platform team that sets the standard for reliability and governance.</w:t>
      </w:r>
    </w:p>
    <w:p>
      <w:r>
        <w:br w:type="page"/>
      </w:r>
    </w:p>
    <w:p>
      <w:pPr>
        <w:pBdr>
          <w:bottom w:val="single" w:color="2E75B6" w:sz="6" w:space="4"/>
        </w:pBdr>
        <w:spacing w:after="80" w:before="260"/>
      </w:pPr>
      <w:r>
        <w:rPr>
          <w:rFonts w:ascii="Arial" w:cs="Arial" w:eastAsia="Arial" w:hAnsi="Arial"/>
          <w:b/>
          <w:bCs/>
          <w:color w:val="1B2A4A"/>
          <w:sz w:val="22"/>
          <w:szCs w:val="22"/>
        </w:rPr>
        <w:t xml:space="preserve">TARGET COMPANIES — TIERED BY FIT</w:t>
      </w:r>
    </w:p>
    <w:p>
      <w:pPr>
        <w:spacing w:after="40" w:before="120"/>
      </w:pPr>
      <w:r>
        <w:rPr>
          <w:rFonts w:ascii="Arial" w:cs="Arial" w:eastAsia="Arial" w:hAnsi="Arial"/>
          <w:b/>
          <w:bCs/>
          <w:color w:val="1B2A4A"/>
          <w:sz w:val="22"/>
          <w:szCs w:val="22"/>
        </w:rPr>
        <w:t xml:space="preserve">TIER 1 — Best Fit (Energy / Industrial IoT / Manufacturing)</w:t>
      </w:r>
    </w:p>
    <w:p>
      <w:pPr>
        <w:pStyle w:val="ListParagraph"/>
        <w:numPr>
          <w:ilvl w:val="0"/>
          <w:numId w:val="2"/>
        </w:numPr>
        <w:spacing w:after="30" w:before="30"/>
      </w:pPr>
      <w:r>
        <w:rPr>
          <w:rFonts w:ascii="Arial" w:cs="Arial" w:eastAsia="Arial" w:hAnsi="Arial"/>
          <w:b/>
          <w:bCs/>
          <w:color w:val="333333"/>
          <w:sz w:val="20"/>
          <w:szCs w:val="20"/>
        </w:rPr>
        <w:t xml:space="preserve">PTTEP</w:t>
      </w:r>
      <w:r>
        <w:rPr>
          <w:rFonts w:ascii="Arial" w:cs="Arial" w:eastAsia="Arial" w:hAnsi="Arial"/>
          <w:color w:val="333333"/>
          <w:sz w:val="20"/>
          <w:szCs w:val="20"/>
        </w:rPr>
        <w:t xml:space="preserve"> (internal promotion to Principal/Lead) — you already own the platform</w:t>
      </w:r>
    </w:p>
    <w:p>
      <w:pPr>
        <w:pStyle w:val="ListParagraph"/>
        <w:numPr>
          <w:ilvl w:val="0"/>
          <w:numId w:val="2"/>
        </w:numPr>
        <w:spacing w:after="30" w:before="30"/>
      </w:pPr>
      <w:r>
        <w:rPr>
          <w:rFonts w:ascii="Arial" w:cs="Arial" w:eastAsia="Arial" w:hAnsi="Arial"/>
          <w:b/>
          <w:bCs/>
          <w:color w:val="333333"/>
          <w:sz w:val="20"/>
          <w:szCs w:val="20"/>
        </w:rPr>
        <w:t xml:space="preserve">PTT Digital</w:t>
      </w:r>
      <w:r>
        <w:rPr>
          <w:rFonts w:ascii="Arial" w:cs="Arial" w:eastAsia="Arial" w:hAnsi="Arial"/>
          <w:color w:val="333333"/>
          <w:sz w:val="20"/>
          <w:szCs w:val="20"/>
        </w:rPr>
        <w:t xml:space="preserve"> — PTT Group's digital arm, data platform roles in energy sector</w:t>
      </w:r>
    </w:p>
    <w:p>
      <w:pPr>
        <w:pStyle w:val="ListParagraph"/>
        <w:numPr>
          <w:ilvl w:val="0"/>
          <w:numId w:val="2"/>
        </w:numPr>
        <w:spacing w:after="30" w:before="30"/>
      </w:pPr>
      <w:r>
        <w:rPr>
          <w:rFonts w:ascii="Arial" w:cs="Arial" w:eastAsia="Arial" w:hAnsi="Arial"/>
          <w:b/>
          <w:bCs/>
          <w:color w:val="333333"/>
          <w:sz w:val="20"/>
          <w:szCs w:val="20"/>
        </w:rPr>
        <w:t xml:space="preserve">Chevron</w:t>
      </w:r>
      <w:r>
        <w:rPr>
          <w:rFonts w:ascii="Arial" w:cs="Arial" w:eastAsia="Arial" w:hAnsi="Arial"/>
          <w:color w:val="333333"/>
          <w:sz w:val="20"/>
          <w:szCs w:val="20"/>
        </w:rPr>
        <w:t xml:space="preserve"> (Bangkok/Singapore) — upstream E&amp;P, similar APM challenges</w:t>
      </w:r>
    </w:p>
    <w:p>
      <w:pPr>
        <w:pStyle w:val="ListParagraph"/>
        <w:numPr>
          <w:ilvl w:val="0"/>
          <w:numId w:val="2"/>
        </w:numPr>
        <w:spacing w:after="30" w:before="30"/>
      </w:pPr>
      <w:r>
        <w:rPr>
          <w:rFonts w:ascii="Arial" w:cs="Arial" w:eastAsia="Arial" w:hAnsi="Arial"/>
          <w:b/>
          <w:bCs/>
          <w:color w:val="333333"/>
          <w:sz w:val="20"/>
          <w:szCs w:val="20"/>
        </w:rPr>
        <w:t xml:space="preserve">Shell</w:t>
      </w:r>
      <w:r>
        <w:rPr>
          <w:rFonts w:ascii="Arial" w:cs="Arial" w:eastAsia="Arial" w:hAnsi="Arial"/>
          <w:color w:val="333333"/>
          <w:sz w:val="20"/>
          <w:szCs w:val="20"/>
        </w:rPr>
        <w:t xml:space="preserve"> (Singapore) — global data engineering, offshore operations focus</w:t>
      </w:r>
    </w:p>
    <w:p>
      <w:pPr>
        <w:pStyle w:val="ListParagraph"/>
        <w:numPr>
          <w:ilvl w:val="0"/>
          <w:numId w:val="2"/>
        </w:numPr>
        <w:spacing w:after="30" w:before="30"/>
      </w:pPr>
      <w:r>
        <w:rPr>
          <w:rFonts w:ascii="Arial" w:cs="Arial" w:eastAsia="Arial" w:hAnsi="Arial"/>
          <w:b/>
          <w:bCs/>
          <w:color w:val="333333"/>
          <w:sz w:val="20"/>
          <w:szCs w:val="20"/>
        </w:rPr>
        <w:t xml:space="preserve">Schlumberger (SLB)</w:t>
      </w:r>
      <w:r>
        <w:rPr>
          <w:rFonts w:ascii="Arial" w:cs="Arial" w:eastAsia="Arial" w:hAnsi="Arial"/>
          <w:color w:val="333333"/>
          <w:sz w:val="20"/>
          <w:szCs w:val="20"/>
        </w:rPr>
        <w:t xml:space="preserve"> — oilfield services, heavy IoT data platforms</w:t>
      </w:r>
    </w:p>
    <w:p>
      <w:pPr>
        <w:pStyle w:val="ListParagraph"/>
        <w:numPr>
          <w:ilvl w:val="0"/>
          <w:numId w:val="2"/>
        </w:numPr>
        <w:spacing w:after="30" w:before="30"/>
      </w:pPr>
      <w:r>
        <w:rPr>
          <w:rFonts w:ascii="Arial" w:cs="Arial" w:eastAsia="Arial" w:hAnsi="Arial"/>
          <w:b/>
          <w:bCs/>
          <w:color w:val="333333"/>
          <w:sz w:val="20"/>
          <w:szCs w:val="20"/>
        </w:rPr>
        <w:t xml:space="preserve">Baker Hughes</w:t>
      </w:r>
      <w:r>
        <w:rPr>
          <w:rFonts w:ascii="Arial" w:cs="Arial" w:eastAsia="Arial" w:hAnsi="Arial"/>
          <w:color w:val="333333"/>
          <w:sz w:val="20"/>
          <w:szCs w:val="20"/>
        </w:rPr>
        <w:t xml:space="preserve"> — industrial asset management, similar tech stack</w:t>
      </w:r>
    </w:p>
    <w:p>
      <w:pPr>
        <w:pStyle w:val="ListParagraph"/>
        <w:numPr>
          <w:ilvl w:val="0"/>
          <w:numId w:val="2"/>
        </w:numPr>
        <w:spacing w:after="30" w:before="30"/>
      </w:pPr>
      <w:r>
        <w:rPr>
          <w:rFonts w:ascii="Arial" w:cs="Arial" w:eastAsia="Arial" w:hAnsi="Arial"/>
          <w:b/>
          <w:bCs/>
          <w:color w:val="333333"/>
          <w:sz w:val="20"/>
          <w:szCs w:val="20"/>
        </w:rPr>
        <w:t xml:space="preserve">Siemens Energy / Honeywell / ABB</w:t>
      </w:r>
      <w:r>
        <w:rPr>
          <w:rFonts w:ascii="Arial" w:cs="Arial" w:eastAsia="Arial" w:hAnsi="Arial"/>
          <w:color w:val="333333"/>
          <w:sz w:val="20"/>
          <w:szCs w:val="20"/>
        </w:rPr>
        <w:t xml:space="preserve"> — industrial IoT, predictive maintenance platforms</w:t>
      </w:r>
    </w:p>
    <w:p>
      <w:pPr>
        <w:pStyle w:val="ListParagraph"/>
        <w:numPr>
          <w:ilvl w:val="0"/>
          <w:numId w:val="2"/>
        </w:numPr>
        <w:spacing w:after="30" w:before="30"/>
      </w:pPr>
      <w:r>
        <w:rPr>
          <w:rFonts w:ascii="Arial" w:cs="Arial" w:eastAsia="Arial" w:hAnsi="Arial"/>
          <w:b/>
          <w:bCs/>
          <w:color w:val="333333"/>
          <w:sz w:val="20"/>
          <w:szCs w:val="20"/>
        </w:rPr>
        <w:t xml:space="preserve">AspenTech / Aveva</w:t>
      </w:r>
      <w:r>
        <w:rPr>
          <w:rFonts w:ascii="Arial" w:cs="Arial" w:eastAsia="Arial" w:hAnsi="Arial"/>
          <w:color w:val="333333"/>
          <w:sz w:val="20"/>
          <w:szCs w:val="20"/>
        </w:rPr>
        <w:t xml:space="preserve"> — process industry software, data platform engineering</w:t>
      </w:r>
    </w:p>
    <w:p>
      <w:pPr>
        <w:pStyle w:val="ListParagraph"/>
        <w:numPr>
          <w:ilvl w:val="0"/>
          <w:numId w:val="2"/>
        </w:numPr>
        <w:spacing w:after="30" w:before="30"/>
      </w:pPr>
      <w:r>
        <w:rPr>
          <w:rFonts w:ascii="Arial" w:cs="Arial" w:eastAsia="Arial" w:hAnsi="Arial"/>
          <w:b/>
          <w:bCs/>
          <w:color w:val="333333"/>
          <w:sz w:val="20"/>
          <w:szCs w:val="20"/>
        </w:rPr>
        <w:t xml:space="preserve">C3.ai / Samsara / Uptake</w:t>
      </w:r>
      <w:r>
        <w:rPr>
          <w:rFonts w:ascii="Arial" w:cs="Arial" w:eastAsia="Arial" w:hAnsi="Arial"/>
          <w:color w:val="333333"/>
          <w:sz w:val="20"/>
          <w:szCs w:val="20"/>
        </w:rPr>
        <w:t xml:space="preserve"> — industrial AI platforms (startup energy, higher comp)</w:t>
      </w:r>
    </w:p>
    <w:p>
      <w:pPr>
        <w:spacing w:after="40" w:before="160"/>
      </w:pPr>
      <w:r>
        <w:rPr>
          <w:rFonts w:ascii="Arial" w:cs="Arial" w:eastAsia="Arial" w:hAnsi="Arial"/>
          <w:b/>
          <w:bCs/>
          <w:color w:val="1B2A4A"/>
          <w:sz w:val="22"/>
          <w:szCs w:val="22"/>
        </w:rPr>
        <w:t xml:space="preserve">TIER 2 — Strong Fit (Cloud Data Platform / SRE in SEA Tech)</w:t>
      </w:r>
    </w:p>
    <w:p>
      <w:pPr>
        <w:pStyle w:val="ListParagraph"/>
        <w:numPr>
          <w:ilvl w:val="0"/>
          <w:numId w:val="2"/>
        </w:numPr>
        <w:spacing w:after="30" w:before="30"/>
      </w:pPr>
      <w:r>
        <w:rPr>
          <w:rFonts w:ascii="Arial" w:cs="Arial" w:eastAsia="Arial" w:hAnsi="Arial"/>
          <w:b/>
          <w:bCs/>
          <w:color w:val="333333"/>
          <w:sz w:val="20"/>
          <w:szCs w:val="20"/>
        </w:rPr>
        <w:t xml:space="preserve">Agoda</w:t>
      </w:r>
      <w:r>
        <w:rPr>
          <w:rFonts w:ascii="Arial" w:cs="Arial" w:eastAsia="Arial" w:hAnsi="Arial"/>
          <w:color w:val="333333"/>
          <w:sz w:val="20"/>
          <w:szCs w:val="20"/>
        </w:rPr>
        <w:t xml:space="preserve"> (Bangkok) — massive data platform team, competitive comp, DE at scale</w:t>
      </w:r>
    </w:p>
    <w:p>
      <w:pPr>
        <w:pStyle w:val="ListParagraph"/>
        <w:numPr>
          <w:ilvl w:val="0"/>
          <w:numId w:val="2"/>
        </w:numPr>
        <w:spacing w:after="30" w:before="30"/>
      </w:pPr>
      <w:r>
        <w:rPr>
          <w:rFonts w:ascii="Arial" w:cs="Arial" w:eastAsia="Arial" w:hAnsi="Arial"/>
          <w:b/>
          <w:bCs/>
          <w:color w:val="333333"/>
          <w:sz w:val="20"/>
          <w:szCs w:val="20"/>
        </w:rPr>
        <w:t xml:space="preserve">Grab</w:t>
      </w:r>
      <w:r>
        <w:rPr>
          <w:rFonts w:ascii="Arial" w:cs="Arial" w:eastAsia="Arial" w:hAnsi="Arial"/>
          <w:color w:val="333333"/>
          <w:sz w:val="20"/>
          <w:szCs w:val="20"/>
        </w:rPr>
        <w:t xml:space="preserve"> (Singapore/Bangkok) — ride-hailing data platform, real-time streaming</w:t>
      </w:r>
    </w:p>
    <w:p>
      <w:pPr>
        <w:pStyle w:val="ListParagraph"/>
        <w:numPr>
          <w:ilvl w:val="0"/>
          <w:numId w:val="2"/>
        </w:numPr>
        <w:spacing w:after="30" w:before="30"/>
      </w:pPr>
      <w:r>
        <w:rPr>
          <w:rFonts w:ascii="Arial" w:cs="Arial" w:eastAsia="Arial" w:hAnsi="Arial"/>
          <w:b/>
          <w:bCs/>
          <w:color w:val="333333"/>
          <w:sz w:val="20"/>
          <w:szCs w:val="20"/>
        </w:rPr>
        <w:t xml:space="preserve">LINE</w:t>
      </w:r>
      <w:r>
        <w:rPr>
          <w:rFonts w:ascii="Arial" w:cs="Arial" w:eastAsia="Arial" w:hAnsi="Arial"/>
          <w:color w:val="333333"/>
          <w:sz w:val="20"/>
          <w:szCs w:val="20"/>
        </w:rPr>
        <w:t xml:space="preserve"> (Bangkok) — messaging platform, data engineering roles</w:t>
      </w:r>
    </w:p>
    <w:p>
      <w:pPr>
        <w:pStyle w:val="ListParagraph"/>
        <w:numPr>
          <w:ilvl w:val="0"/>
          <w:numId w:val="2"/>
        </w:numPr>
        <w:spacing w:after="30" w:before="30"/>
      </w:pPr>
      <w:r>
        <w:rPr>
          <w:rFonts w:ascii="Arial" w:cs="Arial" w:eastAsia="Arial" w:hAnsi="Arial"/>
          <w:b/>
          <w:bCs/>
          <w:color w:val="333333"/>
          <w:sz w:val="20"/>
          <w:szCs w:val="20"/>
        </w:rPr>
        <w:t xml:space="preserve">Sea Group / Shopee</w:t>
      </w:r>
      <w:r>
        <w:rPr>
          <w:rFonts w:ascii="Arial" w:cs="Arial" w:eastAsia="Arial" w:hAnsi="Arial"/>
          <w:color w:val="333333"/>
          <w:sz w:val="20"/>
          <w:szCs w:val="20"/>
        </w:rPr>
        <w:t xml:space="preserve"> (Singapore) — e-commerce data platform</w:t>
      </w:r>
    </w:p>
    <w:p>
      <w:pPr>
        <w:pStyle w:val="ListParagraph"/>
        <w:numPr>
          <w:ilvl w:val="0"/>
          <w:numId w:val="2"/>
        </w:numPr>
        <w:spacing w:after="30" w:before="30"/>
      </w:pPr>
      <w:r>
        <w:rPr>
          <w:rFonts w:ascii="Arial" w:cs="Arial" w:eastAsia="Arial" w:hAnsi="Arial"/>
          <w:b/>
          <w:bCs/>
          <w:color w:val="333333"/>
          <w:sz w:val="20"/>
          <w:szCs w:val="20"/>
        </w:rPr>
        <w:t xml:space="preserve">SCB TechX</w:t>
      </w:r>
      <w:r>
        <w:rPr>
          <w:rFonts w:ascii="Arial" w:cs="Arial" w:eastAsia="Arial" w:hAnsi="Arial"/>
          <w:color w:val="333333"/>
          <w:sz w:val="20"/>
          <w:szCs w:val="20"/>
        </w:rPr>
        <w:t xml:space="preserve"> (Bangkok) — financial data engineering, Thai fintech leader</w:t>
      </w:r>
    </w:p>
    <w:p>
      <w:pPr>
        <w:pStyle w:val="ListParagraph"/>
        <w:numPr>
          <w:ilvl w:val="0"/>
          <w:numId w:val="2"/>
        </w:numPr>
        <w:spacing w:after="30" w:before="30"/>
      </w:pPr>
      <w:r>
        <w:rPr>
          <w:rFonts w:ascii="Arial" w:cs="Arial" w:eastAsia="Arial" w:hAnsi="Arial"/>
          <w:b/>
          <w:bCs/>
          <w:color w:val="333333"/>
          <w:sz w:val="20"/>
          <w:szCs w:val="20"/>
        </w:rPr>
        <w:t xml:space="preserve">Ascend Money / TrueMoney</w:t>
      </w:r>
      <w:r>
        <w:rPr>
          <w:rFonts w:ascii="Arial" w:cs="Arial" w:eastAsia="Arial" w:hAnsi="Arial"/>
          <w:color w:val="333333"/>
          <w:sz w:val="20"/>
          <w:szCs w:val="20"/>
        </w:rPr>
        <w:t xml:space="preserve"> — fintech data platform, growing fast</w:t>
      </w:r>
    </w:p>
    <w:p>
      <w:pPr>
        <w:pStyle w:val="ListParagraph"/>
        <w:numPr>
          <w:ilvl w:val="0"/>
          <w:numId w:val="2"/>
        </w:numPr>
        <w:spacing w:after="30" w:before="30"/>
      </w:pPr>
      <w:r>
        <w:rPr>
          <w:rFonts w:ascii="Arial" w:cs="Arial" w:eastAsia="Arial" w:hAnsi="Arial"/>
          <w:b/>
          <w:bCs/>
          <w:color w:val="333333"/>
          <w:sz w:val="20"/>
          <w:szCs w:val="20"/>
        </w:rPr>
        <w:t xml:space="preserve">2C2P</w:t>
      </w:r>
      <w:r>
        <w:rPr>
          <w:rFonts w:ascii="Arial" w:cs="Arial" w:eastAsia="Arial" w:hAnsi="Arial"/>
          <w:color w:val="333333"/>
          <w:sz w:val="20"/>
          <w:szCs w:val="20"/>
        </w:rPr>
        <w:t xml:space="preserve"> (Bangkok) — payment data, PCI-DSS experience is directly relevant</w:t>
      </w:r>
    </w:p>
    <w:p>
      <w:pPr>
        <w:pStyle w:val="ListParagraph"/>
        <w:numPr>
          <w:ilvl w:val="0"/>
          <w:numId w:val="2"/>
        </w:numPr>
        <w:spacing w:after="30" w:before="30"/>
      </w:pPr>
      <w:r>
        <w:rPr>
          <w:rFonts w:ascii="Arial" w:cs="Arial" w:eastAsia="Arial" w:hAnsi="Arial"/>
          <w:b/>
          <w:bCs/>
          <w:color w:val="333333"/>
          <w:sz w:val="20"/>
          <w:szCs w:val="20"/>
        </w:rPr>
        <w:t xml:space="preserve">Thoughtworks / Accenture</w:t>
      </w:r>
      <w:r>
        <w:rPr>
          <w:rFonts w:ascii="Arial" w:cs="Arial" w:eastAsia="Arial" w:hAnsi="Arial"/>
          <w:color w:val="333333"/>
          <w:sz w:val="20"/>
          <w:szCs w:val="20"/>
        </w:rPr>
        <w:t xml:space="preserve"> — consulting, data engineering practice leads</w:t>
      </w:r>
    </w:p>
    <w:p>
      <w:pPr>
        <w:spacing w:after="40" w:before="160"/>
      </w:pPr>
      <w:r>
        <w:rPr>
          <w:rFonts w:ascii="Arial" w:cs="Arial" w:eastAsia="Arial" w:hAnsi="Arial"/>
          <w:b/>
          <w:bCs/>
          <w:color w:val="1B2A4A"/>
          <w:sz w:val="22"/>
          <w:szCs w:val="22"/>
        </w:rPr>
        <w:t xml:space="preserve">TIER 3 — Stretch (Big Tech / Cloud Vendors — need certs + prep)</w:t>
      </w:r>
    </w:p>
    <w:p>
      <w:pPr>
        <w:pStyle w:val="ListParagraph"/>
        <w:numPr>
          <w:ilvl w:val="0"/>
          <w:numId w:val="2"/>
        </w:numPr>
        <w:spacing w:after="30" w:before="30"/>
      </w:pPr>
      <w:r>
        <w:rPr>
          <w:rFonts w:ascii="Arial" w:cs="Arial" w:eastAsia="Arial" w:hAnsi="Arial"/>
          <w:b/>
          <w:bCs/>
          <w:color w:val="333333"/>
          <w:sz w:val="20"/>
          <w:szCs w:val="20"/>
        </w:rPr>
        <w:t xml:space="preserve">Google Cloud</w:t>
      </w:r>
      <w:r>
        <w:rPr>
          <w:rFonts w:ascii="Arial" w:cs="Arial" w:eastAsia="Arial" w:hAnsi="Arial"/>
          <w:color w:val="333333"/>
          <w:sz w:val="20"/>
          <w:szCs w:val="20"/>
        </w:rPr>
        <w:t xml:space="preserve"> (PSO / Customer Engineer) — your BigQuery + GCP experience is relevant</w:t>
      </w:r>
    </w:p>
    <w:p>
      <w:pPr>
        <w:pStyle w:val="ListParagraph"/>
        <w:numPr>
          <w:ilvl w:val="0"/>
          <w:numId w:val="2"/>
        </w:numPr>
        <w:spacing w:after="30" w:before="30"/>
      </w:pPr>
      <w:r>
        <w:rPr>
          <w:rFonts w:ascii="Arial" w:cs="Arial" w:eastAsia="Arial" w:hAnsi="Arial"/>
          <w:b/>
          <w:bCs/>
          <w:color w:val="333333"/>
          <w:sz w:val="20"/>
          <w:szCs w:val="20"/>
        </w:rPr>
        <w:t xml:space="preserve">AWS</w:t>
      </w:r>
      <w:r>
        <w:rPr>
          <w:rFonts w:ascii="Arial" w:cs="Arial" w:eastAsia="Arial" w:hAnsi="Arial"/>
          <w:color w:val="333333"/>
          <w:sz w:val="20"/>
          <w:szCs w:val="20"/>
        </w:rPr>
        <w:t xml:space="preserve"> (ProServ Data Engineer) — AWS Security Specialty gives you an edge</w:t>
      </w:r>
    </w:p>
    <w:p>
      <w:pPr>
        <w:pStyle w:val="ListParagraph"/>
        <w:numPr>
          <w:ilvl w:val="0"/>
          <w:numId w:val="2"/>
        </w:numPr>
        <w:spacing w:after="30" w:before="30"/>
      </w:pPr>
      <w:r>
        <w:rPr>
          <w:rFonts w:ascii="Arial" w:cs="Arial" w:eastAsia="Arial" w:hAnsi="Arial"/>
          <w:b/>
          <w:bCs/>
          <w:color w:val="333333"/>
          <w:sz w:val="20"/>
          <w:szCs w:val="20"/>
        </w:rPr>
        <w:t xml:space="preserve">Microsoft</w:t>
      </w:r>
      <w:r>
        <w:rPr>
          <w:rFonts w:ascii="Arial" w:cs="Arial" w:eastAsia="Arial" w:hAnsi="Arial"/>
          <w:color w:val="333333"/>
          <w:sz w:val="20"/>
          <w:szCs w:val="20"/>
        </w:rPr>
        <w:t xml:space="preserve"> (Azure Data Solutions) — your Azure + ADF experience applies</w:t>
      </w:r>
    </w:p>
    <w:p>
      <w:pPr>
        <w:pStyle w:val="ListParagraph"/>
        <w:numPr>
          <w:ilvl w:val="0"/>
          <w:numId w:val="2"/>
        </w:numPr>
        <w:spacing w:after="30" w:before="30"/>
      </w:pPr>
      <w:r>
        <w:rPr>
          <w:rFonts w:ascii="Arial" w:cs="Arial" w:eastAsia="Arial" w:hAnsi="Arial"/>
          <w:b/>
          <w:bCs/>
          <w:color w:val="333333"/>
          <w:sz w:val="20"/>
          <w:szCs w:val="20"/>
        </w:rPr>
        <w:t xml:space="preserve">Databricks</w:t>
      </w:r>
      <w:r>
        <w:rPr>
          <w:rFonts w:ascii="Arial" w:cs="Arial" w:eastAsia="Arial" w:hAnsi="Arial"/>
          <w:color w:val="333333"/>
          <w:sz w:val="20"/>
          <w:szCs w:val="20"/>
        </w:rPr>
        <w:t xml:space="preserve"> (Solutions Architect) — PETROVA project is a perfect portfolio piece</w:t>
      </w:r>
    </w:p>
    <w:p>
      <w:pPr>
        <w:pStyle w:val="ListParagraph"/>
        <w:numPr>
          <w:ilvl w:val="0"/>
          <w:numId w:val="2"/>
        </w:numPr>
        <w:spacing w:after="30" w:before="30"/>
      </w:pPr>
      <w:r>
        <w:rPr>
          <w:rFonts w:ascii="Arial" w:cs="Arial" w:eastAsia="Arial" w:hAnsi="Arial"/>
          <w:b/>
          <w:bCs/>
          <w:color w:val="333333"/>
          <w:sz w:val="20"/>
          <w:szCs w:val="20"/>
        </w:rPr>
        <w:t xml:space="preserve">Snowflake</w:t>
      </w:r>
      <w:r>
        <w:rPr>
          <w:rFonts w:ascii="Arial" w:cs="Arial" w:eastAsia="Arial" w:hAnsi="Arial"/>
          <w:color w:val="333333"/>
          <w:sz w:val="20"/>
          <w:szCs w:val="20"/>
        </w:rPr>
        <w:t xml:space="preserve"> (Solutions Engineer) — your Snowflake depth is strong</w:t>
      </w:r>
    </w:p>
    <w:p>
      <w:pPr>
        <w:pStyle w:val="ListParagraph"/>
        <w:numPr>
          <w:ilvl w:val="0"/>
          <w:numId w:val="2"/>
        </w:numPr>
        <w:spacing w:after="30" w:before="30"/>
      </w:pPr>
      <w:r>
        <w:rPr>
          <w:rFonts w:ascii="Arial" w:cs="Arial" w:eastAsia="Arial" w:hAnsi="Arial"/>
          <w:b/>
          <w:bCs/>
          <w:color w:val="333333"/>
          <w:sz w:val="20"/>
          <w:szCs w:val="20"/>
        </w:rPr>
        <w:t xml:space="preserve">dbt Labs</w:t>
      </w:r>
      <w:r>
        <w:rPr>
          <w:rFonts w:ascii="Arial" w:cs="Arial" w:eastAsia="Arial" w:hAnsi="Arial"/>
          <w:color w:val="333333"/>
          <w:sz w:val="20"/>
          <w:szCs w:val="20"/>
        </w:rPr>
        <w:t xml:space="preserve"> — smaller team but your dbt expertise + macro development is ideal</w:t>
      </w:r>
    </w:p>
    <w:p>
      <w:pPr>
        <w:pStyle w:val="ListParagraph"/>
        <w:numPr>
          <w:ilvl w:val="0"/>
          <w:numId w:val="2"/>
        </w:numPr>
        <w:spacing w:after="30" w:before="30"/>
      </w:pPr>
      <w:r>
        <w:rPr>
          <w:rFonts w:ascii="Arial" w:cs="Arial" w:eastAsia="Arial" w:hAnsi="Arial"/>
          <w:b/>
          <w:bCs/>
          <w:color w:val="333333"/>
          <w:sz w:val="20"/>
          <w:szCs w:val="20"/>
        </w:rPr>
        <w:t xml:space="preserve">Confluent / Fivetran</w:t>
      </w:r>
      <w:r>
        <w:rPr>
          <w:rFonts w:ascii="Arial" w:cs="Arial" w:eastAsia="Arial" w:hAnsi="Arial"/>
          <w:color w:val="333333"/>
          <w:sz w:val="20"/>
          <w:szCs w:val="20"/>
        </w:rPr>
        <w:t xml:space="preserve"> — data integration specialists</w:t>
      </w:r>
    </w:p>
    <w:p>
      <w:pPr>
        <w:spacing w:after="60" w:before="200"/>
      </w:pPr>
      <w:r>
        <w:rPr>
          <w:rFonts w:ascii="Arial" w:cs="Arial" w:eastAsia="Arial" w:hAnsi="Arial"/>
          <w:b/>
          <w:bCs/>
          <w:color w:val="1B2A4A"/>
          <w:sz w:val="21"/>
          <w:szCs w:val="21"/>
        </w:rPr>
        <w:t xml:space="preserve">Application Strategy:</w:t>
      </w:r>
    </w:p>
    <w:p>
      <w:pPr>
        <w:pStyle w:val="ListParagraph"/>
        <w:numPr>
          <w:ilvl w:val="0"/>
          <w:numId w:val="2"/>
        </w:numPr>
        <w:spacing w:after="30" w:before="30"/>
      </w:pPr>
      <w:r>
        <w:rPr>
          <w:rFonts w:ascii="Arial" w:cs="Arial" w:eastAsia="Arial" w:hAnsi="Arial"/>
          <w:b/>
          <w:bCs/>
          <w:color w:val="333333"/>
          <w:sz w:val="20"/>
          <w:szCs w:val="20"/>
        </w:rPr>
        <w:t xml:space="preserve">Immediate</w:t>
      </w:r>
      <w:r>
        <w:rPr>
          <w:rFonts w:ascii="Arial" w:cs="Arial" w:eastAsia="Arial" w:hAnsi="Arial"/>
          <w:color w:val="333333"/>
          <w:sz w:val="20"/>
          <w:szCs w:val="20"/>
        </w:rPr>
        <w:t xml:space="preserve">: Apply to Tier 1 energy companies + Agoda/Grab (Tier 2) — these match your experience directly</w:t>
      </w:r>
    </w:p>
    <w:p>
      <w:pPr>
        <w:pStyle w:val="ListParagraph"/>
        <w:numPr>
          <w:ilvl w:val="0"/>
          <w:numId w:val="2"/>
        </w:numPr>
        <w:spacing w:after="30" w:before="30"/>
      </w:pPr>
      <w:r>
        <w:rPr>
          <w:rFonts w:ascii="Arial" w:cs="Arial" w:eastAsia="Arial" w:hAnsi="Arial"/>
          <w:b/>
          <w:bCs/>
          <w:color w:val="333333"/>
          <w:sz w:val="20"/>
          <w:szCs w:val="20"/>
        </w:rPr>
        <w:t xml:space="preserve">30-day</w:t>
      </w:r>
      <w:r>
        <w:rPr>
          <w:rFonts w:ascii="Arial" w:cs="Arial" w:eastAsia="Arial" w:hAnsi="Arial"/>
          <w:color w:val="333333"/>
          <w:sz w:val="20"/>
          <w:szCs w:val="20"/>
        </w:rPr>
        <w:t xml:space="preserve">: Complete Databricks DE Associate cert, then apply to Databricks/Snowflake SA roles</w:t>
      </w:r>
    </w:p>
    <w:p>
      <w:pPr>
        <w:pStyle w:val="ListParagraph"/>
        <w:numPr>
          <w:ilvl w:val="0"/>
          <w:numId w:val="2"/>
        </w:numPr>
        <w:spacing w:after="30" w:before="30"/>
      </w:pPr>
      <w:r>
        <w:rPr>
          <w:rFonts w:ascii="Arial" w:cs="Arial" w:eastAsia="Arial" w:hAnsi="Arial"/>
          <w:b/>
          <w:bCs/>
          <w:color w:val="333333"/>
          <w:sz w:val="20"/>
          <w:szCs w:val="20"/>
        </w:rPr>
        <w:t xml:space="preserve">60-day</w:t>
      </w:r>
      <w:r>
        <w:rPr>
          <w:rFonts w:ascii="Arial" w:cs="Arial" w:eastAsia="Arial" w:hAnsi="Arial"/>
          <w:color w:val="333333"/>
          <w:sz w:val="20"/>
          <w:szCs w:val="20"/>
        </w:rPr>
        <w:t xml:space="preserve">: Complete SnowPro Core, refine LeetCode SQL skills, target Google Cloud / AWS ProServ</w:t>
      </w:r>
    </w:p>
    <w:p>
      <w:pPr>
        <w:pStyle w:val="ListParagraph"/>
        <w:numPr>
          <w:ilvl w:val="0"/>
          <w:numId w:val="2"/>
        </w:numPr>
        <w:spacing w:after="30" w:before="30"/>
      </w:pPr>
      <w:r>
        <w:rPr>
          <w:rFonts w:ascii="Arial" w:cs="Arial" w:eastAsia="Arial" w:hAnsi="Arial"/>
          <w:b/>
          <w:bCs/>
          <w:color w:val="333333"/>
          <w:sz w:val="20"/>
          <w:szCs w:val="20"/>
        </w:rPr>
        <w:t xml:space="preserve">90-day</w:t>
      </w:r>
      <w:r>
        <w:rPr>
          <w:rFonts w:ascii="Arial" w:cs="Arial" w:eastAsia="Arial" w:hAnsi="Arial"/>
          <w:color w:val="333333"/>
          <w:sz w:val="20"/>
          <w:szCs w:val="20"/>
        </w:rPr>
        <w:t xml:space="preserve">: Complete dbt cert, create LinkedIn content showcasing PETROVA, target remaining Tier 3</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Jakapong Pechnarai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25"/>
      </w:pPr>
    </w:lvl>
  </w:abstractNum>
  <w:abstractNum w:abstractNumId="3" w15:restartNumberingAfterBreak="0">
    <w:multiLevelType w:val="hybridMultilevel"/>
    <w:lvl w:ilvl="0" w15:tentative="1">
      <w:start w:val="1"/>
      <w:numFmt w:val="decimal"/>
      <w:lvlText w:val="%1."/>
      <w:lvlJc w:val="left"/>
      <w:pPr>
        <w:ind w:left="450" w:hanging="2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awc0-eao-n5dsj4jokxl" Type="http://schemas.openxmlformats.org/officeDocument/2006/relationships/hyperlink" Target="https://linkedin.com/in/jay-pechnarai-4001986b" TargetMode="External"/><Relationship Id="rIda4ldc-zhzfibhnu70dnfd" Type="http://schemas.openxmlformats.org/officeDocument/2006/relationships/hyperlink" Target="https://github.com/jakapong-p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2026-05-19T04:23:53.726Z</dcterms:created>
  <dcterms:modified xsi:type="dcterms:W3CDTF">2026-05-19T04:23:53.728Z</dcterms:modified>
</cp:coreProperties>
</file>

<file path=docProps/custom.xml><?xml version="1.0" encoding="utf-8"?>
<Properties xmlns="http://schemas.openxmlformats.org/officeDocument/2006/custom-properties" xmlns:vt="http://schemas.openxmlformats.org/officeDocument/2006/docPropsVTypes"/>
</file>