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0BA" w:rsidRPr="006610BA" w:rsidRDefault="006610BA" w:rsidP="006610BA">
      <w:pPr>
        <w:rPr>
          <w:rFonts w:ascii="Arial" w:eastAsia="Times New Roman" w:hAnsi="Arial" w:cs="Arial"/>
          <w:b/>
          <w:sz w:val="20"/>
          <w:szCs w:val="20"/>
        </w:rPr>
      </w:pPr>
      <w:r w:rsidRPr="006610BA">
        <w:rPr>
          <w:rFonts w:ascii="Arial" w:eastAsia="Times New Roman" w:hAnsi="Arial" w:cs="Arial"/>
          <w:b/>
          <w:sz w:val="20"/>
          <w:szCs w:val="20"/>
        </w:rPr>
        <w:t>New Swift X-ray Sources in K2</w:t>
      </w:r>
      <w:r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6610BA">
        <w:rPr>
          <w:rFonts w:ascii="Arial" w:eastAsia="Times New Roman" w:hAnsi="Arial" w:cs="Arial"/>
          <w:b/>
          <w:sz w:val="20"/>
          <w:szCs w:val="20"/>
        </w:rPr>
        <w:t>Rigorously Probing Active Galaxy Accretion and Stellar Variability</w:t>
      </w:r>
    </w:p>
    <w:p w:rsidR="006610BA" w:rsidRPr="006610BA" w:rsidRDefault="006610BA" w:rsidP="006610BA">
      <w:pPr>
        <w:rPr>
          <w:rFonts w:ascii="Arial" w:eastAsia="Times New Roman" w:hAnsi="Arial" w:cs="Arial"/>
          <w:sz w:val="20"/>
          <w:szCs w:val="20"/>
        </w:rPr>
      </w:pPr>
      <w:r w:rsidRPr="006610BA">
        <w:rPr>
          <w:rFonts w:ascii="Arial" w:eastAsia="Times New Roman" w:hAnsi="Arial" w:cs="Arial"/>
          <w:sz w:val="20"/>
          <w:szCs w:val="20"/>
        </w:rPr>
        <w:t>Patricia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6610BA">
        <w:rPr>
          <w:rFonts w:ascii="Arial" w:eastAsia="Times New Roman" w:hAnsi="Arial" w:cs="Arial"/>
          <w:sz w:val="20"/>
          <w:szCs w:val="20"/>
        </w:rPr>
        <w:t>Boyd</w:t>
      </w:r>
    </w:p>
    <w:p w:rsidR="006610BA" w:rsidRDefault="006610BA" w:rsidP="006610BA">
      <w:pPr>
        <w:rPr>
          <w:rFonts w:ascii="Arial" w:eastAsia="Times New Roman" w:hAnsi="Arial" w:cs="Arial"/>
          <w:sz w:val="20"/>
          <w:szCs w:val="20"/>
        </w:rPr>
      </w:pPr>
      <w:r w:rsidRPr="006610BA">
        <w:rPr>
          <w:rFonts w:ascii="Arial" w:eastAsia="Times New Roman" w:hAnsi="Arial" w:cs="Arial"/>
          <w:sz w:val="20"/>
          <w:szCs w:val="20"/>
        </w:rPr>
        <w:t>UMBC and NASA's Goddard Space Flight Center</w:t>
      </w:r>
    </w:p>
    <w:p w:rsidR="006610BA" w:rsidRPr="006610BA" w:rsidRDefault="006610BA" w:rsidP="006610BA">
      <w:pPr>
        <w:rPr>
          <w:rFonts w:ascii="Arial" w:eastAsia="Times New Roman" w:hAnsi="Arial" w:cs="Arial"/>
          <w:sz w:val="20"/>
          <w:szCs w:val="20"/>
        </w:rPr>
      </w:pPr>
    </w:p>
    <w:p w:rsidR="006610BA" w:rsidRPr="006610BA" w:rsidRDefault="006610BA" w:rsidP="006610BA">
      <w:pPr>
        <w:rPr>
          <w:rFonts w:ascii="Arial" w:eastAsia="Times New Roman" w:hAnsi="Arial" w:cs="Arial"/>
          <w:sz w:val="20"/>
          <w:szCs w:val="20"/>
        </w:rPr>
      </w:pPr>
      <w:r w:rsidRPr="006610BA">
        <w:rPr>
          <w:rFonts w:ascii="Arial" w:eastAsia="Times New Roman" w:hAnsi="Arial" w:cs="Arial"/>
          <w:sz w:val="20"/>
          <w:szCs w:val="20"/>
        </w:rPr>
        <w:t xml:space="preserve">We request K2 monitoring of new X-ray sources in the Campaign 4 field discovered with our ongoing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>-Swift Active Galaxies Survey (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KSwAGS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). The first phase of the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KSwAGS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 uncovered 93 bright X-ray sources in the original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 FOV (Smith et al., in preparation). Approximately half of these sources were indeed active galaxies while the </w:t>
      </w:r>
      <w:proofErr w:type="gramStart"/>
      <w:r w:rsidRPr="006610BA">
        <w:rPr>
          <w:rFonts w:ascii="Arial" w:eastAsia="Times New Roman" w:hAnsi="Arial" w:cs="Arial"/>
          <w:sz w:val="20"/>
          <w:szCs w:val="20"/>
        </w:rPr>
        <w:t>remainder were</w:t>
      </w:r>
      <w:proofErr w:type="gramEnd"/>
      <w:r w:rsidRPr="006610BA">
        <w:rPr>
          <w:rFonts w:ascii="Arial" w:eastAsia="Times New Roman" w:hAnsi="Arial" w:cs="Arial"/>
          <w:sz w:val="20"/>
          <w:szCs w:val="20"/>
        </w:rPr>
        <w:t xml:space="preserve"> active stars of various type (pulsating stars, rapid rotators, close binaries, flaring M-stars).  High-precision optical follow-up would have been scientifically useful on all newly-discovered X-ray targets, however the fourth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 reaction wheel failed before we could propose</w:t>
      </w:r>
      <w:r>
        <w:rPr>
          <w:rFonts w:ascii="Arial" w:eastAsia="Times New Roman" w:hAnsi="Arial" w:cs="Arial"/>
          <w:sz w:val="20"/>
          <w:szCs w:val="20"/>
        </w:rPr>
        <w:t xml:space="preserve"> monitoring of these sources. </w:t>
      </w:r>
      <w:r w:rsidRPr="006610BA">
        <w:rPr>
          <w:rFonts w:ascii="Arial" w:eastAsia="Times New Roman" w:hAnsi="Arial" w:cs="Arial"/>
          <w:sz w:val="20"/>
          <w:szCs w:val="20"/>
        </w:rPr>
        <w:br/>
      </w:r>
      <w:r w:rsidRPr="006610BA">
        <w:rPr>
          <w:rFonts w:ascii="Arial" w:eastAsia="Times New Roman" w:hAnsi="Arial" w:cs="Arial"/>
          <w:sz w:val="20"/>
          <w:szCs w:val="20"/>
        </w:rPr>
        <w:br/>
        <w:t xml:space="preserve">All existing archived AGN light curves in the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 database were thus selected using near-infrared photometric methods (e.g.,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Edelson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 &amp;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Malkan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 2012). These methods preferentially select AGN with high black hole masses (MBH e 108 MSUN), since the method fails if the continuum is dominated by starlight, instead of AGN light. Fortunately, X-ray selection uncovers low-MBH, low luminosity, and low accretion-rate AGN. These types of AGN have predicted variability timescales short enough to be constrained by a 75-day K2 campaign. Indeed, narrow-line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Sy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 1 objects (NLS1) are expected to vary on timescales of days to weeks. This science is complimentary to what we are conducting in the original field with high-MBH objects, since the accretion physics is expected to differ between these types of objects (i.e., low-accretion rate objects may have advection dominated accretion flows or other scenarios instead of the canonical optically-thick, geometr</w:t>
      </w:r>
      <w:r>
        <w:rPr>
          <w:rFonts w:ascii="Arial" w:eastAsia="Times New Roman" w:hAnsi="Arial" w:cs="Arial"/>
          <w:sz w:val="20"/>
          <w:szCs w:val="20"/>
        </w:rPr>
        <w:t xml:space="preserve">ically-thin accretion disk). </w:t>
      </w:r>
      <w:r>
        <w:rPr>
          <w:rFonts w:ascii="Arial" w:eastAsia="Times New Roman" w:hAnsi="Arial" w:cs="Arial"/>
          <w:sz w:val="20"/>
          <w:szCs w:val="20"/>
        </w:rPr>
        <w:br/>
      </w:r>
      <w:bookmarkStart w:id="0" w:name="_GoBack"/>
      <w:bookmarkEnd w:id="0"/>
      <w:r w:rsidRPr="006610BA">
        <w:rPr>
          <w:rFonts w:ascii="Arial" w:eastAsia="Times New Roman" w:hAnsi="Arial" w:cs="Arial"/>
          <w:sz w:val="20"/>
          <w:szCs w:val="20"/>
        </w:rPr>
        <w:br/>
        <w:t xml:space="preserve">Swift will begin surveying the K2 Campaign 4 FOV in 2014 Sept. We anticipate ~50 sources from this survey, based on the original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KSwAGS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, which discovered 93. The photometric precision and high duty cycle of K2 will be more than adequate for our purposes. Our objectives cannot be met using archival </w:t>
      </w:r>
      <w:proofErr w:type="spellStart"/>
      <w:r w:rsidRPr="006610BA">
        <w:rPr>
          <w:rFonts w:ascii="Arial" w:eastAsia="Times New Roman" w:hAnsi="Arial" w:cs="Arial"/>
          <w:sz w:val="20"/>
          <w:szCs w:val="20"/>
        </w:rPr>
        <w:t>Kepler</w:t>
      </w:r>
      <w:proofErr w:type="spellEnd"/>
      <w:r w:rsidRPr="006610BA">
        <w:rPr>
          <w:rFonts w:ascii="Arial" w:eastAsia="Times New Roman" w:hAnsi="Arial" w:cs="Arial"/>
          <w:sz w:val="20"/>
          <w:szCs w:val="20"/>
        </w:rPr>
        <w:t xml:space="preserve"> data because these AGN targets were selected with techniques that are biased toward high MBH objects.</w:t>
      </w:r>
    </w:p>
    <w:p w:rsidR="00E91C29" w:rsidRDefault="00E91C29"/>
    <w:sectPr w:rsidR="00E91C29" w:rsidSect="00E443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0BA"/>
    <w:rsid w:val="006610BA"/>
    <w:rsid w:val="00E44313"/>
    <w:rsid w:val="00E9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DA9C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330</Words>
  <Characters>1886</Characters>
  <Application>Microsoft Macintosh Word</Application>
  <DocSecurity>0</DocSecurity>
  <Lines>15</Lines>
  <Paragraphs>4</Paragraphs>
  <ScaleCrop>false</ScaleCrop>
  <Company/>
  <LinksUpToDate>false</LinksUpToDate>
  <CharactersWithSpaces>2212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Knicole Colon</dc:creator>
  <cp:keywords/>
  <dc:description/>
  <cp:lastModifiedBy>Knicole Colon</cp:lastModifiedBy>
  <cp:revision>1</cp:revision>
  <dcterms:created xsi:type="dcterms:W3CDTF">2015-10-26T23:21:00Z</dcterms:created>
  <dcterms:modified xsi:type="dcterms:W3CDTF">2015-10-26T23:22:00Z</dcterms:modified>
</cp:coreProperties>
</file>