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E5" w:rsidRPr="004865E5" w:rsidRDefault="004865E5" w:rsidP="004865E5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4865E5">
        <w:rPr>
          <w:rFonts w:ascii="Arial" w:eastAsia="Times New Roman" w:hAnsi="Arial" w:cs="Arial"/>
          <w:b/>
          <w:sz w:val="20"/>
          <w:szCs w:val="20"/>
        </w:rPr>
        <w:t>The Suns of M67</w:t>
      </w:r>
    </w:p>
    <w:bookmarkEnd w:id="0"/>
    <w:p w:rsidR="004865E5" w:rsidRDefault="004865E5" w:rsidP="004865E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Mark </w:t>
      </w:r>
      <w:proofErr w:type="spellStart"/>
      <w:r>
        <w:rPr>
          <w:rFonts w:ascii="Arial" w:eastAsia="Times New Roman" w:hAnsi="Arial" w:cs="Arial"/>
          <w:sz w:val="20"/>
          <w:szCs w:val="20"/>
        </w:rPr>
        <w:t>Giampapa</w:t>
      </w:r>
      <w:proofErr w:type="spellEnd"/>
    </w:p>
    <w:p w:rsidR="004865E5" w:rsidRPr="004865E5" w:rsidRDefault="004865E5" w:rsidP="004865E5">
      <w:pPr>
        <w:rPr>
          <w:rFonts w:ascii="Arial" w:eastAsia="Times New Roman" w:hAnsi="Arial" w:cs="Arial"/>
          <w:sz w:val="20"/>
          <w:szCs w:val="20"/>
        </w:rPr>
      </w:pPr>
      <w:r w:rsidRPr="004865E5">
        <w:rPr>
          <w:rFonts w:ascii="Arial" w:eastAsia="Times New Roman" w:hAnsi="Arial" w:cs="Arial"/>
          <w:sz w:val="20"/>
          <w:szCs w:val="20"/>
        </w:rPr>
        <w:t>AURA, INC.</w:t>
      </w:r>
    </w:p>
    <w:p w:rsidR="004865E5" w:rsidRPr="004865E5" w:rsidRDefault="004865E5" w:rsidP="004865E5">
      <w:pPr>
        <w:rPr>
          <w:rFonts w:ascii="Arial" w:eastAsia="Times New Roman" w:hAnsi="Arial" w:cs="Arial"/>
          <w:sz w:val="20"/>
          <w:szCs w:val="20"/>
        </w:rPr>
      </w:pPr>
    </w:p>
    <w:p w:rsidR="004865E5" w:rsidRPr="004865E5" w:rsidRDefault="004865E5" w:rsidP="004865E5">
      <w:pPr>
        <w:rPr>
          <w:rFonts w:ascii="Arial" w:eastAsia="Times New Roman" w:hAnsi="Arial" w:cs="Arial"/>
          <w:sz w:val="20"/>
          <w:szCs w:val="20"/>
        </w:rPr>
      </w:pPr>
      <w:r w:rsidRPr="004865E5">
        <w:rPr>
          <w:rFonts w:ascii="Arial" w:eastAsia="Times New Roman" w:hAnsi="Arial" w:cs="Arial"/>
          <w:sz w:val="20"/>
          <w:szCs w:val="20"/>
        </w:rPr>
        <w:t>The solar-age and solar-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metallicity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open cluster, M67, is a benchmark cluster for understanding stellar evolution and the nature of solar-type stars.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Önehag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et al. (2011, A&amp;A, 528, A85) find that solar twins in M67 have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photospheric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spectra that are virtually indistinguishable from the Sun</w:t>
      </w:r>
      <w:r w:rsidRPr="004865E5">
        <w:rPr>
          <w:rFonts w:ascii="Arial" w:eastAsia="Times New Roman" w:hAnsi="Arial" w:cs="Arial"/>
          <w:sz w:val="20"/>
          <w:szCs w:val="20"/>
        </w:rPr>
        <w:t xml:space="preserve">s at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echelle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resolutions.  Therefore, K2 data would enable for the first time a high-precision comparison of the variability characteristics of solar analogs to that of the Sun, which is characterized by cycle-related variability at the level of about 0.1% (1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mmag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) and a superimposed rotational modulation by spots with amplitudes in the 1 </w:t>
      </w:r>
      <w:r w:rsidRPr="004865E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4865E5">
        <w:rPr>
          <w:rFonts w:ascii="Arial" w:eastAsia="Times New Roman" w:hAnsi="Arial" w:cs="Arial"/>
          <w:sz w:val="20"/>
          <w:szCs w:val="20"/>
        </w:rPr>
        <w:t xml:space="preserve">3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millimag</w:t>
      </w:r>
      <w:proofErr w:type="spellEnd"/>
      <w:proofErr w:type="gramEnd"/>
      <w:r w:rsidRPr="004865E5">
        <w:rPr>
          <w:rFonts w:ascii="Arial" w:eastAsia="Times New Roman" w:hAnsi="Arial" w:cs="Arial"/>
          <w:sz w:val="20"/>
          <w:szCs w:val="20"/>
        </w:rPr>
        <w:t xml:space="preserve"> range.  Our primary observational objective in this proposal is to obtain estimates of rotation periods of solar-type stars in M67 with previous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Ca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II activity measurements from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Giampapa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et al. (2006,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ApJ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>, 651, 444). The results from this program will provide important constraints for (1) the relationship between activity and rotation at solar age and (2) the angular momentum evolution in sun-like stars.</w:t>
      </w:r>
      <w:r w:rsidRPr="004865E5">
        <w:rPr>
          <w:rFonts w:ascii="Arial" w:eastAsia="Times New Roman" w:hAnsi="Arial" w:cs="Arial"/>
          <w:sz w:val="20"/>
          <w:szCs w:val="20"/>
        </w:rPr>
        <w:br/>
      </w:r>
      <w:r w:rsidRPr="004865E5">
        <w:rPr>
          <w:rFonts w:ascii="Arial" w:eastAsia="Times New Roman" w:hAnsi="Arial" w:cs="Arial"/>
          <w:sz w:val="20"/>
          <w:szCs w:val="20"/>
        </w:rPr>
        <w:br/>
        <w:t xml:space="preserve">The solar counterparts in M67 have an apparent brightness of V ~ 14.5.  Therefore, the benchmark precision of 170 ppm for V=12 G2 V stars in one long cadence (LC) observation can be attained in 5 hours or the equivalent of 10 LC observations.  Alternatively, a precision of 0.5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mmag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needed to resolve rotational modulation in the 0.1% </w:t>
      </w:r>
      <w:r w:rsidRPr="004865E5">
        <w:rPr>
          <w:rFonts w:ascii="Arial" w:eastAsia="Times New Roman" w:hAnsi="Arial" w:cs="Arial"/>
          <w:sz w:val="20"/>
          <w:szCs w:val="20"/>
        </w:rPr>
        <w:t> 0.2</w:t>
      </w:r>
      <w:proofErr w:type="gramStart"/>
      <w:r w:rsidRPr="004865E5">
        <w:rPr>
          <w:rFonts w:ascii="Arial" w:eastAsia="Times New Roman" w:hAnsi="Arial" w:cs="Arial"/>
          <w:sz w:val="20"/>
          <w:szCs w:val="20"/>
        </w:rPr>
        <w:t>%  range</w:t>
      </w:r>
      <w:proofErr w:type="gramEnd"/>
      <w:r w:rsidRPr="004865E5">
        <w:rPr>
          <w:rFonts w:ascii="Arial" w:eastAsia="Times New Roman" w:hAnsi="Arial" w:cs="Arial"/>
          <w:sz w:val="20"/>
          <w:szCs w:val="20"/>
        </w:rPr>
        <w:t xml:space="preserve"> could be achieved in about 0.6 hours or two LC sequences.  Approximately 2.8 solar-like rotation periods (~ 27d) could be observed in the ~ 75-day duration of K2 Field 5 observation. Our approach will be to analyze sequences of 2 </w:t>
      </w:r>
      <w:r w:rsidRPr="004865E5">
        <w:rPr>
          <w:rFonts w:ascii="Arial" w:eastAsia="Times New Roman" w:hAnsi="Arial" w:cs="Arial"/>
          <w:sz w:val="20"/>
          <w:szCs w:val="20"/>
        </w:rPr>
        <w:t> 10 LC observations for rotation measures and single LC sequences for transient activity.  The K2 data will be augmented by a contemporaneous survey of the program targets using Lowell Observatory's new 4.3-m Discovery Channel Telescope (</w:t>
      </w:r>
      <w:r>
        <w:rPr>
          <w:rFonts w:ascii="Arial" w:eastAsia="Times New Roman" w:hAnsi="Arial" w:cs="Arial"/>
          <w:sz w:val="20"/>
          <w:szCs w:val="20"/>
        </w:rPr>
        <w:t>DCT).</w:t>
      </w:r>
      <w:r>
        <w:rPr>
          <w:rFonts w:ascii="Arial" w:eastAsia="Times New Roman" w:hAnsi="Arial" w:cs="Arial"/>
          <w:sz w:val="20"/>
          <w:szCs w:val="20"/>
        </w:rPr>
        <w:br/>
      </w:r>
      <w:r w:rsidRPr="004865E5">
        <w:rPr>
          <w:rFonts w:ascii="Arial" w:eastAsia="Times New Roman" w:hAnsi="Arial" w:cs="Arial"/>
          <w:sz w:val="20"/>
          <w:szCs w:val="20"/>
        </w:rPr>
        <w:br/>
        <w:t xml:space="preserve">While the specific objective is to obtain rotation measures of solar counterparts in M67, K2 observations of M67 will yield additional perspectives on the variability of its many solar-type stars at precisions that are unattainable from the ground for the M67 solar analogs (V ~ 14.5). The frequency of occurrence of </w:t>
      </w:r>
      <w:r w:rsidRPr="004865E5">
        <w:rPr>
          <w:rFonts w:ascii="Arial" w:eastAsia="Times New Roman" w:hAnsi="Arial" w:cs="Arial"/>
          <w:sz w:val="20"/>
          <w:szCs w:val="20"/>
        </w:rPr>
        <w:t/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superflaring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> (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Notsu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et al. 2013;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Maehara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et al. 2012) in sun-like stars at solar age could be investigated for the first time in addition to other forms of transient activity, each of which could impact the conditions in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exoplanetary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systems.  In summary of one important application, the K2 data-set for M67 would be an indispensible first step towards the characterization of the conditions of the habitable zones in sun-like stars at solar age.  Finally, transits of super-Earths and larger </w:t>
      </w:r>
      <w:proofErr w:type="spellStart"/>
      <w:r w:rsidRPr="004865E5">
        <w:rPr>
          <w:rFonts w:ascii="Arial" w:eastAsia="Times New Roman" w:hAnsi="Arial" w:cs="Arial"/>
          <w:sz w:val="20"/>
          <w:szCs w:val="20"/>
        </w:rPr>
        <w:t>exoplanets</w:t>
      </w:r>
      <w:proofErr w:type="spellEnd"/>
      <w:r w:rsidRPr="004865E5">
        <w:rPr>
          <w:rFonts w:ascii="Arial" w:eastAsia="Times New Roman" w:hAnsi="Arial" w:cs="Arial"/>
          <w:sz w:val="20"/>
          <w:szCs w:val="20"/>
        </w:rPr>
        <w:t xml:space="preserve"> could be detected.  These goals are scientifically and technically compatible with the K2 mission while scientifically relevant to NASA programs such as Habitable Worlds and Living With A Star.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5"/>
    <w:rsid w:val="004865E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2502</Characters>
  <Application>Microsoft Macintosh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2015-10-27T00:46:00Z</dcterms:created>
  <dcterms:modified xsi:type="dcterms:W3CDTF">2015-10-27T00:47:00Z</dcterms:modified>
</cp:coreProperties>
</file>