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C75" w:rsidRDefault="00115C75" w:rsidP="00115C75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A SEARCH FOR HYBRID GAMMA DORADUS/DELTA SCUTI PULSATING VARIABLE STARS</w:t>
      </w:r>
      <w:r>
        <w:rPr>
          <w:rFonts w:ascii="Arial" w:hAnsi="Arial" w:cs="Arial"/>
          <w:color w:val="000000"/>
          <w:sz w:val="18"/>
          <w:szCs w:val="18"/>
        </w:rPr>
        <w:br/>
        <w:t xml:space="preserve">Joyce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Guzik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>Los Alamos National Laboratory</w:t>
      </w:r>
      <w:r>
        <w:rPr>
          <w:rFonts w:ascii="Arial" w:hAnsi="Arial" w:cs="Arial"/>
          <w:color w:val="000000"/>
          <w:sz w:val="18"/>
          <w:szCs w:val="18"/>
        </w:rPr>
        <w:br/>
        <w:t>GO10013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115C75" w:rsidRDefault="00115C75" w:rsidP="00115C75">
      <w:pPr>
        <w:pStyle w:val="NormalWeb"/>
        <w:shd w:val="clear" w:color="auto" w:fill="FFFFFF"/>
        <w:jc w:val="both"/>
        <w:rPr>
          <w:rStyle w:val="apple-converted-space"/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The delta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Scuti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and gamma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Doradus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variables are main sequence (core hydrogen-burning) stars with masses somewhat larger than the sun (1.2 to 2.5 solar masses). The gamma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Dor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stars, having cooler effective temperatures, are pulsating in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nonradial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gravity modes with periods of near one day, whereas the delta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Sct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stars are radial and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nonradial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p-mode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pulsators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with periods of order one hour. Because of the near one-day periods of gamma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Dor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stars, satellite observations over a few weeks are preferred to ground-based single sites or networks to find multiple periods in these stars.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</w:p>
    <w:p w:rsidR="00115C75" w:rsidRDefault="00115C75" w:rsidP="00115C75">
      <w:pPr>
        <w:pStyle w:val="NormalWeb"/>
        <w:shd w:val="clear" w:color="auto" w:fill="FFFFFF"/>
        <w:jc w:val="both"/>
        <w:rPr>
          <w:rStyle w:val="apple-converted-space"/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/>
        <w:t xml:space="preserve">Theoretically, gamma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Dor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and delta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Sct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pulsations would not be expected to co-exist. The gamma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Dor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g-mode pulsations are explained by a convective blocking mechanism that produces pulsation driving at the base of an envelope convection zone extending to temperatures of several hundred thousand Kelvin. The delta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Sct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p-mode pulsations are explained by driving in the helium ionization region in the envelope at about 50,000 K by increased opacity in this layer regulating radiation diffusion (the kappa effect). The kappa effect should not operate in the convection zones of gamma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Dor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stars, as convection instead of radiation is efficiently transporting the star's energy outward.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</w:p>
    <w:p w:rsidR="00115C75" w:rsidRDefault="00115C75" w:rsidP="00115C75">
      <w:pPr>
        <w:pStyle w:val="NormalWeb"/>
        <w:shd w:val="clear" w:color="auto" w:fill="FFFFFF"/>
        <w:jc w:val="both"/>
        <w:rPr>
          <w:rStyle w:val="apple-converted-space"/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/>
        <w:t xml:space="preserve">Nevertheless, about half of the gamma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Dor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stars lie just within the theoretical delta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Sct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instability strip, and a few hybrid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gamma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Dor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and delta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Sct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pulsators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have been reported. Rowe et al. (2006) report on BD+18 4914, a hybrid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pulsator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discovered by space-based photometry using the MOST spacecraft.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</w:p>
    <w:p w:rsidR="00115C75" w:rsidRDefault="00115C75" w:rsidP="00115C75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/>
        <w:t xml:space="preserve">We propose to observe several stars accessible by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with effective temperatures and abundances near the boundary of these two variable star types that are promising candidates for hybrid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pulsators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With a year of photometric monitoring, a number of p- and g-mode frequencies that are ubiquitously predicted in main-sequence A-F stars could be determined. With enough modes, we could use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asteroseismology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to provide constraints on the internal structure of these stars, and learn more about how these two types of pulsations could coexist. It is likely that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asteroseismology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of such stars will lead us to a better understanding of the physics of time-dependent convection, opacities, and helium and element diffusive settling.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C75"/>
    <w:rsid w:val="00115C75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5C7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15C75"/>
  </w:style>
  <w:style w:type="character" w:styleId="Hyperlink">
    <w:name w:val="Hyperlink"/>
    <w:basedOn w:val="DefaultParagraphFont"/>
    <w:uiPriority w:val="99"/>
    <w:semiHidden/>
    <w:unhideWhenUsed/>
    <w:rsid w:val="00115C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5C7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15C75"/>
  </w:style>
  <w:style w:type="character" w:styleId="Hyperlink">
    <w:name w:val="Hyperlink"/>
    <w:basedOn w:val="DefaultParagraphFont"/>
    <w:uiPriority w:val="99"/>
    <w:semiHidden/>
    <w:unhideWhenUsed/>
    <w:rsid w:val="00115C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2068</Characters>
  <Application>Microsoft Macintosh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2015-10-20T18:31:00Z</dcterms:created>
  <dcterms:modified xsi:type="dcterms:W3CDTF">2015-10-20T18:32:00Z</dcterms:modified>
</cp:coreProperties>
</file>