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E4F3" w14:textId="77777777" w:rsidR="00982726" w:rsidRDefault="00000000">
      <w:pPr>
        <w:tabs>
          <w:tab w:val="left" w:pos="5925"/>
        </w:tabs>
        <w:jc w:val="center"/>
        <w:rPr>
          <w:rFonts w:ascii="Century Gothic" w:eastAsia="Arial Unicode MS" w:hAnsi="Century Gothic" w:cs="Arial"/>
          <w:b/>
        </w:rPr>
      </w:pPr>
      <w:r>
        <w:rPr>
          <w:rFonts w:ascii="Century Gothic" w:eastAsia="Arial Unicode MS" w:hAnsi="Century Gothic" w:cs="Arial"/>
          <w:b/>
        </w:rPr>
        <w:t xml:space="preserve">                                                              </w:t>
      </w:r>
    </w:p>
    <w:p w14:paraId="0ABD095C" w14:textId="77777777" w:rsidR="00982726" w:rsidRDefault="00982726">
      <w:pPr>
        <w:tabs>
          <w:tab w:val="left" w:pos="5925"/>
        </w:tabs>
        <w:jc w:val="center"/>
        <w:rPr>
          <w:rFonts w:ascii="Century Gothic" w:eastAsia="Arial Unicode MS" w:hAnsi="Century Gothic" w:cs="Arial"/>
          <w:b/>
        </w:rPr>
      </w:pPr>
    </w:p>
    <w:p w14:paraId="111CC20D" w14:textId="77777777" w:rsidR="00982726" w:rsidRDefault="00982726">
      <w:pPr>
        <w:tabs>
          <w:tab w:val="left" w:pos="5925"/>
        </w:tabs>
        <w:jc w:val="center"/>
        <w:rPr>
          <w:rFonts w:ascii="Century Gothic" w:eastAsia="Arial Unicode MS" w:hAnsi="Century Gothic" w:cs="Arial"/>
          <w:b/>
        </w:rPr>
      </w:pPr>
      <w:bookmarkStart w:id="0" w:name="OLE_LINK9"/>
    </w:p>
    <w:p w14:paraId="174D25F8" w14:textId="77777777" w:rsidR="00982726" w:rsidRDefault="00982726">
      <w:pPr>
        <w:tabs>
          <w:tab w:val="left" w:pos="5925"/>
        </w:tabs>
        <w:jc w:val="center"/>
        <w:rPr>
          <w:rFonts w:ascii="Century Gothic" w:eastAsia="Arial Unicode MS" w:hAnsi="Century Gothic" w:cs="Arial"/>
          <w:b/>
          <w:sz w:val="72"/>
          <w:szCs w:val="72"/>
        </w:rPr>
      </w:pPr>
    </w:p>
    <w:p w14:paraId="05B66C3F" w14:textId="77777777" w:rsidR="00982726" w:rsidRDefault="00000000">
      <w:pPr>
        <w:tabs>
          <w:tab w:val="left" w:pos="5925"/>
        </w:tabs>
        <w:jc w:val="center"/>
        <w:rPr>
          <w:rFonts w:ascii="Century Gothic" w:eastAsia="Arial Unicode MS" w:hAnsi="Century Gothic" w:cs="Arial"/>
          <w:b/>
          <w:sz w:val="72"/>
          <w:szCs w:val="72"/>
        </w:rPr>
      </w:pPr>
      <w:r>
        <w:rPr>
          <w:rFonts w:ascii="Century Gothic" w:eastAsia="Arial Unicode MS" w:hAnsi="Century Gothic" w:cs="Arial"/>
          <w:b/>
          <w:sz w:val="72"/>
          <w:szCs w:val="72"/>
        </w:rPr>
        <w:t xml:space="preserve">PRODUCT PROFILE </w:t>
      </w:r>
    </w:p>
    <w:p w14:paraId="4263557F" w14:textId="77777777" w:rsidR="00982726" w:rsidRDefault="00982726">
      <w:pPr>
        <w:tabs>
          <w:tab w:val="left" w:pos="5925"/>
        </w:tabs>
        <w:jc w:val="center"/>
        <w:rPr>
          <w:rFonts w:ascii="Century Gothic" w:eastAsia="Arial Unicode MS" w:hAnsi="Century Gothic" w:cs="Arial"/>
          <w:b/>
          <w:sz w:val="48"/>
          <w:szCs w:val="48"/>
        </w:rPr>
      </w:pPr>
    </w:p>
    <w:p w14:paraId="77D3D435" w14:textId="77777777" w:rsidR="00982726" w:rsidRDefault="00982726">
      <w:pPr>
        <w:tabs>
          <w:tab w:val="left" w:pos="5925"/>
        </w:tabs>
        <w:jc w:val="center"/>
        <w:rPr>
          <w:rFonts w:ascii="Century Gothic" w:eastAsia="Arial Unicode MS" w:hAnsi="Century Gothic" w:cs="Arial"/>
          <w:b/>
          <w:sz w:val="48"/>
          <w:szCs w:val="48"/>
        </w:rPr>
      </w:pPr>
    </w:p>
    <w:p w14:paraId="1480E4C0" w14:textId="77777777" w:rsidR="00982726" w:rsidRDefault="00000000">
      <w:pPr>
        <w:tabs>
          <w:tab w:val="left" w:pos="5925"/>
        </w:tabs>
        <w:jc w:val="center"/>
        <w:rPr>
          <w:rFonts w:ascii="Century Gothic" w:eastAsia="Arial Unicode MS" w:hAnsi="Century Gothic" w:cs="Arial"/>
          <w:b/>
          <w:sz w:val="48"/>
          <w:szCs w:val="48"/>
        </w:rPr>
      </w:pPr>
      <w:r>
        <w:rPr>
          <w:rFonts w:ascii="Century Gothic" w:eastAsia="Arial Unicode MS" w:hAnsi="Century Gothic" w:cs="Arial"/>
          <w:b/>
          <w:sz w:val="48"/>
          <w:szCs w:val="48"/>
        </w:rPr>
        <w:t xml:space="preserve">FOR </w:t>
      </w:r>
    </w:p>
    <w:p w14:paraId="2FD45804" w14:textId="77777777" w:rsidR="00982726" w:rsidRDefault="00982726">
      <w:pPr>
        <w:tabs>
          <w:tab w:val="left" w:pos="5925"/>
        </w:tabs>
        <w:jc w:val="center"/>
        <w:rPr>
          <w:rFonts w:ascii="Century Gothic" w:eastAsia="Arial Unicode MS" w:hAnsi="Century Gothic" w:cs="Arial"/>
          <w:b/>
          <w:sz w:val="48"/>
          <w:szCs w:val="48"/>
        </w:rPr>
      </w:pPr>
    </w:p>
    <w:p w14:paraId="00416920" w14:textId="77777777" w:rsidR="00982726" w:rsidRDefault="00982726">
      <w:pPr>
        <w:tabs>
          <w:tab w:val="left" w:pos="5925"/>
        </w:tabs>
        <w:jc w:val="center"/>
        <w:rPr>
          <w:rFonts w:ascii="Century Gothic" w:eastAsia="Arial Unicode MS" w:hAnsi="Century Gothic" w:cs="Arial"/>
          <w:b/>
          <w:sz w:val="48"/>
          <w:szCs w:val="48"/>
        </w:rPr>
      </w:pPr>
    </w:p>
    <w:p w14:paraId="686A91AB" w14:textId="77777777" w:rsidR="00982726" w:rsidRDefault="00000000">
      <w:pPr>
        <w:tabs>
          <w:tab w:val="left" w:pos="5925"/>
        </w:tabs>
        <w:jc w:val="center"/>
        <w:rPr>
          <w:rFonts w:ascii="Century Gothic" w:eastAsia="Arial Unicode MS" w:hAnsi="Century Gothic" w:cs="Arial"/>
          <w:b/>
          <w:sz w:val="48"/>
          <w:szCs w:val="48"/>
        </w:rPr>
      </w:pPr>
      <w:r>
        <w:rPr>
          <w:rFonts w:ascii="Century Gothic" w:eastAsia="Arial Unicode MS" w:hAnsi="Century Gothic" w:cs="Arial"/>
          <w:b/>
          <w:sz w:val="96"/>
          <w:szCs w:val="96"/>
        </w:rPr>
        <w:t>MEAT</w:t>
      </w:r>
      <w:r>
        <w:rPr>
          <w:rFonts w:ascii="Century Gothic" w:eastAsia="Arial Unicode MS" w:hAnsi="Century Gothic" w:cs="Arial"/>
          <w:b/>
          <w:sz w:val="48"/>
          <w:szCs w:val="48"/>
        </w:rPr>
        <w:t xml:space="preserve"> (HS O2)</w:t>
      </w:r>
    </w:p>
    <w:p w14:paraId="5B632AEE" w14:textId="77777777" w:rsidR="00982726" w:rsidRDefault="00982726">
      <w:pPr>
        <w:tabs>
          <w:tab w:val="left" w:pos="5925"/>
        </w:tabs>
        <w:jc w:val="center"/>
        <w:rPr>
          <w:rFonts w:ascii="Century Gothic" w:eastAsia="Arial Unicode MS" w:hAnsi="Century Gothic" w:cs="Arial"/>
          <w:b/>
          <w:sz w:val="48"/>
          <w:szCs w:val="48"/>
        </w:rPr>
      </w:pPr>
    </w:p>
    <w:bookmarkEnd w:id="0"/>
    <w:p w14:paraId="0672E493" w14:textId="77777777" w:rsidR="00982726" w:rsidRDefault="00982726">
      <w:pPr>
        <w:tabs>
          <w:tab w:val="left" w:pos="5925"/>
        </w:tabs>
        <w:jc w:val="center"/>
        <w:rPr>
          <w:rFonts w:ascii="Century Gothic" w:eastAsia="Arial Unicode MS" w:hAnsi="Century Gothic" w:cs="Arial"/>
          <w:sz w:val="32"/>
          <w:szCs w:val="32"/>
        </w:rPr>
      </w:pPr>
    </w:p>
    <w:p w14:paraId="00B79567" w14:textId="77777777" w:rsidR="00982726" w:rsidRDefault="00982726">
      <w:pPr>
        <w:tabs>
          <w:tab w:val="left" w:pos="5925"/>
        </w:tabs>
        <w:jc w:val="center"/>
        <w:rPr>
          <w:rFonts w:ascii="Century Gothic" w:eastAsia="Arial Unicode MS" w:hAnsi="Century Gothic" w:cs="Arial"/>
          <w:sz w:val="32"/>
          <w:szCs w:val="32"/>
        </w:rPr>
      </w:pPr>
    </w:p>
    <w:p w14:paraId="1DEB3429" w14:textId="77777777" w:rsidR="00982726" w:rsidRDefault="00000000">
      <w:pPr>
        <w:spacing w:line="360" w:lineRule="auto"/>
        <w:jc w:val="center"/>
        <w:rPr>
          <w:rFonts w:ascii="Century Gothic" w:hAnsi="Century Gothic" w:cs="Arial"/>
          <w:b/>
          <w:bCs/>
          <w:sz w:val="32"/>
          <w:szCs w:val="32"/>
        </w:rPr>
      </w:pPr>
      <w:r>
        <w:rPr>
          <w:rFonts w:ascii="Century Gothic" w:hAnsi="Century Gothic" w:cs="Arial"/>
          <w:b/>
          <w:bCs/>
          <w:sz w:val="32"/>
          <w:szCs w:val="32"/>
        </w:rPr>
        <w:t>Prepared by</w:t>
      </w:r>
    </w:p>
    <w:p w14:paraId="633CD505" w14:textId="77777777" w:rsidR="00982726" w:rsidRDefault="00000000">
      <w:pPr>
        <w:spacing w:line="360" w:lineRule="auto"/>
        <w:jc w:val="center"/>
        <w:rPr>
          <w:rFonts w:ascii="Century Gothic" w:hAnsi="Century Gothic" w:cs="Arial"/>
          <w:b/>
          <w:bCs/>
          <w:sz w:val="32"/>
          <w:szCs w:val="32"/>
        </w:rPr>
      </w:pPr>
      <w:r>
        <w:rPr>
          <w:rFonts w:ascii="Century Gothic" w:hAnsi="Century Gothic" w:cs="Arial"/>
          <w:b/>
          <w:bCs/>
          <w:sz w:val="32"/>
          <w:szCs w:val="32"/>
        </w:rPr>
        <w:t>Research &amp; Innovation Directorate</w:t>
      </w:r>
    </w:p>
    <w:p w14:paraId="2FC51B23" w14:textId="77777777" w:rsidR="00982726" w:rsidRDefault="00000000">
      <w:pPr>
        <w:spacing w:line="360" w:lineRule="auto"/>
        <w:jc w:val="center"/>
        <w:rPr>
          <w:rFonts w:ascii="Century Gothic" w:hAnsi="Century Gothic" w:cs="Arial"/>
          <w:b/>
          <w:bCs/>
          <w:sz w:val="32"/>
          <w:szCs w:val="32"/>
        </w:rPr>
      </w:pPr>
      <w:r>
        <w:rPr>
          <w:rFonts w:ascii="Century Gothic" w:hAnsi="Century Gothic" w:cs="Arial"/>
          <w:b/>
          <w:bCs/>
          <w:sz w:val="32"/>
          <w:szCs w:val="32"/>
        </w:rPr>
        <w:t>Kenya Export Promotion and Branding Agency</w:t>
      </w:r>
    </w:p>
    <w:p w14:paraId="37AEE8AE" w14:textId="77777777" w:rsidR="00982726" w:rsidRDefault="00000000">
      <w:pPr>
        <w:spacing w:line="360" w:lineRule="auto"/>
        <w:jc w:val="center"/>
        <w:rPr>
          <w:rFonts w:ascii="Century Gothic" w:hAnsi="Century Gothic" w:cs="Arial"/>
          <w:b/>
          <w:bCs/>
          <w:sz w:val="32"/>
          <w:szCs w:val="32"/>
        </w:rPr>
      </w:pPr>
      <w:r>
        <w:rPr>
          <w:rFonts w:ascii="Century Gothic" w:hAnsi="Century Gothic" w:cs="Arial"/>
          <w:b/>
          <w:bCs/>
          <w:sz w:val="32"/>
          <w:szCs w:val="32"/>
        </w:rPr>
        <w:t>(KEPROBA)</w:t>
      </w:r>
    </w:p>
    <w:p w14:paraId="4C212251" w14:textId="77777777" w:rsidR="00982726" w:rsidRDefault="00982726">
      <w:pPr>
        <w:spacing w:line="360" w:lineRule="auto"/>
        <w:jc w:val="center"/>
        <w:rPr>
          <w:rFonts w:ascii="Century Gothic" w:hAnsi="Century Gothic" w:cs="Arial"/>
          <w:b/>
          <w:bCs/>
          <w:sz w:val="20"/>
          <w:szCs w:val="20"/>
        </w:rPr>
      </w:pPr>
    </w:p>
    <w:p w14:paraId="2E2E65BA" w14:textId="77777777" w:rsidR="00982726" w:rsidRDefault="00982726">
      <w:pPr>
        <w:spacing w:line="360" w:lineRule="auto"/>
        <w:jc w:val="center"/>
        <w:rPr>
          <w:rFonts w:ascii="Century Gothic" w:hAnsi="Century Gothic" w:cs="Arial"/>
          <w:b/>
          <w:bCs/>
          <w:sz w:val="20"/>
          <w:szCs w:val="20"/>
        </w:rPr>
      </w:pPr>
    </w:p>
    <w:p w14:paraId="4501646A" w14:textId="77777777" w:rsidR="00982726" w:rsidRDefault="00982726">
      <w:pPr>
        <w:spacing w:line="360" w:lineRule="auto"/>
        <w:jc w:val="center"/>
        <w:rPr>
          <w:rFonts w:ascii="Century Gothic" w:hAnsi="Century Gothic" w:cs="Arial"/>
          <w:b/>
          <w:bCs/>
          <w:sz w:val="20"/>
          <w:szCs w:val="20"/>
        </w:rPr>
      </w:pPr>
    </w:p>
    <w:p w14:paraId="61761A29" w14:textId="77777777" w:rsidR="00982726" w:rsidRDefault="00000000">
      <w:pPr>
        <w:spacing w:after="160" w:line="360" w:lineRule="auto"/>
        <w:jc w:val="center"/>
        <w:rPr>
          <w:rFonts w:ascii="Century Gothic" w:hAnsi="Century Gothic" w:cs="Arial"/>
          <w:b/>
          <w:bCs/>
          <w:i/>
          <w:iCs/>
          <w:sz w:val="36"/>
          <w:szCs w:val="36"/>
        </w:rPr>
      </w:pPr>
      <w:r>
        <w:rPr>
          <w:rFonts w:ascii="Century Gothic" w:hAnsi="Century Gothic" w:cs="Arial"/>
          <w:b/>
          <w:bCs/>
          <w:i/>
          <w:iCs/>
          <w:sz w:val="36"/>
          <w:szCs w:val="36"/>
        </w:rPr>
        <w:t>AUGUST 2026</w:t>
      </w:r>
    </w:p>
    <w:p w14:paraId="0AD68711" w14:textId="77777777" w:rsidR="00982726" w:rsidRDefault="00982726">
      <w:pPr>
        <w:jc w:val="center"/>
        <w:rPr>
          <w:rFonts w:ascii="Century Gothic" w:eastAsia="Arial Unicode MS" w:hAnsi="Century Gothic" w:cs="Arial"/>
          <w:b/>
          <w:i/>
          <w:sz w:val="32"/>
          <w:szCs w:val="32"/>
        </w:rPr>
      </w:pPr>
    </w:p>
    <w:p w14:paraId="6308476E" w14:textId="77777777" w:rsidR="00982726" w:rsidRDefault="00000000">
      <w:pPr>
        <w:tabs>
          <w:tab w:val="left" w:pos="3105"/>
        </w:tabs>
        <w:rPr>
          <w:rFonts w:ascii="Century Gothic" w:hAnsi="Century Gothic" w:cs="Arial"/>
          <w:b/>
          <w:sz w:val="32"/>
          <w:szCs w:val="32"/>
        </w:rPr>
      </w:pPr>
      <w:r>
        <w:rPr>
          <w:rFonts w:ascii="Century Gothic" w:hAnsi="Century Gothic" w:cs="Arial"/>
          <w:b/>
          <w:sz w:val="32"/>
          <w:szCs w:val="32"/>
        </w:rPr>
        <w:tab/>
      </w:r>
    </w:p>
    <w:p w14:paraId="4FA91FE6" w14:textId="77777777" w:rsidR="00982726" w:rsidRDefault="00000000">
      <w:pPr>
        <w:pStyle w:val="TOCHeading"/>
        <w:rPr>
          <w:rFonts w:ascii="Century Gothic" w:hAnsi="Century Gothic" w:cs="Arial"/>
          <w:noProof/>
          <w:color w:val="auto"/>
          <w:kern w:val="2"/>
          <w:sz w:val="24"/>
          <w:szCs w:val="24"/>
          <w14:ligatures w14:val="standardContextual"/>
        </w:rPr>
      </w:pPr>
      <w:bookmarkStart w:id="1" w:name="_Toc286831398"/>
      <w:r>
        <w:rPr>
          <w:rFonts w:ascii="Century Gothic" w:hAnsi="Century Gothic"/>
          <w:b/>
          <w:bCs/>
          <w:color w:val="auto"/>
          <w:sz w:val="24"/>
          <w:szCs w:val="24"/>
        </w:rPr>
        <w:t>Contents</w:t>
      </w:r>
      <w:r>
        <w:rPr>
          <w:rFonts w:ascii="Century Gothic" w:hAnsi="Century Gothic"/>
          <w:color w:val="auto"/>
          <w:sz w:val="24"/>
          <w:szCs w:val="24"/>
        </w:rPr>
        <w:fldChar w:fldCharType="begin"/>
      </w:r>
      <w:r>
        <w:rPr>
          <w:rFonts w:ascii="Century Gothic" w:hAnsi="Century Gothic"/>
          <w:color w:val="auto"/>
          <w:sz w:val="24"/>
          <w:szCs w:val="24"/>
        </w:rPr>
        <w:instrText xml:space="preserve"> TOC \o "1-3" \h \z \u </w:instrText>
      </w:r>
      <w:r>
        <w:rPr>
          <w:rFonts w:ascii="Century Gothic" w:hAnsi="Century Gothic"/>
          <w:color w:val="auto"/>
          <w:sz w:val="24"/>
          <w:szCs w:val="24"/>
        </w:rPr>
        <w:fldChar w:fldCharType="separate"/>
      </w:r>
    </w:p>
    <w:p w14:paraId="2639ABB3" w14:textId="77777777" w:rsidR="00982726" w:rsidRDefault="00000000">
      <w:pPr>
        <w:pStyle w:val="TOC1"/>
        <w:spacing w:line="360" w:lineRule="auto"/>
        <w:rPr>
          <w:rFonts w:ascii="Century Gothic" w:eastAsia="SimSun" w:hAnsi="Century Gothic" w:cs="Arial"/>
          <w:b w:val="0"/>
          <w:noProof/>
          <w:kern w:val="2"/>
          <w:sz w:val="24"/>
          <w14:ligatures w14:val="standardContextual"/>
        </w:rPr>
      </w:pPr>
      <w:hyperlink w:anchor="_Toc238039861" w:history="1">
        <w:r>
          <w:rPr>
            <w:rStyle w:val="Hyperlink"/>
            <w:rFonts w:ascii="Century Gothic" w:hAnsi="Century Gothic"/>
            <w:b w:val="0"/>
            <w:noProof/>
            <w:color w:val="auto"/>
            <w:sz w:val="24"/>
          </w:rPr>
          <w:t>1.0 Background</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_Toc238039861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4</w:t>
        </w:r>
        <w:r>
          <w:rPr>
            <w:rFonts w:ascii="Century Gothic" w:hAnsi="Century Gothic"/>
            <w:b w:val="0"/>
            <w:noProof/>
            <w:webHidden/>
            <w:sz w:val="24"/>
          </w:rPr>
          <w:fldChar w:fldCharType="end"/>
        </w:r>
      </w:hyperlink>
    </w:p>
    <w:p w14:paraId="0D7CB025" w14:textId="77777777" w:rsidR="00982726" w:rsidRDefault="00000000">
      <w:pPr>
        <w:pStyle w:val="TOC1"/>
        <w:spacing w:line="360" w:lineRule="auto"/>
        <w:rPr>
          <w:rFonts w:ascii="Century Gothic" w:eastAsia="SimSun" w:hAnsi="Century Gothic" w:cs="Arial"/>
          <w:b w:val="0"/>
          <w:noProof/>
          <w:kern w:val="2"/>
          <w:sz w:val="24"/>
          <w14:ligatures w14:val="standardContextual"/>
        </w:rPr>
      </w:pPr>
      <w:hyperlink w:anchor="_Toc238039862" w:history="1">
        <w:r>
          <w:rPr>
            <w:rStyle w:val="Hyperlink"/>
            <w:rFonts w:ascii="Century Gothic" w:hAnsi="Century Gothic"/>
            <w:b w:val="0"/>
            <w:noProof/>
            <w:color w:val="auto"/>
            <w:sz w:val="24"/>
          </w:rPr>
          <w:t>2.0 Global Meat Sector</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_Toc238039862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7</w:t>
        </w:r>
        <w:r>
          <w:rPr>
            <w:rFonts w:ascii="Century Gothic" w:hAnsi="Century Gothic"/>
            <w:b w:val="0"/>
            <w:noProof/>
            <w:webHidden/>
            <w:sz w:val="24"/>
          </w:rPr>
          <w:fldChar w:fldCharType="end"/>
        </w:r>
      </w:hyperlink>
    </w:p>
    <w:p w14:paraId="037E452D" w14:textId="77777777" w:rsidR="00982726" w:rsidRDefault="00000000">
      <w:pPr>
        <w:pStyle w:val="TOC1"/>
        <w:spacing w:line="360" w:lineRule="auto"/>
        <w:rPr>
          <w:rFonts w:ascii="Century Gothic" w:eastAsia="SimSun" w:hAnsi="Century Gothic" w:cs="Arial"/>
          <w:b w:val="0"/>
          <w:noProof/>
          <w:kern w:val="2"/>
          <w:sz w:val="24"/>
          <w14:ligatures w14:val="standardContextual"/>
        </w:rPr>
      </w:pPr>
      <w:hyperlink w:anchor="_Toc238039863" w:history="1">
        <w:r>
          <w:rPr>
            <w:rStyle w:val="Hyperlink"/>
            <w:rFonts w:ascii="Century Gothic" w:hAnsi="Century Gothic"/>
            <w:b w:val="0"/>
            <w:noProof/>
            <w:color w:val="auto"/>
            <w:sz w:val="24"/>
          </w:rPr>
          <w:t>3.0 Kenya’s Meat Exports and Imports Market trends</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_Toc238039863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13</w:t>
        </w:r>
        <w:r>
          <w:rPr>
            <w:rFonts w:ascii="Century Gothic" w:hAnsi="Century Gothic"/>
            <w:b w:val="0"/>
            <w:noProof/>
            <w:webHidden/>
            <w:sz w:val="24"/>
          </w:rPr>
          <w:fldChar w:fldCharType="end"/>
        </w:r>
      </w:hyperlink>
    </w:p>
    <w:p w14:paraId="1E3078A3" w14:textId="77777777" w:rsidR="00982726" w:rsidRDefault="00000000">
      <w:pPr>
        <w:pStyle w:val="TOC1"/>
        <w:spacing w:line="360" w:lineRule="auto"/>
        <w:rPr>
          <w:rFonts w:ascii="Century Gothic" w:eastAsia="SimSun" w:hAnsi="Century Gothic" w:cs="Arial"/>
          <w:b w:val="0"/>
          <w:noProof/>
          <w:kern w:val="2"/>
          <w:sz w:val="24"/>
          <w14:ligatures w14:val="standardContextual"/>
        </w:rPr>
      </w:pPr>
      <w:hyperlink w:anchor="_Toc238039864" w:history="1">
        <w:r>
          <w:rPr>
            <w:rStyle w:val="Hyperlink"/>
            <w:rFonts w:ascii="Century Gothic" w:hAnsi="Century Gothic"/>
            <w:b w:val="0"/>
            <w:noProof/>
            <w:color w:val="auto"/>
            <w:sz w:val="24"/>
          </w:rPr>
          <w:t>3.1 Export Potential</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_Toc238039864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20</w:t>
        </w:r>
        <w:r>
          <w:rPr>
            <w:rFonts w:ascii="Century Gothic" w:hAnsi="Century Gothic"/>
            <w:b w:val="0"/>
            <w:noProof/>
            <w:webHidden/>
            <w:sz w:val="24"/>
          </w:rPr>
          <w:fldChar w:fldCharType="end"/>
        </w:r>
      </w:hyperlink>
    </w:p>
    <w:p w14:paraId="4490BBEA" w14:textId="77777777" w:rsidR="00982726" w:rsidRDefault="00000000">
      <w:pPr>
        <w:pStyle w:val="TOC1"/>
        <w:spacing w:line="360" w:lineRule="auto"/>
        <w:rPr>
          <w:rFonts w:ascii="Century Gothic" w:eastAsia="SimSun" w:hAnsi="Century Gothic" w:cs="Arial"/>
          <w:b w:val="0"/>
          <w:noProof/>
          <w:kern w:val="2"/>
          <w:sz w:val="24"/>
          <w14:ligatures w14:val="standardContextual"/>
        </w:rPr>
      </w:pPr>
      <w:hyperlink w:anchor="_Toc238039865" w:history="1">
        <w:r>
          <w:rPr>
            <w:rStyle w:val="Hyperlink"/>
            <w:rFonts w:ascii="Century Gothic" w:hAnsi="Century Gothic"/>
            <w:b w:val="0"/>
            <w:noProof/>
            <w:color w:val="auto"/>
            <w:sz w:val="24"/>
          </w:rPr>
          <w:t>4.0 Competitor Analysis for Kenya’s top 5 Export Markets for Meat</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_Toc238039865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24</w:t>
        </w:r>
        <w:r>
          <w:rPr>
            <w:rFonts w:ascii="Century Gothic" w:hAnsi="Century Gothic"/>
            <w:b w:val="0"/>
            <w:noProof/>
            <w:webHidden/>
            <w:sz w:val="24"/>
          </w:rPr>
          <w:fldChar w:fldCharType="end"/>
        </w:r>
      </w:hyperlink>
    </w:p>
    <w:p w14:paraId="7F85CA68" w14:textId="77777777" w:rsidR="00982726" w:rsidRDefault="00000000">
      <w:pPr>
        <w:pStyle w:val="TOC1"/>
        <w:spacing w:line="360" w:lineRule="auto"/>
        <w:rPr>
          <w:rFonts w:ascii="Century Gothic" w:eastAsia="SimSun" w:hAnsi="Century Gothic" w:cs="Arial"/>
          <w:b w:val="0"/>
          <w:noProof/>
          <w:kern w:val="2"/>
          <w:sz w:val="24"/>
          <w14:ligatures w14:val="standardContextual"/>
        </w:rPr>
      </w:pPr>
      <w:hyperlink w:anchor="_Toc238039866" w:history="1">
        <w:r>
          <w:rPr>
            <w:rStyle w:val="Hyperlink"/>
            <w:rFonts w:ascii="Century Gothic" w:hAnsi="Century Gothic" w:cs="Segoe UI"/>
            <w:b w:val="0"/>
            <w:noProof/>
            <w:color w:val="auto"/>
            <w:sz w:val="24"/>
          </w:rPr>
          <w:t xml:space="preserve">5.0 </w:t>
        </w:r>
        <w:r>
          <w:rPr>
            <w:rStyle w:val="Hyperlink"/>
            <w:rFonts w:ascii="Century Gothic" w:hAnsi="Century Gothic"/>
            <w:b w:val="0"/>
            <w:noProof/>
            <w:color w:val="auto"/>
            <w:sz w:val="24"/>
          </w:rPr>
          <w:t>Policy Recommendations</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_Toc238039866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25</w:t>
        </w:r>
        <w:r>
          <w:rPr>
            <w:rFonts w:ascii="Century Gothic" w:hAnsi="Century Gothic"/>
            <w:b w:val="0"/>
            <w:noProof/>
            <w:webHidden/>
            <w:sz w:val="24"/>
          </w:rPr>
          <w:fldChar w:fldCharType="end"/>
        </w:r>
      </w:hyperlink>
    </w:p>
    <w:p w14:paraId="4AB30625" w14:textId="77777777" w:rsidR="00982726" w:rsidRDefault="00000000">
      <w:pPr>
        <w:pStyle w:val="TOC1"/>
        <w:spacing w:line="360" w:lineRule="auto"/>
        <w:rPr>
          <w:rFonts w:ascii="Century Gothic" w:hAnsi="Century Gothic"/>
        </w:rPr>
      </w:pPr>
      <w:hyperlink w:anchor="_Toc238039867" w:history="1">
        <w:r>
          <w:rPr>
            <w:rStyle w:val="Hyperlink"/>
            <w:rFonts w:ascii="Century Gothic" w:hAnsi="Century Gothic"/>
            <w:b w:val="0"/>
            <w:noProof/>
            <w:color w:val="auto"/>
            <w:sz w:val="24"/>
          </w:rPr>
          <w:t>References</w:t>
        </w:r>
        <w:r>
          <w:rPr>
            <w:rFonts w:ascii="Century Gothic" w:hAnsi="Century Gothic"/>
            <w:b w:val="0"/>
            <w:noProof/>
            <w:webHidden/>
            <w:sz w:val="24"/>
          </w:rPr>
          <w:tab/>
        </w:r>
        <w:r>
          <w:rPr>
            <w:rFonts w:ascii="Century Gothic" w:hAnsi="Century Gothic"/>
            <w:b w:val="0"/>
            <w:noProof/>
            <w:webHidden/>
            <w:sz w:val="24"/>
          </w:rPr>
          <w:fldChar w:fldCharType="begin"/>
        </w:r>
        <w:r>
          <w:rPr>
            <w:rFonts w:ascii="Century Gothic" w:hAnsi="Century Gothic"/>
            <w:b w:val="0"/>
            <w:noProof/>
            <w:webHidden/>
            <w:sz w:val="24"/>
          </w:rPr>
          <w:instrText xml:space="preserve"> PAGEREF _Toc238039867 \h </w:instrText>
        </w:r>
        <w:r>
          <w:rPr>
            <w:rFonts w:ascii="Century Gothic" w:hAnsi="Century Gothic"/>
            <w:b w:val="0"/>
            <w:noProof/>
            <w:webHidden/>
            <w:sz w:val="24"/>
          </w:rPr>
        </w:r>
        <w:r>
          <w:rPr>
            <w:rFonts w:ascii="Century Gothic" w:hAnsi="Century Gothic"/>
            <w:b w:val="0"/>
            <w:noProof/>
            <w:webHidden/>
            <w:sz w:val="24"/>
          </w:rPr>
          <w:fldChar w:fldCharType="separate"/>
        </w:r>
        <w:r>
          <w:rPr>
            <w:rFonts w:ascii="Century Gothic" w:hAnsi="Century Gothic"/>
            <w:b w:val="0"/>
            <w:noProof/>
            <w:webHidden/>
            <w:sz w:val="24"/>
          </w:rPr>
          <w:t>26</w:t>
        </w:r>
        <w:r>
          <w:rPr>
            <w:rFonts w:ascii="Century Gothic" w:hAnsi="Century Gothic"/>
            <w:b w:val="0"/>
            <w:noProof/>
            <w:webHidden/>
            <w:sz w:val="24"/>
          </w:rPr>
          <w:fldChar w:fldCharType="end"/>
        </w:r>
      </w:hyperlink>
      <w:r>
        <w:rPr>
          <w:rFonts w:ascii="Century Gothic" w:hAnsi="Century Gothic"/>
          <w:b w:val="0"/>
          <w:noProof/>
          <w:sz w:val="24"/>
        </w:rPr>
        <w:fldChar w:fldCharType="end"/>
      </w:r>
    </w:p>
    <w:p w14:paraId="50FF97C7" w14:textId="77777777" w:rsidR="00982726" w:rsidRDefault="00000000">
      <w:pPr>
        <w:rPr>
          <w:rFonts w:ascii="Century Gothic" w:hAnsi="Century Gothic"/>
          <w:b/>
          <w:bCs/>
        </w:rPr>
      </w:pPr>
      <w:r>
        <w:rPr>
          <w:rFonts w:ascii="Century Gothic" w:hAnsi="Century Gothic"/>
          <w:b/>
          <w:bCs/>
        </w:rPr>
        <w:t>List of Tables</w:t>
      </w:r>
    </w:p>
    <w:p w14:paraId="786E7B11"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r>
        <w:rPr>
          <w:rFonts w:ascii="Century Gothic" w:hAnsi="Century Gothic"/>
        </w:rPr>
        <w:fldChar w:fldCharType="begin"/>
      </w:r>
      <w:r>
        <w:rPr>
          <w:rFonts w:ascii="Century Gothic" w:hAnsi="Century Gothic"/>
        </w:rPr>
        <w:instrText xml:space="preserve"> TOC \h \z \c "Table" </w:instrText>
      </w:r>
      <w:r>
        <w:rPr>
          <w:rFonts w:ascii="Century Gothic" w:hAnsi="Century Gothic"/>
        </w:rPr>
        <w:fldChar w:fldCharType="separate"/>
      </w:r>
      <w:hyperlink w:anchor="_Toc238039887" w:history="1">
        <w:r>
          <w:rPr>
            <w:rStyle w:val="Hyperlink"/>
            <w:rFonts w:ascii="Century Gothic" w:hAnsi="Century Gothic"/>
            <w:noProof/>
          </w:rPr>
          <w:t>Table 1: Global Exports of meat products by top 25 countries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_Toc238039887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7</w:t>
        </w:r>
        <w:r>
          <w:rPr>
            <w:rFonts w:ascii="Century Gothic" w:hAnsi="Century Gothic"/>
            <w:noProof/>
            <w:webHidden/>
          </w:rPr>
          <w:fldChar w:fldCharType="end"/>
        </w:r>
      </w:hyperlink>
    </w:p>
    <w:p w14:paraId="417429D8"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88" w:history="1">
        <w:r>
          <w:rPr>
            <w:rStyle w:val="Hyperlink"/>
            <w:rFonts w:ascii="Century Gothic" w:hAnsi="Century Gothic"/>
            <w:noProof/>
          </w:rPr>
          <w:t>Table 2: Global exports of meat products by values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_Toc238039888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8</w:t>
        </w:r>
        <w:r>
          <w:rPr>
            <w:rFonts w:ascii="Century Gothic" w:hAnsi="Century Gothic"/>
            <w:noProof/>
            <w:webHidden/>
          </w:rPr>
          <w:fldChar w:fldCharType="end"/>
        </w:r>
      </w:hyperlink>
    </w:p>
    <w:p w14:paraId="20762840"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89" w:history="1">
        <w:r>
          <w:rPr>
            <w:rStyle w:val="Hyperlink"/>
            <w:rFonts w:ascii="Century Gothic" w:hAnsi="Century Gothic"/>
            <w:noProof/>
          </w:rPr>
          <w:t>Table 3: Global exports of meat products by quantity (tonnes)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_Toc238039889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9</w:t>
        </w:r>
        <w:r>
          <w:rPr>
            <w:rFonts w:ascii="Century Gothic" w:hAnsi="Century Gothic"/>
            <w:noProof/>
            <w:webHidden/>
          </w:rPr>
          <w:fldChar w:fldCharType="end"/>
        </w:r>
      </w:hyperlink>
    </w:p>
    <w:p w14:paraId="6FF2DE7D"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0" w:history="1">
        <w:r>
          <w:rPr>
            <w:rStyle w:val="Hyperlink"/>
            <w:rFonts w:ascii="Century Gothic" w:hAnsi="Century Gothic"/>
            <w:noProof/>
          </w:rPr>
          <w:t>Table 4: Global Imports of meat products by top 25 countries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_Toc238039890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10</w:t>
        </w:r>
        <w:r>
          <w:rPr>
            <w:rFonts w:ascii="Century Gothic" w:hAnsi="Century Gothic"/>
            <w:noProof/>
            <w:webHidden/>
          </w:rPr>
          <w:fldChar w:fldCharType="end"/>
        </w:r>
      </w:hyperlink>
    </w:p>
    <w:p w14:paraId="534E46F0"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1" w:history="1">
        <w:r>
          <w:rPr>
            <w:rStyle w:val="Hyperlink"/>
            <w:rFonts w:ascii="Century Gothic" w:hAnsi="Century Gothic"/>
            <w:noProof/>
          </w:rPr>
          <w:t>Table 5: Global imports of meat product by values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_Toc238039891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11</w:t>
        </w:r>
        <w:r>
          <w:rPr>
            <w:rFonts w:ascii="Century Gothic" w:hAnsi="Century Gothic"/>
            <w:noProof/>
            <w:webHidden/>
          </w:rPr>
          <w:fldChar w:fldCharType="end"/>
        </w:r>
      </w:hyperlink>
    </w:p>
    <w:p w14:paraId="7D0443D2"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2" w:history="1">
        <w:r>
          <w:rPr>
            <w:rStyle w:val="Hyperlink"/>
            <w:rFonts w:ascii="Century Gothic" w:hAnsi="Century Gothic"/>
            <w:noProof/>
          </w:rPr>
          <w:t>Table 6: Global imports of meat products by quantity (tonnes)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_Toc238039892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12</w:t>
        </w:r>
        <w:r>
          <w:rPr>
            <w:rFonts w:ascii="Century Gothic" w:hAnsi="Century Gothic"/>
            <w:noProof/>
            <w:webHidden/>
          </w:rPr>
          <w:fldChar w:fldCharType="end"/>
        </w:r>
      </w:hyperlink>
    </w:p>
    <w:p w14:paraId="27AAB8F1"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3" w:history="1">
        <w:r>
          <w:rPr>
            <w:rStyle w:val="Hyperlink"/>
            <w:rFonts w:ascii="Century Gothic" w:hAnsi="Century Gothic"/>
            <w:noProof/>
          </w:rPr>
          <w:t>Table 7: Kenya's exports of meat products by country</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_Toc238039893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14</w:t>
        </w:r>
        <w:r>
          <w:rPr>
            <w:rFonts w:ascii="Century Gothic" w:hAnsi="Century Gothic"/>
            <w:noProof/>
            <w:webHidden/>
          </w:rPr>
          <w:fldChar w:fldCharType="end"/>
        </w:r>
      </w:hyperlink>
    </w:p>
    <w:p w14:paraId="5B85AD85"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4" w:history="1">
        <w:r>
          <w:rPr>
            <w:rStyle w:val="Hyperlink"/>
            <w:rFonts w:ascii="Century Gothic" w:hAnsi="Century Gothic"/>
            <w:noProof/>
          </w:rPr>
          <w:t>Table 8: Kenya's exports of meat products by values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_Toc238039894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15</w:t>
        </w:r>
        <w:r>
          <w:rPr>
            <w:rFonts w:ascii="Century Gothic" w:hAnsi="Century Gothic"/>
            <w:noProof/>
            <w:webHidden/>
          </w:rPr>
          <w:fldChar w:fldCharType="end"/>
        </w:r>
      </w:hyperlink>
    </w:p>
    <w:p w14:paraId="325EBB75"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5" w:history="1">
        <w:r>
          <w:rPr>
            <w:rStyle w:val="Hyperlink"/>
            <w:rFonts w:ascii="Century Gothic" w:hAnsi="Century Gothic"/>
            <w:noProof/>
          </w:rPr>
          <w:t>Table 9: Kenya's exports of meat products by quantities (tonnes)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_Toc238039895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16</w:t>
        </w:r>
        <w:r>
          <w:rPr>
            <w:rFonts w:ascii="Century Gothic" w:hAnsi="Century Gothic"/>
            <w:noProof/>
            <w:webHidden/>
          </w:rPr>
          <w:fldChar w:fldCharType="end"/>
        </w:r>
      </w:hyperlink>
    </w:p>
    <w:p w14:paraId="774A3FCF"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6" w:history="1">
        <w:r>
          <w:rPr>
            <w:rStyle w:val="Hyperlink"/>
            <w:rFonts w:ascii="Century Gothic" w:hAnsi="Century Gothic"/>
            <w:noProof/>
          </w:rPr>
          <w:t>Table 10: Kenya's imports of meat products by country</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_Toc238039896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17</w:t>
        </w:r>
        <w:r>
          <w:rPr>
            <w:rFonts w:ascii="Century Gothic" w:hAnsi="Century Gothic"/>
            <w:noProof/>
            <w:webHidden/>
          </w:rPr>
          <w:fldChar w:fldCharType="end"/>
        </w:r>
      </w:hyperlink>
    </w:p>
    <w:p w14:paraId="767ECCE6"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7" w:history="1">
        <w:r>
          <w:rPr>
            <w:rStyle w:val="Hyperlink"/>
            <w:rFonts w:ascii="Century Gothic" w:hAnsi="Century Gothic"/>
            <w:noProof/>
          </w:rPr>
          <w:t>Table 11: Kenya's imports of meat products by values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_Toc238039897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18</w:t>
        </w:r>
        <w:r>
          <w:rPr>
            <w:rFonts w:ascii="Century Gothic" w:hAnsi="Century Gothic"/>
            <w:noProof/>
            <w:webHidden/>
          </w:rPr>
          <w:fldChar w:fldCharType="end"/>
        </w:r>
      </w:hyperlink>
    </w:p>
    <w:p w14:paraId="7987988D"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8" w:history="1">
        <w:r>
          <w:rPr>
            <w:rStyle w:val="Hyperlink"/>
            <w:rFonts w:ascii="Century Gothic" w:hAnsi="Century Gothic"/>
            <w:noProof/>
          </w:rPr>
          <w:t>Table 12: Kenya's imports of meat products by quantities (tonnes)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_Toc238039898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19</w:t>
        </w:r>
        <w:r>
          <w:rPr>
            <w:rFonts w:ascii="Century Gothic" w:hAnsi="Century Gothic"/>
            <w:noProof/>
            <w:webHidden/>
          </w:rPr>
          <w:fldChar w:fldCharType="end"/>
        </w:r>
      </w:hyperlink>
    </w:p>
    <w:p w14:paraId="61F442F2"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899" w:history="1">
        <w:r>
          <w:rPr>
            <w:rStyle w:val="Hyperlink"/>
            <w:rFonts w:ascii="Century Gothic" w:hAnsi="Century Gothic"/>
            <w:noProof/>
          </w:rPr>
          <w:t>Table 13: Competitor Analysis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_Toc238039899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24</w:t>
        </w:r>
        <w:r>
          <w:rPr>
            <w:rFonts w:ascii="Century Gothic" w:hAnsi="Century Gothic"/>
            <w:noProof/>
            <w:webHidden/>
          </w:rPr>
          <w:fldChar w:fldCharType="end"/>
        </w:r>
      </w:hyperlink>
    </w:p>
    <w:p w14:paraId="72B92324" w14:textId="77777777" w:rsidR="00982726" w:rsidRDefault="00000000">
      <w:pPr>
        <w:pStyle w:val="Heading1"/>
        <w:jc w:val="left"/>
        <w:rPr>
          <w:szCs w:val="24"/>
        </w:rPr>
      </w:pPr>
      <w:r>
        <w:rPr>
          <w:szCs w:val="24"/>
        </w:rPr>
        <w:fldChar w:fldCharType="end"/>
      </w:r>
      <w:bookmarkStart w:id="2" w:name="_Toc238039860"/>
      <w:r>
        <w:rPr>
          <w:szCs w:val="24"/>
        </w:rPr>
        <w:t>List of   Figures</w:t>
      </w:r>
      <w:bookmarkEnd w:id="2"/>
    </w:p>
    <w:p w14:paraId="43860521"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r>
        <w:rPr>
          <w:rFonts w:ascii="Century Gothic" w:hAnsi="Century Gothic"/>
        </w:rPr>
        <w:fldChar w:fldCharType="begin"/>
      </w:r>
      <w:r>
        <w:rPr>
          <w:rFonts w:ascii="Century Gothic" w:hAnsi="Century Gothic"/>
        </w:rPr>
        <w:instrText xml:space="preserve"> TOC \h \z \c "Figure" </w:instrText>
      </w:r>
      <w:r>
        <w:rPr>
          <w:rFonts w:ascii="Century Gothic" w:hAnsi="Century Gothic"/>
        </w:rPr>
        <w:fldChar w:fldCharType="separate"/>
      </w:r>
      <w:hyperlink w:anchor="_Toc238039906" w:history="1">
        <w:r>
          <w:rPr>
            <w:rStyle w:val="Hyperlink"/>
            <w:rFonts w:ascii="Century Gothic" w:hAnsi="Century Gothic"/>
            <w:noProof/>
          </w:rPr>
          <w:t>Figure 1: Per capita meat consumption by income group and meat type</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_Toc238039906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4</w:t>
        </w:r>
        <w:r>
          <w:rPr>
            <w:rFonts w:ascii="Century Gothic" w:hAnsi="Century Gothic"/>
            <w:noProof/>
            <w:webHidden/>
          </w:rPr>
          <w:fldChar w:fldCharType="end"/>
        </w:r>
      </w:hyperlink>
    </w:p>
    <w:p w14:paraId="077F8FF2"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907" w:history="1">
        <w:r>
          <w:rPr>
            <w:rStyle w:val="Hyperlink"/>
            <w:rFonts w:ascii="Century Gothic" w:hAnsi="Century Gothic"/>
            <w:noProof/>
          </w:rPr>
          <w:t>Figure 2:</w:t>
        </w:r>
        <w:r>
          <w:rPr>
            <w:rStyle w:val="Hyperlink"/>
            <w:rFonts w:ascii="Century Gothic" w:eastAsia="Arial Unicode MS" w:hAnsi="Century Gothic"/>
            <w:noProof/>
          </w:rPr>
          <w:t xml:space="preserve"> Situational analysis of international trade of Meat products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_Toc238039907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6</w:t>
        </w:r>
        <w:r>
          <w:rPr>
            <w:rFonts w:ascii="Century Gothic" w:hAnsi="Century Gothic"/>
            <w:noProof/>
            <w:webHidden/>
          </w:rPr>
          <w:fldChar w:fldCharType="end"/>
        </w:r>
      </w:hyperlink>
    </w:p>
    <w:p w14:paraId="43C1D8EE"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908" w:history="1">
        <w:r>
          <w:rPr>
            <w:rStyle w:val="Hyperlink"/>
            <w:rFonts w:ascii="Century Gothic" w:hAnsi="Century Gothic"/>
            <w:noProof/>
          </w:rPr>
          <w:t>Figure 3: Export potential of meat (except poultry)</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_Toc238039908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20</w:t>
        </w:r>
        <w:r>
          <w:rPr>
            <w:rFonts w:ascii="Century Gothic" w:hAnsi="Century Gothic"/>
            <w:noProof/>
            <w:webHidden/>
          </w:rPr>
          <w:fldChar w:fldCharType="end"/>
        </w:r>
      </w:hyperlink>
    </w:p>
    <w:p w14:paraId="7EAC0E21"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909" w:history="1">
        <w:r>
          <w:rPr>
            <w:rStyle w:val="Hyperlink"/>
            <w:rFonts w:ascii="Century Gothic" w:hAnsi="Century Gothic"/>
            <w:noProof/>
          </w:rPr>
          <w:t>Figure 4: Export potential for swine meat, cured, n.e.s.</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_Toc238039909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21</w:t>
        </w:r>
        <w:r>
          <w:rPr>
            <w:rFonts w:ascii="Century Gothic" w:hAnsi="Century Gothic"/>
            <w:noProof/>
            <w:webHidden/>
          </w:rPr>
          <w:fldChar w:fldCharType="end"/>
        </w:r>
      </w:hyperlink>
    </w:p>
    <w:p w14:paraId="29A708DE"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910" w:history="1">
        <w:r>
          <w:rPr>
            <w:rStyle w:val="Hyperlink"/>
            <w:rFonts w:ascii="Century Gothic" w:hAnsi="Century Gothic"/>
            <w:noProof/>
          </w:rPr>
          <w:t>Figure 5: Export potential for Processed meat</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_Toc238039910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22</w:t>
        </w:r>
        <w:r>
          <w:rPr>
            <w:rFonts w:ascii="Century Gothic" w:hAnsi="Century Gothic"/>
            <w:noProof/>
            <w:webHidden/>
          </w:rPr>
          <w:fldChar w:fldCharType="end"/>
        </w:r>
      </w:hyperlink>
    </w:p>
    <w:p w14:paraId="080BF050" w14:textId="77777777" w:rsidR="00982726" w:rsidRDefault="00000000">
      <w:pPr>
        <w:pStyle w:val="TableofFigures"/>
        <w:tabs>
          <w:tab w:val="right" w:leader="dot" w:pos="9349"/>
        </w:tabs>
        <w:spacing w:line="360" w:lineRule="auto"/>
        <w:rPr>
          <w:rFonts w:ascii="Century Gothic" w:eastAsia="SimSun" w:hAnsi="Century Gothic" w:cs="Arial"/>
          <w:noProof/>
          <w:kern w:val="2"/>
          <w14:ligatures w14:val="standardContextual"/>
        </w:rPr>
      </w:pPr>
      <w:hyperlink w:anchor="_Toc238039911" w:history="1">
        <w:r>
          <w:rPr>
            <w:rStyle w:val="Hyperlink"/>
            <w:rFonts w:ascii="Century Gothic" w:hAnsi="Century Gothic"/>
            <w:noProof/>
          </w:rPr>
          <w:t>Figure 6: Export potential of Meat (poultry)</w:t>
        </w:r>
        <w:r>
          <w:rPr>
            <w:rFonts w:ascii="Century Gothic" w:hAnsi="Century Gothic"/>
            <w:noProof/>
            <w:webHidden/>
          </w:rPr>
          <w:tab/>
        </w:r>
        <w:r>
          <w:rPr>
            <w:rFonts w:ascii="Century Gothic" w:hAnsi="Century Gothic"/>
            <w:noProof/>
            <w:webHidden/>
          </w:rPr>
          <w:fldChar w:fldCharType="begin"/>
        </w:r>
        <w:r>
          <w:rPr>
            <w:rFonts w:ascii="Century Gothic" w:hAnsi="Century Gothic"/>
            <w:noProof/>
            <w:webHidden/>
          </w:rPr>
          <w:instrText xml:space="preserve"> PAGEREF _Toc238039911 \h </w:instrText>
        </w:r>
        <w:r>
          <w:rPr>
            <w:rFonts w:ascii="Century Gothic" w:hAnsi="Century Gothic"/>
            <w:noProof/>
            <w:webHidden/>
          </w:rPr>
        </w:r>
        <w:r>
          <w:rPr>
            <w:rFonts w:ascii="Century Gothic" w:hAnsi="Century Gothic"/>
            <w:noProof/>
            <w:webHidden/>
          </w:rPr>
          <w:fldChar w:fldCharType="separate"/>
        </w:r>
        <w:r>
          <w:rPr>
            <w:rFonts w:ascii="Century Gothic" w:hAnsi="Century Gothic"/>
            <w:noProof/>
            <w:webHidden/>
          </w:rPr>
          <w:t>23</w:t>
        </w:r>
        <w:r>
          <w:rPr>
            <w:rFonts w:ascii="Century Gothic" w:hAnsi="Century Gothic"/>
            <w:noProof/>
            <w:webHidden/>
          </w:rPr>
          <w:fldChar w:fldCharType="end"/>
        </w:r>
      </w:hyperlink>
    </w:p>
    <w:p w14:paraId="4D0EE15D" w14:textId="77777777" w:rsidR="00982726" w:rsidRDefault="00000000">
      <w:pPr>
        <w:pStyle w:val="Heading1"/>
        <w:spacing w:line="360" w:lineRule="auto"/>
        <w:ind w:left="0" w:firstLine="142"/>
        <w:jc w:val="left"/>
      </w:pPr>
      <w:r>
        <w:rPr>
          <w:szCs w:val="24"/>
        </w:rPr>
        <w:fldChar w:fldCharType="end"/>
      </w:r>
      <w:r>
        <w:br w:type="page"/>
      </w:r>
      <w:bookmarkStart w:id="3" w:name="_Toc238039861"/>
      <w:bookmarkEnd w:id="1"/>
      <w:r>
        <w:lastRenderedPageBreak/>
        <w:t>1.0 Background</w:t>
      </w:r>
      <w:bookmarkStart w:id="4" w:name="_Toc234407573"/>
      <w:bookmarkStart w:id="5" w:name="_Toc235587641"/>
      <w:bookmarkStart w:id="6" w:name="_Toc234407574"/>
      <w:bookmarkStart w:id="7" w:name="_Toc235587642"/>
      <w:bookmarkStart w:id="8" w:name="_Toc234407576"/>
      <w:bookmarkStart w:id="9" w:name="_Toc235587644"/>
      <w:bookmarkStart w:id="10" w:name="_Toc234407577"/>
      <w:bookmarkStart w:id="11" w:name="_Toc235587645"/>
      <w:bookmarkEnd w:id="3"/>
      <w:bookmarkEnd w:id="4"/>
      <w:bookmarkEnd w:id="5"/>
      <w:bookmarkEnd w:id="6"/>
      <w:bookmarkEnd w:id="7"/>
      <w:bookmarkEnd w:id="8"/>
      <w:bookmarkEnd w:id="9"/>
      <w:bookmarkEnd w:id="10"/>
      <w:bookmarkEnd w:id="11"/>
    </w:p>
    <w:p w14:paraId="4EE87E62" w14:textId="77777777" w:rsidR="00982726" w:rsidRDefault="00000000">
      <w:pPr>
        <w:pStyle w:val="NormalWeb"/>
        <w:spacing w:before="0" w:beforeAutospacing="0" w:line="360" w:lineRule="auto"/>
        <w:jc w:val="both"/>
        <w:rPr>
          <w:rFonts w:ascii="Century Gothic" w:hAnsi="Century Gothic" w:cs="Arial"/>
          <w:bCs/>
        </w:rPr>
      </w:pPr>
      <w:r>
        <w:rPr>
          <w:rFonts w:ascii="Century Gothic" w:hAnsi="Century Gothic" w:cs="Arial"/>
          <w:bCs/>
        </w:rPr>
        <w:t xml:space="preserve">The global meat market size as of 2025 was valued at USD 1.5 Trillion. IMARC Group (2025) estimates the global meat market may reach USD 1.8 Trillion by 2034, exhibiting a CAGR of 1.95% from 2026-2034. The OECD-FAO Agricultural Outlook 2025-2034 indicates that global meat consumption is a sector that continues to rise that is driven mainly by population growth, urbanization, and rising incomes in middle-income countries. The report projects an annual per capita consumption of meat to increase by 0.9 kg per capita/year edible retail weight equivalent by 2034 (OECD, 2025). </w:t>
      </w:r>
      <w:r>
        <w:rPr>
          <w:rFonts w:ascii="Noto Sans" w:eastAsia="Times New Roman" w:hAnsi="Noto Sans" w:cs="Noto Sans"/>
          <w:color w:val="586179"/>
          <w:spacing w:val="-8"/>
          <w:sz w:val="26"/>
          <w:szCs w:val="26"/>
          <w:shd w:val="clear" w:color="auto" w:fill="FFFFFF"/>
        </w:rPr>
        <w:t xml:space="preserve"> </w:t>
      </w:r>
      <w:r>
        <w:rPr>
          <w:rFonts w:ascii="Century Gothic" w:hAnsi="Century Gothic" w:cs="Arial"/>
          <w:bCs/>
        </w:rPr>
        <w:t>Global poultry, sheep meat, beef, and pig meat consumption is projected to grow by roughly 21%, 16%, 13% and 5% respectively by 2034. </w:t>
      </w:r>
    </w:p>
    <w:p w14:paraId="48454806" w14:textId="77777777" w:rsidR="00982726" w:rsidRDefault="00000000">
      <w:pPr>
        <w:pStyle w:val="Caption"/>
        <w:keepNext/>
        <w:jc w:val="both"/>
        <w:rPr>
          <w:rFonts w:ascii="Century Gothic" w:hAnsi="Century Gothic"/>
          <w:sz w:val="24"/>
        </w:rPr>
      </w:pPr>
      <w:bookmarkStart w:id="12" w:name="_Toc238039906"/>
      <w:r>
        <w:rPr>
          <w:rFonts w:ascii="Century Gothic" w:hAnsi="Century Gothic"/>
          <w:sz w:val="24"/>
        </w:rPr>
        <w:t xml:space="preserve">Figure </w:t>
      </w:r>
      <w:r>
        <w:rPr>
          <w:rFonts w:ascii="Century Gothic" w:hAnsi="Century Gothic"/>
          <w:sz w:val="24"/>
        </w:rPr>
        <w:fldChar w:fldCharType="begin"/>
      </w:r>
      <w:r>
        <w:rPr>
          <w:rFonts w:ascii="Century Gothic" w:hAnsi="Century Gothic"/>
          <w:sz w:val="24"/>
        </w:rPr>
        <w:instrText xml:space="preserve"> SEQ Figure \* ARABIC </w:instrText>
      </w:r>
      <w:r>
        <w:rPr>
          <w:rFonts w:ascii="Century Gothic" w:hAnsi="Century Gothic"/>
          <w:sz w:val="24"/>
        </w:rPr>
        <w:fldChar w:fldCharType="separate"/>
      </w:r>
      <w:r>
        <w:rPr>
          <w:rFonts w:ascii="Century Gothic" w:hAnsi="Century Gothic"/>
          <w:noProof/>
          <w:sz w:val="24"/>
        </w:rPr>
        <w:t>1</w:t>
      </w:r>
      <w:r>
        <w:rPr>
          <w:rFonts w:ascii="Century Gothic" w:hAnsi="Century Gothic"/>
          <w:sz w:val="24"/>
        </w:rPr>
        <w:fldChar w:fldCharType="end"/>
      </w:r>
      <w:r>
        <w:rPr>
          <w:rFonts w:ascii="Century Gothic" w:hAnsi="Century Gothic"/>
          <w:sz w:val="24"/>
        </w:rPr>
        <w:t>: Per capita meat consumption by income group and meat type</w:t>
      </w:r>
      <w:bookmarkEnd w:id="12"/>
    </w:p>
    <w:p w14:paraId="24E8E087" w14:textId="77777777" w:rsidR="00982726" w:rsidRDefault="00000000">
      <w:pPr>
        <w:pStyle w:val="NormalWeb"/>
        <w:spacing w:before="0" w:beforeAutospacing="0" w:after="0" w:afterAutospacing="0"/>
        <w:jc w:val="both"/>
        <w:rPr>
          <w:rFonts w:ascii="Century Gothic" w:hAnsi="Century Gothic" w:cs="Arial"/>
          <w:bCs/>
        </w:rPr>
      </w:pPr>
      <w:r>
        <w:rPr>
          <w:rFonts w:ascii="Century Gothic" w:hAnsi="Century Gothic" w:cs="Arial"/>
          <w:bCs/>
          <w:noProof/>
        </w:rPr>
        <w:drawing>
          <wp:inline distT="0" distB="0" distL="0" distR="0" wp14:anchorId="6CC75A42" wp14:editId="36DE9488">
            <wp:extent cx="5942965" cy="2936240"/>
            <wp:effectExtent l="0" t="0" r="635"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5942965" cy="2936240"/>
                    </a:xfrm>
                    <a:prstGeom prst="rect">
                      <a:avLst/>
                    </a:prstGeom>
                  </pic:spPr>
                </pic:pic>
              </a:graphicData>
            </a:graphic>
          </wp:inline>
        </w:drawing>
      </w:r>
    </w:p>
    <w:p w14:paraId="14FA666C" w14:textId="77777777" w:rsidR="00982726" w:rsidRDefault="00000000">
      <w:pPr>
        <w:pStyle w:val="NormalWeb"/>
        <w:spacing w:before="0" w:beforeAutospacing="0" w:after="0" w:afterAutospacing="0"/>
        <w:jc w:val="both"/>
        <w:rPr>
          <w:rFonts w:ascii="Century Gothic" w:hAnsi="Century Gothic" w:cs="Arial"/>
          <w:bCs/>
        </w:rPr>
      </w:pPr>
      <w:r>
        <w:rPr>
          <w:rFonts w:ascii="Century Gothic" w:hAnsi="Century Gothic" w:cs="Arial"/>
          <w:bCs/>
        </w:rPr>
        <w:t>Source: OECD/FAO (2025), ''OECD-FAO Agricultural Outlook'', OECD Agriculture statistics (database)</w:t>
      </w:r>
    </w:p>
    <w:p w14:paraId="65380CBB" w14:textId="77777777" w:rsidR="00982726" w:rsidRDefault="00000000">
      <w:pPr>
        <w:pStyle w:val="NormalWeb"/>
        <w:spacing w:before="120" w:line="360" w:lineRule="auto"/>
        <w:jc w:val="both"/>
        <w:rPr>
          <w:rFonts w:ascii="Century Gothic" w:hAnsi="Century Gothic" w:cs="Arial"/>
          <w:bCs/>
        </w:rPr>
      </w:pPr>
      <w:r>
        <w:rPr>
          <w:rFonts w:ascii="Century Gothic" w:hAnsi="Century Gothic" w:cs="Arial"/>
          <w:bCs/>
        </w:rPr>
        <w:t>World meat production is projected to rise 13% or 46 carcass weight equivalents (cwe) to an estimated 406 Mt cwe by 2034. Over half (55%) of the growth in meat production will occur in Asia, led by a 15 Mt increase in poultry production. </w:t>
      </w:r>
    </w:p>
    <w:p w14:paraId="324D576C" w14:textId="77777777" w:rsidR="00982726" w:rsidRDefault="00000000">
      <w:pPr>
        <w:pStyle w:val="NormalWeb"/>
        <w:spacing w:before="120" w:line="360" w:lineRule="auto"/>
        <w:jc w:val="both"/>
        <w:rPr>
          <w:rFonts w:ascii="Century Gothic" w:hAnsi="Century Gothic" w:cs="Arial"/>
          <w:bCs/>
        </w:rPr>
      </w:pPr>
      <w:r>
        <w:rPr>
          <w:rFonts w:ascii="Century Gothic" w:hAnsi="Century Gothic" w:cs="Arial"/>
          <w:bCs/>
        </w:rPr>
        <w:lastRenderedPageBreak/>
        <w:t>The global meat sector is facing increasing pressures on multiple fronts. In recent years, producers worldwide have contended with high input costs, increasingly stringent environmental and animal health regulations, and various disease outbreaks. Feed costs, which spiked in the early 2020s, have since moderated, but other operating and labour expenses continue to rise. In response, the sector is increasingly focused on raising productivity through improved breeding techniques, better herd and flock management and higher slaughter weights. These improvements are essential not only for cost management, but also for enhancing sustainability in the face of competitive pressures from alternative protein sources (OECD, 2025).</w:t>
      </w:r>
    </w:p>
    <w:p w14:paraId="5C1F9CE1" w14:textId="77777777" w:rsidR="00982726" w:rsidRDefault="00000000">
      <w:pPr>
        <w:pStyle w:val="NormalWeb"/>
        <w:spacing w:before="120" w:line="360" w:lineRule="auto"/>
        <w:jc w:val="both"/>
        <w:rPr>
          <w:rFonts w:ascii="Century Gothic" w:hAnsi="Century Gothic" w:cs="Arial"/>
          <w:bCs/>
        </w:rPr>
      </w:pPr>
      <w:r>
        <w:rPr>
          <w:rFonts w:ascii="Century Gothic" w:hAnsi="Century Gothic" w:cs="Arial"/>
          <w:bCs/>
        </w:rPr>
        <w:t>For Kenya, the meat sector is one of the most important components of Kenya's livestock industry, contributing significantly to agricultural GDP, employment, food security, and export earnings. The livestock subsector contributes approximately 12% of Kenya's GDP and about 42% of agricultural GDP The sector includes beef, goat meat (chevon), mutton, camel meat, pork, poultry, and processed meat products. According to the KNBS Economic Survey 2026, the Agriculture, Forestry and Fishing sector grew by 3.1% in 2025 and continued to contribute more than one-fifth of Kenya's GDP, with livestock remaining a key component of this growth. The meat and meat products sub-sector grew by 9.8% in 2025 compared to 4.2% growth in 2024. Within this sub-sector, pork processing expanded by 19.2% while the production of sausages and similar products of meat, offal or blood increased by 7.4%. The manufacture of prepared animal feeds expanded by 8.9% in 2025 compared to 6.9% in 2024, while the animal and vegetable fats and oils sub-sector recorded growth of 4.1% up from 2.1% in the previous year.</w:t>
      </w:r>
    </w:p>
    <w:p w14:paraId="43D24AFD" w14:textId="77777777" w:rsidR="00982726" w:rsidRDefault="00000000">
      <w:pPr>
        <w:spacing w:after="160" w:line="259" w:lineRule="auto"/>
        <w:rPr>
          <w:rFonts w:ascii="Century Gothic" w:eastAsia="Arial Unicode MS" w:hAnsi="Century Gothic" w:cs="Arial"/>
          <w:bCs/>
        </w:rPr>
      </w:pPr>
      <w:r>
        <w:rPr>
          <w:rFonts w:ascii="Century Gothic" w:hAnsi="Century Gothic" w:cs="Arial"/>
          <w:bCs/>
        </w:rPr>
        <w:br w:type="page"/>
      </w:r>
    </w:p>
    <w:p w14:paraId="7593B149" w14:textId="77777777" w:rsidR="00982726" w:rsidRDefault="00982726">
      <w:pPr>
        <w:pStyle w:val="NormalWeb"/>
        <w:spacing w:before="120" w:beforeAutospacing="0" w:after="0" w:afterAutospacing="0" w:line="276" w:lineRule="auto"/>
        <w:ind w:left="284"/>
        <w:jc w:val="both"/>
        <w:rPr>
          <w:rFonts w:ascii="Century Gothic" w:hAnsi="Century Gothic" w:cs="Arial"/>
          <w:bCs/>
        </w:rPr>
      </w:pPr>
    </w:p>
    <w:p w14:paraId="3E053482" w14:textId="77777777" w:rsidR="00982726" w:rsidRDefault="00000000">
      <w:pPr>
        <w:pStyle w:val="Caption"/>
        <w:rPr>
          <w:rFonts w:ascii="Century Gothic" w:eastAsia="Arial Unicode MS" w:hAnsi="Century Gothic"/>
          <w:sz w:val="24"/>
        </w:rPr>
      </w:pPr>
      <w:bookmarkStart w:id="13" w:name="_Toc238039907"/>
      <w:r>
        <w:rPr>
          <w:rFonts w:ascii="Century Gothic" w:hAnsi="Century Gothic"/>
          <w:sz w:val="24"/>
        </w:rPr>
        <w:t xml:space="preserve">Figure </w:t>
      </w:r>
      <w:r>
        <w:rPr>
          <w:rFonts w:ascii="Century Gothic" w:hAnsi="Century Gothic"/>
          <w:sz w:val="24"/>
        </w:rPr>
        <w:fldChar w:fldCharType="begin"/>
      </w:r>
      <w:r>
        <w:rPr>
          <w:rFonts w:ascii="Century Gothic" w:hAnsi="Century Gothic"/>
          <w:sz w:val="24"/>
        </w:rPr>
        <w:instrText xml:space="preserve"> SEQ Figure \* ARABIC </w:instrText>
      </w:r>
      <w:r>
        <w:rPr>
          <w:rFonts w:ascii="Century Gothic" w:hAnsi="Century Gothic"/>
          <w:sz w:val="24"/>
        </w:rPr>
        <w:fldChar w:fldCharType="separate"/>
      </w:r>
      <w:r>
        <w:rPr>
          <w:rFonts w:ascii="Century Gothic" w:hAnsi="Century Gothic"/>
          <w:noProof/>
          <w:sz w:val="24"/>
        </w:rPr>
        <w:t>2</w:t>
      </w:r>
      <w:r>
        <w:rPr>
          <w:rFonts w:ascii="Century Gothic" w:hAnsi="Century Gothic"/>
          <w:sz w:val="24"/>
        </w:rPr>
        <w:fldChar w:fldCharType="end"/>
      </w:r>
      <w:r>
        <w:rPr>
          <w:rFonts w:ascii="Century Gothic" w:hAnsi="Century Gothic"/>
          <w:sz w:val="24"/>
        </w:rPr>
        <w:t>:</w:t>
      </w:r>
      <w:r>
        <w:rPr>
          <w:rFonts w:ascii="Century Gothic" w:eastAsia="Arial Unicode MS" w:hAnsi="Century Gothic"/>
          <w:sz w:val="24"/>
        </w:rPr>
        <w:t xml:space="preserve"> Situational analysis of international trade of Meat products</w:t>
      </w:r>
      <w:bookmarkEnd w:id="13"/>
    </w:p>
    <w:p w14:paraId="68BC23C9" w14:textId="77777777" w:rsidR="00982726" w:rsidRDefault="00982726"/>
    <w:tbl>
      <w:tblPr>
        <w:tblStyle w:val="TableGrid"/>
        <w:tblW w:w="0" w:type="auto"/>
        <w:tblLook w:val="04A0" w:firstRow="1" w:lastRow="0" w:firstColumn="1" w:lastColumn="0" w:noHBand="0" w:noVBand="1"/>
      </w:tblPr>
      <w:tblGrid>
        <w:gridCol w:w="9349"/>
      </w:tblGrid>
      <w:tr w:rsidR="00982726" w14:paraId="558C72F6" w14:textId="77777777">
        <w:tc>
          <w:tcPr>
            <w:tcW w:w="9349" w:type="dxa"/>
          </w:tcPr>
          <w:p w14:paraId="14B5B794" w14:textId="77777777" w:rsidR="00982726" w:rsidRDefault="00000000">
            <w:pPr>
              <w:spacing w:after="160" w:line="259" w:lineRule="auto"/>
              <w:jc w:val="both"/>
              <w:rPr>
                <w:rFonts w:ascii="Century Gothic" w:eastAsia="Arial Unicode MS" w:hAnsi="Century Gothic" w:cs="Arial"/>
                <w:b/>
                <w:color w:val="EE0000"/>
              </w:rPr>
            </w:pPr>
            <w:r>
              <w:rPr>
                <w:rFonts w:ascii="Century Gothic" w:eastAsia="Arial Unicode MS" w:hAnsi="Century Gothic" w:cs="Arial"/>
                <w:b/>
                <w:color w:val="EE0000"/>
              </w:rPr>
              <w:t>Exports</w:t>
            </w:r>
          </w:p>
          <w:p w14:paraId="1A506F47" w14:textId="77777777" w:rsidR="00982726" w:rsidRDefault="00000000">
            <w:pPr>
              <w:pStyle w:val="ListParagraph"/>
              <w:numPr>
                <w:ilvl w:val="0"/>
                <w:numId w:val="1"/>
              </w:numPr>
              <w:spacing w:after="160" w:line="360" w:lineRule="auto"/>
              <w:jc w:val="both"/>
              <w:rPr>
                <w:rFonts w:ascii="Century Gothic" w:eastAsia="Arial Unicode MS" w:hAnsi="Century Gothic" w:cs="Arial"/>
                <w:bCs/>
              </w:rPr>
            </w:pPr>
            <w:r>
              <w:rPr>
                <w:rFonts w:ascii="Century Gothic" w:eastAsia="Arial Unicode MS" w:hAnsi="Century Gothic" w:cs="Arial"/>
                <w:bCs/>
              </w:rPr>
              <w:t>Meat products exports in 2024 were valued at USD 192.6 billion globally.</w:t>
            </w:r>
          </w:p>
          <w:p w14:paraId="1AC9A759" w14:textId="77777777" w:rsidR="00982726" w:rsidRDefault="00000000">
            <w:pPr>
              <w:pStyle w:val="ListParagraph"/>
              <w:numPr>
                <w:ilvl w:val="0"/>
                <w:numId w:val="1"/>
              </w:numPr>
              <w:spacing w:line="360" w:lineRule="auto"/>
              <w:jc w:val="both"/>
              <w:rPr>
                <w:rFonts w:ascii="Century Gothic" w:eastAsia="Arial Unicode MS" w:hAnsi="Century Gothic" w:cs="Arial"/>
                <w:bCs/>
              </w:rPr>
            </w:pPr>
            <w:r>
              <w:rPr>
                <w:rFonts w:ascii="Century Gothic" w:eastAsia="Arial Unicode MS" w:hAnsi="Century Gothic" w:cs="Arial"/>
                <w:bCs/>
              </w:rPr>
              <w:t>Top global exporters were; Brazil (USD 30.0 billion; 15.6%), USA (USD 21.3 billion; 11.1%), Australia (USD 17.9 billion; 9.3%), Netherlands (USD 13.6 billion; 7.1%) and Spain (USD 11.8 billion; 6.1%).</w:t>
            </w:r>
          </w:p>
          <w:p w14:paraId="4525CFC8" w14:textId="77777777" w:rsidR="00982726" w:rsidRDefault="00000000">
            <w:pPr>
              <w:pStyle w:val="ListParagraph"/>
              <w:numPr>
                <w:ilvl w:val="0"/>
                <w:numId w:val="1"/>
              </w:numPr>
              <w:spacing w:line="360" w:lineRule="auto"/>
              <w:jc w:val="both"/>
              <w:rPr>
                <w:rFonts w:ascii="Century Gothic" w:eastAsia="Arial Unicode MS" w:hAnsi="Century Gothic" w:cs="Arial"/>
                <w:bCs/>
              </w:rPr>
            </w:pPr>
            <w:r>
              <w:rPr>
                <w:rFonts w:ascii="Century Gothic" w:eastAsia="Arial Unicode MS" w:hAnsi="Century Gothic" w:cs="Arial"/>
                <w:bCs/>
              </w:rPr>
              <w:t>Lead exports of meat products by value in 2025 were; Meat of bovine animals, frozen (USD 45.9 billion; 23.8%), Meat of bovine animals, fresh or chilled (USD 40.4 billion; 21.0%).</w:t>
            </w:r>
          </w:p>
          <w:p w14:paraId="56A10C50" w14:textId="77777777" w:rsidR="00982726" w:rsidRDefault="00000000">
            <w:pPr>
              <w:spacing w:line="360" w:lineRule="auto"/>
              <w:jc w:val="both"/>
              <w:rPr>
                <w:rFonts w:ascii="Century Gothic" w:eastAsia="Arial Unicode MS" w:hAnsi="Century Gothic" w:cs="Arial"/>
                <w:b/>
                <w:color w:val="EE0000"/>
              </w:rPr>
            </w:pPr>
            <w:r>
              <w:rPr>
                <w:rFonts w:ascii="Century Gothic" w:eastAsia="Arial Unicode MS" w:hAnsi="Century Gothic" w:cs="Arial"/>
                <w:b/>
                <w:color w:val="EE0000"/>
              </w:rPr>
              <w:t>Imports</w:t>
            </w:r>
          </w:p>
          <w:p w14:paraId="7B623F09" w14:textId="77777777" w:rsidR="00982726" w:rsidRDefault="00000000">
            <w:pPr>
              <w:pStyle w:val="ListParagraph"/>
              <w:numPr>
                <w:ilvl w:val="0"/>
                <w:numId w:val="1"/>
              </w:numPr>
              <w:spacing w:line="360" w:lineRule="auto"/>
              <w:jc w:val="both"/>
              <w:rPr>
                <w:rFonts w:ascii="Century Gothic" w:hAnsi="Century Gothic"/>
              </w:rPr>
            </w:pPr>
            <w:r>
              <w:rPr>
                <w:rFonts w:ascii="Century Gothic" w:hAnsi="Century Gothic"/>
              </w:rPr>
              <w:t xml:space="preserve">In 2025, the world imports for meat and meat products were valued at USD 189.2 billion and increase by 11.3% from USD 170.0 billion in 2024. </w:t>
            </w:r>
          </w:p>
          <w:p w14:paraId="031944A5" w14:textId="77777777" w:rsidR="00982726" w:rsidRDefault="00000000">
            <w:pPr>
              <w:pStyle w:val="ListParagraph"/>
              <w:numPr>
                <w:ilvl w:val="0"/>
                <w:numId w:val="1"/>
              </w:numPr>
              <w:spacing w:line="360" w:lineRule="auto"/>
              <w:jc w:val="both"/>
              <w:rPr>
                <w:rFonts w:ascii="Century Gothic" w:hAnsi="Century Gothic"/>
              </w:rPr>
            </w:pPr>
            <w:r>
              <w:rPr>
                <w:rFonts w:ascii="Century Gothic" w:hAnsi="Century Gothic"/>
              </w:rPr>
              <w:t>Lead importers in 2025 include: China (USD 22.8 billion; 13.3%), USA (USD 15.3 billion; 8.9%), Japan (USD 10.4 billion; 6.1%), Germany (USD 8.6 billion; 5.0%) and Mexico (USD 7.7 billion; 4.5%).</w:t>
            </w:r>
          </w:p>
          <w:p w14:paraId="7B6B1187" w14:textId="77777777" w:rsidR="00982726" w:rsidRDefault="00000000">
            <w:pPr>
              <w:pStyle w:val="ListParagraph"/>
              <w:numPr>
                <w:ilvl w:val="0"/>
                <w:numId w:val="1"/>
              </w:numPr>
              <w:spacing w:after="160" w:line="360" w:lineRule="auto"/>
              <w:jc w:val="both"/>
              <w:rPr>
                <w:rFonts w:ascii="Century Gothic" w:eastAsia="Arial Unicode MS" w:hAnsi="Century Gothic" w:cs="Arial"/>
                <w:bCs/>
              </w:rPr>
            </w:pPr>
            <w:r>
              <w:rPr>
                <w:rFonts w:ascii="Century Gothic" w:eastAsia="Arial Unicode MS" w:hAnsi="Century Gothic" w:cs="Arial"/>
                <w:bCs/>
              </w:rPr>
              <w:t>Lead imports of meat products by value in 2025 include: Meat of bovine, frozen (USD 44.2 billion; 23.4%), Meat of bovine animals, fresh or chilled (USD 39.4 billion; 20.8%)</w:t>
            </w:r>
          </w:p>
        </w:tc>
      </w:tr>
    </w:tbl>
    <w:p w14:paraId="08232F26" w14:textId="77777777" w:rsidR="00982726" w:rsidRDefault="00000000">
      <w:pPr>
        <w:spacing w:after="160" w:line="259" w:lineRule="auto"/>
        <w:rPr>
          <w:rFonts w:ascii="Century Gothic" w:eastAsia="Arial Unicode MS" w:hAnsi="Century Gothic" w:cs="Arial"/>
          <w:bCs/>
        </w:rPr>
      </w:pPr>
      <w:r>
        <w:rPr>
          <w:rFonts w:ascii="Century Gothic" w:eastAsia="Arial Unicode MS" w:hAnsi="Century Gothic" w:cs="Arial"/>
          <w:bCs/>
        </w:rPr>
        <w:br w:type="page"/>
      </w:r>
    </w:p>
    <w:p w14:paraId="48D467DF" w14:textId="77777777" w:rsidR="00982726" w:rsidRDefault="00000000">
      <w:pPr>
        <w:pStyle w:val="Heading1"/>
        <w:jc w:val="left"/>
        <w:rPr>
          <w:szCs w:val="24"/>
        </w:rPr>
      </w:pPr>
      <w:bookmarkStart w:id="14" w:name="_Toc198726264"/>
      <w:bookmarkStart w:id="15" w:name="_Toc238039862"/>
      <w:r>
        <w:rPr>
          <w:szCs w:val="24"/>
        </w:rPr>
        <w:lastRenderedPageBreak/>
        <w:t>2.0 Global Meat Sector</w:t>
      </w:r>
      <w:bookmarkStart w:id="16" w:name="_Toc319515859"/>
      <w:bookmarkStart w:id="17" w:name="_Toc319516124"/>
      <w:bookmarkStart w:id="18" w:name="_Toc234407580"/>
      <w:bookmarkStart w:id="19" w:name="_Toc235587648"/>
      <w:bookmarkStart w:id="20" w:name="_Toc234407581"/>
      <w:bookmarkStart w:id="21" w:name="_Toc235587649"/>
      <w:bookmarkStart w:id="22" w:name="_Toc233094127"/>
      <w:bookmarkStart w:id="23" w:name="_Toc234407601"/>
      <w:bookmarkStart w:id="24" w:name="_Toc235587669"/>
      <w:bookmarkStart w:id="25" w:name="_Toc286309523"/>
      <w:bookmarkEnd w:id="14"/>
      <w:bookmarkEnd w:id="15"/>
      <w:bookmarkEnd w:id="16"/>
      <w:bookmarkEnd w:id="17"/>
      <w:bookmarkEnd w:id="18"/>
      <w:bookmarkEnd w:id="19"/>
      <w:bookmarkEnd w:id="20"/>
      <w:bookmarkEnd w:id="21"/>
    </w:p>
    <w:p w14:paraId="17A1B027" w14:textId="77777777" w:rsidR="00982726" w:rsidRDefault="00982726"/>
    <w:p w14:paraId="30EF8F5A" w14:textId="77777777" w:rsidR="00982726" w:rsidRDefault="00000000">
      <w:pPr>
        <w:pStyle w:val="Caption"/>
        <w:rPr>
          <w:rFonts w:ascii="Century Gothic" w:hAnsi="Century Gothic"/>
          <w:sz w:val="24"/>
        </w:rPr>
      </w:pPr>
      <w:bookmarkStart w:id="26" w:name="_Toc238039887"/>
      <w:bookmarkStart w:id="27" w:name="_Toc198726265"/>
      <w:r>
        <w:rPr>
          <w:rFonts w:ascii="Century Gothic" w:hAnsi="Century Gothic"/>
          <w:sz w:val="24"/>
        </w:rPr>
        <w:t xml:space="preserve">Table </w:t>
      </w:r>
      <w:r>
        <w:rPr>
          <w:rFonts w:ascii="Century Gothic" w:hAnsi="Century Gothic"/>
          <w:sz w:val="24"/>
        </w:rPr>
        <w:fldChar w:fldCharType="begin"/>
      </w:r>
      <w:r>
        <w:rPr>
          <w:rFonts w:ascii="Century Gothic" w:hAnsi="Century Gothic"/>
          <w:sz w:val="24"/>
        </w:rPr>
        <w:instrText xml:space="preserve"> SEQ Table \* ARABIC </w:instrText>
      </w:r>
      <w:r>
        <w:rPr>
          <w:rFonts w:ascii="Century Gothic" w:hAnsi="Century Gothic"/>
          <w:sz w:val="24"/>
        </w:rPr>
        <w:fldChar w:fldCharType="separate"/>
      </w:r>
      <w:r>
        <w:rPr>
          <w:rFonts w:ascii="Century Gothic" w:hAnsi="Century Gothic"/>
          <w:noProof/>
          <w:sz w:val="24"/>
        </w:rPr>
        <w:t>1</w:t>
      </w:r>
      <w:r>
        <w:rPr>
          <w:rFonts w:ascii="Century Gothic" w:hAnsi="Century Gothic"/>
          <w:sz w:val="24"/>
        </w:rPr>
        <w:fldChar w:fldCharType="end"/>
      </w:r>
      <w:r>
        <w:rPr>
          <w:rFonts w:ascii="Century Gothic" w:hAnsi="Century Gothic"/>
          <w:sz w:val="24"/>
        </w:rPr>
        <w:t>: Global Exports of meat products by top 25 countries</w:t>
      </w:r>
      <w:bookmarkEnd w:id="26"/>
    </w:p>
    <w:bookmarkEnd w:id="27"/>
    <w:p w14:paraId="715B3899" w14:textId="77777777" w:rsidR="00982726" w:rsidRDefault="00000000">
      <w:r>
        <w:rPr>
          <w:noProof/>
        </w:rPr>
        <w:drawing>
          <wp:inline distT="0" distB="0" distL="0" distR="0" wp14:anchorId="13F4F74E" wp14:editId="37C03345">
            <wp:extent cx="5946839" cy="6394450"/>
            <wp:effectExtent l="0" t="0" r="0" b="635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2" cstate="print"/>
                    <a:srcRect/>
                    <a:stretch/>
                  </pic:blipFill>
                  <pic:spPr>
                    <a:xfrm>
                      <a:off x="0" y="0"/>
                      <a:ext cx="5946839" cy="6394450"/>
                    </a:xfrm>
                    <a:prstGeom prst="rect">
                      <a:avLst/>
                    </a:prstGeom>
                    <a:ln>
                      <a:noFill/>
                    </a:ln>
                  </pic:spPr>
                </pic:pic>
              </a:graphicData>
            </a:graphic>
          </wp:inline>
        </w:drawing>
      </w:r>
    </w:p>
    <w:p w14:paraId="53973BAB" w14:textId="77777777" w:rsidR="00982726" w:rsidRDefault="00000000">
      <w:pPr>
        <w:spacing w:line="360" w:lineRule="auto"/>
        <w:jc w:val="both"/>
        <w:rPr>
          <w:rFonts w:ascii="Century Gothic" w:hAnsi="Century Gothic" w:cs="Arial"/>
          <w:bCs/>
          <w:i/>
          <w:iCs/>
          <w:sz w:val="18"/>
          <w:szCs w:val="18"/>
        </w:rPr>
      </w:pPr>
      <w:r>
        <w:rPr>
          <w:rFonts w:ascii="Century Gothic" w:hAnsi="Century Gothic" w:cs="Arial"/>
          <w:i/>
          <w:iCs/>
          <w:sz w:val="18"/>
          <w:szCs w:val="18"/>
        </w:rPr>
        <w:t>Source: International Trade Centre Trade database</w:t>
      </w:r>
      <w:r>
        <w:rPr>
          <w:rFonts w:ascii="Century Gothic" w:hAnsi="Century Gothic" w:cs="Arial"/>
          <w:bCs/>
          <w:i/>
          <w:iCs/>
          <w:sz w:val="18"/>
          <w:szCs w:val="18"/>
        </w:rPr>
        <w:t xml:space="preserve"> </w:t>
      </w:r>
    </w:p>
    <w:p w14:paraId="6BD8F326" w14:textId="77777777" w:rsidR="00982726" w:rsidRDefault="00000000">
      <w:pPr>
        <w:pStyle w:val="ListParagraph"/>
        <w:numPr>
          <w:ilvl w:val="0"/>
          <w:numId w:val="4"/>
        </w:numPr>
        <w:spacing w:line="360" w:lineRule="auto"/>
        <w:ind w:left="284"/>
        <w:jc w:val="both"/>
        <w:rPr>
          <w:rFonts w:ascii="Century Gothic" w:hAnsi="Century Gothic"/>
        </w:rPr>
      </w:pPr>
      <w:r>
        <w:rPr>
          <w:rFonts w:ascii="Century Gothic" w:hAnsi="Century Gothic"/>
        </w:rPr>
        <w:t xml:space="preserve">In 2025, global exports for meat and meat products were valued at USD 192.6 billion an increase by 12.7% from USD 170.8 billion in 2024. </w:t>
      </w:r>
    </w:p>
    <w:p w14:paraId="7CF4E573" w14:textId="77777777" w:rsidR="00982726" w:rsidRDefault="00000000">
      <w:pPr>
        <w:pStyle w:val="ListParagraph"/>
        <w:numPr>
          <w:ilvl w:val="0"/>
          <w:numId w:val="4"/>
        </w:numPr>
        <w:spacing w:line="360" w:lineRule="auto"/>
        <w:ind w:left="284"/>
        <w:jc w:val="both"/>
        <w:rPr>
          <w:rFonts w:ascii="Century Gothic" w:hAnsi="Century Gothic"/>
        </w:rPr>
      </w:pPr>
      <w:r>
        <w:rPr>
          <w:rFonts w:ascii="Century Gothic" w:hAnsi="Century Gothic"/>
        </w:rPr>
        <w:t>On average, exports grew by 5% between 2021 to 2025.</w:t>
      </w:r>
    </w:p>
    <w:p w14:paraId="5A13554D" w14:textId="77777777" w:rsidR="00982726" w:rsidRDefault="00000000">
      <w:pPr>
        <w:pStyle w:val="ListParagraph"/>
        <w:numPr>
          <w:ilvl w:val="0"/>
          <w:numId w:val="4"/>
        </w:numPr>
        <w:spacing w:line="360" w:lineRule="auto"/>
        <w:ind w:left="284"/>
        <w:jc w:val="both"/>
        <w:rPr>
          <w:rFonts w:ascii="Century Gothic" w:eastAsia="Arial Unicode MS" w:hAnsi="Century Gothic" w:cs="Arial"/>
          <w:bCs/>
          <w:lang w:eastAsia="en-GB"/>
        </w:rPr>
      </w:pPr>
      <w:r>
        <w:rPr>
          <w:rFonts w:ascii="Century Gothic" w:eastAsia="Arial Unicode MS" w:hAnsi="Century Gothic" w:cs="Arial"/>
          <w:bCs/>
          <w:lang w:eastAsia="en-GB"/>
        </w:rPr>
        <w:lastRenderedPageBreak/>
        <w:t>Top global exporters were; Brazil (USD 30.0 billion; 15.</w:t>
      </w:r>
      <w:r>
        <w:rPr>
          <w:rFonts w:ascii="Century Gothic" w:eastAsia="Arial Unicode MS" w:hAnsi="Century Gothic" w:cs="Arial"/>
          <w:bCs/>
        </w:rPr>
        <w:t>6</w:t>
      </w:r>
      <w:r>
        <w:rPr>
          <w:rFonts w:ascii="Century Gothic" w:eastAsia="Arial Unicode MS" w:hAnsi="Century Gothic" w:cs="Arial"/>
          <w:bCs/>
          <w:lang w:eastAsia="en-GB"/>
        </w:rPr>
        <w:t>%), USA (USD 21.3 billion; 11.</w:t>
      </w:r>
      <w:r>
        <w:rPr>
          <w:rFonts w:ascii="Century Gothic" w:eastAsia="Arial Unicode MS" w:hAnsi="Century Gothic" w:cs="Arial"/>
          <w:bCs/>
        </w:rPr>
        <w:t>1</w:t>
      </w:r>
      <w:r>
        <w:rPr>
          <w:rFonts w:ascii="Century Gothic" w:eastAsia="Arial Unicode MS" w:hAnsi="Century Gothic" w:cs="Arial"/>
          <w:bCs/>
          <w:lang w:eastAsia="en-GB"/>
        </w:rPr>
        <w:t>%), Australia (USD 17.9 billion; 9.3%), Netherlands (USD 13.6 billion; 7.</w:t>
      </w:r>
      <w:r>
        <w:rPr>
          <w:rFonts w:ascii="Century Gothic" w:eastAsia="Arial Unicode MS" w:hAnsi="Century Gothic" w:cs="Arial"/>
          <w:bCs/>
        </w:rPr>
        <w:t>1</w:t>
      </w:r>
      <w:r>
        <w:rPr>
          <w:rFonts w:ascii="Century Gothic" w:eastAsia="Arial Unicode MS" w:hAnsi="Century Gothic" w:cs="Arial"/>
          <w:bCs/>
          <w:lang w:eastAsia="en-GB"/>
        </w:rPr>
        <w:t>%) and Spain (USD 11.8 billion; 6.1%).</w:t>
      </w:r>
    </w:p>
    <w:p w14:paraId="32BC53CC" w14:textId="77777777" w:rsidR="00982726" w:rsidRDefault="00982726">
      <w:pPr>
        <w:pStyle w:val="ListParagraph"/>
        <w:spacing w:line="360" w:lineRule="auto"/>
        <w:ind w:left="284"/>
        <w:jc w:val="both"/>
        <w:rPr>
          <w:rFonts w:ascii="Century Gothic" w:eastAsia="Arial Unicode MS" w:hAnsi="Century Gothic" w:cs="Arial"/>
          <w:bCs/>
          <w:lang w:eastAsia="en-GB"/>
        </w:rPr>
      </w:pPr>
    </w:p>
    <w:p w14:paraId="7DE7975E" w14:textId="77777777" w:rsidR="00982726" w:rsidRDefault="00000000">
      <w:pPr>
        <w:pStyle w:val="Caption"/>
        <w:rPr>
          <w:rFonts w:ascii="Century Gothic" w:hAnsi="Century Gothic"/>
          <w:sz w:val="24"/>
        </w:rPr>
      </w:pPr>
      <w:bookmarkStart w:id="28" w:name="_Toc238039888"/>
      <w:r>
        <w:rPr>
          <w:rFonts w:ascii="Century Gothic" w:hAnsi="Century Gothic"/>
          <w:sz w:val="24"/>
        </w:rPr>
        <w:t xml:space="preserve">Table </w:t>
      </w:r>
      <w:r>
        <w:rPr>
          <w:rFonts w:ascii="Century Gothic" w:hAnsi="Century Gothic"/>
          <w:sz w:val="24"/>
        </w:rPr>
        <w:fldChar w:fldCharType="begin"/>
      </w:r>
      <w:r>
        <w:rPr>
          <w:rFonts w:ascii="Century Gothic" w:hAnsi="Century Gothic"/>
          <w:sz w:val="24"/>
        </w:rPr>
        <w:instrText xml:space="preserve"> SEQ Table \* ARABIC </w:instrText>
      </w:r>
      <w:r>
        <w:rPr>
          <w:rFonts w:ascii="Century Gothic" w:hAnsi="Century Gothic"/>
          <w:sz w:val="24"/>
        </w:rPr>
        <w:fldChar w:fldCharType="separate"/>
      </w:r>
      <w:r>
        <w:rPr>
          <w:rFonts w:ascii="Century Gothic" w:hAnsi="Century Gothic"/>
          <w:noProof/>
          <w:sz w:val="24"/>
        </w:rPr>
        <w:t>2</w:t>
      </w:r>
      <w:r>
        <w:rPr>
          <w:rFonts w:ascii="Century Gothic" w:hAnsi="Century Gothic"/>
          <w:sz w:val="24"/>
        </w:rPr>
        <w:fldChar w:fldCharType="end"/>
      </w:r>
      <w:r>
        <w:rPr>
          <w:rFonts w:ascii="Century Gothic" w:hAnsi="Century Gothic"/>
          <w:sz w:val="24"/>
        </w:rPr>
        <w:t>: Global exports of meat products by values</w:t>
      </w:r>
      <w:bookmarkEnd w:id="28"/>
    </w:p>
    <w:p w14:paraId="38A6DE52" w14:textId="77777777" w:rsidR="00982726" w:rsidRDefault="00982726"/>
    <w:p w14:paraId="5F9ADC05" w14:textId="77777777" w:rsidR="00CC4D55" w:rsidRDefault="00000000" w:rsidP="00CC4D55">
      <w:pPr>
        <w:spacing w:line="360" w:lineRule="auto"/>
        <w:jc w:val="both"/>
        <w:rPr>
          <w:rFonts w:ascii="Century Gothic" w:hAnsi="Century Gothic" w:cs="Arial"/>
          <w:bCs/>
          <w:i/>
          <w:iCs/>
          <w:sz w:val="22"/>
          <w:szCs w:val="22"/>
        </w:rPr>
      </w:pPr>
      <w:r>
        <w:rPr>
          <w:noProof/>
        </w:rPr>
        <w:drawing>
          <wp:inline distT="0" distB="0" distL="0" distR="0" wp14:anchorId="637B9FED" wp14:editId="18B33A57">
            <wp:extent cx="5942965" cy="4383405"/>
            <wp:effectExtent l="0" t="0" r="635" b="0"/>
            <wp:docPr id="10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3" cstate="print"/>
                    <a:srcRect/>
                    <a:stretch/>
                  </pic:blipFill>
                  <pic:spPr>
                    <a:xfrm>
                      <a:off x="0" y="0"/>
                      <a:ext cx="5942965" cy="4383405"/>
                    </a:xfrm>
                    <a:prstGeom prst="rect">
                      <a:avLst/>
                    </a:prstGeom>
                    <a:ln>
                      <a:noFill/>
                    </a:ln>
                  </pic:spPr>
                </pic:pic>
              </a:graphicData>
            </a:graphic>
          </wp:inline>
        </w:drawing>
      </w:r>
      <w:r w:rsidR="00CC4D55" w:rsidRPr="00CC4D55">
        <w:rPr>
          <w:rFonts w:ascii="Century Gothic" w:hAnsi="Century Gothic" w:cs="Arial"/>
          <w:i/>
          <w:iCs/>
          <w:sz w:val="18"/>
          <w:szCs w:val="18"/>
        </w:rPr>
        <w:t xml:space="preserve"> </w:t>
      </w:r>
      <w:r w:rsidR="00CC4D55">
        <w:rPr>
          <w:rFonts w:ascii="Century Gothic" w:hAnsi="Century Gothic" w:cs="Arial"/>
          <w:i/>
          <w:iCs/>
          <w:sz w:val="22"/>
          <w:szCs w:val="22"/>
        </w:rPr>
        <w:t>Source: International Trade Centre Trade database</w:t>
      </w:r>
      <w:r w:rsidR="00CC4D55">
        <w:rPr>
          <w:rFonts w:ascii="Century Gothic" w:hAnsi="Century Gothic" w:cs="Arial"/>
          <w:bCs/>
          <w:i/>
          <w:iCs/>
          <w:sz w:val="22"/>
          <w:szCs w:val="22"/>
        </w:rPr>
        <w:t xml:space="preserve"> </w:t>
      </w:r>
    </w:p>
    <w:p w14:paraId="7B634E2D"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Lead exports of meat products by value in 2025 were; Meat of bovine animals, frozen (USD 45.9 billion; 23.8%), Meat of bovine animals, fresh or chilled (USD 40.4 billion; 21.0%), Meat and edible offal of fowls of the species Gallus domesticus, ducks, geese, turkeys (USD 39.2 billion; 20.4%), Meat of swine, fresh, chilled or frozen (USD 37.0 billion; 19.2%) and Meat of sheep or goats, fresh, chilled or frozen (USD 11.3 billion; 5.8%).</w:t>
      </w:r>
    </w:p>
    <w:p w14:paraId="2BBB18BF" w14:textId="77777777" w:rsidR="00982726" w:rsidRDefault="00982726">
      <w:pPr>
        <w:spacing w:line="360" w:lineRule="auto"/>
        <w:jc w:val="both"/>
        <w:rPr>
          <w:rFonts w:ascii="Century Gothic" w:hAnsi="Century Gothic" w:cs="Arial"/>
          <w:bCs/>
          <w:i/>
          <w:iCs/>
          <w:sz w:val="18"/>
          <w:szCs w:val="18"/>
        </w:rPr>
      </w:pPr>
    </w:p>
    <w:p w14:paraId="43B12FBA" w14:textId="77777777" w:rsidR="00982726" w:rsidRDefault="00982726">
      <w:pPr>
        <w:spacing w:line="360" w:lineRule="auto"/>
        <w:jc w:val="both"/>
        <w:rPr>
          <w:rFonts w:ascii="Century Gothic" w:hAnsi="Century Gothic" w:cs="Arial"/>
          <w:bCs/>
          <w:i/>
          <w:iCs/>
          <w:sz w:val="18"/>
          <w:szCs w:val="18"/>
        </w:rPr>
      </w:pPr>
    </w:p>
    <w:p w14:paraId="7F80D253" w14:textId="77777777" w:rsidR="00982726" w:rsidRDefault="00000000">
      <w:pPr>
        <w:pStyle w:val="Caption"/>
        <w:rPr>
          <w:rFonts w:ascii="Century Gothic" w:hAnsi="Century Gothic"/>
          <w:sz w:val="24"/>
        </w:rPr>
      </w:pPr>
      <w:bookmarkStart w:id="29" w:name="_Toc238039889"/>
      <w:r>
        <w:rPr>
          <w:rFonts w:ascii="Century Gothic" w:hAnsi="Century Gothic"/>
          <w:sz w:val="24"/>
        </w:rPr>
        <w:t xml:space="preserve">Table </w:t>
      </w:r>
      <w:r>
        <w:rPr>
          <w:rFonts w:ascii="Century Gothic" w:hAnsi="Century Gothic"/>
          <w:sz w:val="24"/>
        </w:rPr>
        <w:fldChar w:fldCharType="begin"/>
      </w:r>
      <w:r>
        <w:rPr>
          <w:rFonts w:ascii="Century Gothic" w:hAnsi="Century Gothic"/>
          <w:sz w:val="24"/>
        </w:rPr>
        <w:instrText xml:space="preserve"> SEQ Table \* ARABIC </w:instrText>
      </w:r>
      <w:r>
        <w:rPr>
          <w:rFonts w:ascii="Century Gothic" w:hAnsi="Century Gothic"/>
          <w:sz w:val="24"/>
        </w:rPr>
        <w:fldChar w:fldCharType="separate"/>
      </w:r>
      <w:r>
        <w:rPr>
          <w:rFonts w:ascii="Century Gothic" w:hAnsi="Century Gothic"/>
          <w:noProof/>
          <w:sz w:val="24"/>
        </w:rPr>
        <w:t>3</w:t>
      </w:r>
      <w:r>
        <w:rPr>
          <w:rFonts w:ascii="Century Gothic" w:hAnsi="Century Gothic"/>
          <w:sz w:val="24"/>
        </w:rPr>
        <w:fldChar w:fldCharType="end"/>
      </w:r>
      <w:r>
        <w:rPr>
          <w:rFonts w:ascii="Century Gothic" w:hAnsi="Century Gothic"/>
          <w:sz w:val="24"/>
        </w:rPr>
        <w:t>: Global exports of meat products by quantity (tonnes)</w:t>
      </w:r>
      <w:bookmarkEnd w:id="29"/>
    </w:p>
    <w:p w14:paraId="0C11BF9A" w14:textId="77777777" w:rsidR="00982726" w:rsidRDefault="00000000">
      <w:r>
        <w:rPr>
          <w:noProof/>
        </w:rPr>
        <w:drawing>
          <wp:inline distT="0" distB="0" distL="0" distR="0" wp14:anchorId="2ED1DD05" wp14:editId="4418D23F">
            <wp:extent cx="6143347" cy="4171950"/>
            <wp:effectExtent l="0" t="0" r="0" b="0"/>
            <wp:docPr id="10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srcRect/>
                    <a:stretch/>
                  </pic:blipFill>
                  <pic:spPr>
                    <a:xfrm>
                      <a:off x="0" y="0"/>
                      <a:ext cx="6143347" cy="4171950"/>
                    </a:xfrm>
                    <a:prstGeom prst="rect">
                      <a:avLst/>
                    </a:prstGeom>
                    <a:ln>
                      <a:noFill/>
                    </a:ln>
                  </pic:spPr>
                </pic:pic>
              </a:graphicData>
            </a:graphic>
          </wp:inline>
        </w:drawing>
      </w:r>
    </w:p>
    <w:p w14:paraId="1FF03DC1" w14:textId="77777777" w:rsidR="00982726" w:rsidRDefault="00000000">
      <w:pPr>
        <w:spacing w:line="360" w:lineRule="auto"/>
        <w:jc w:val="both"/>
        <w:rPr>
          <w:rFonts w:ascii="Century Gothic" w:hAnsi="Century Gothic" w:cs="Arial"/>
          <w:bCs/>
          <w:i/>
          <w:iCs/>
          <w:sz w:val="22"/>
          <w:szCs w:val="22"/>
        </w:rPr>
      </w:pPr>
      <w:r>
        <w:rPr>
          <w:rFonts w:ascii="Century Gothic" w:hAnsi="Century Gothic" w:cs="Arial"/>
          <w:i/>
          <w:iCs/>
          <w:sz w:val="22"/>
          <w:szCs w:val="22"/>
        </w:rPr>
        <w:t>Source: International Trade Centre Trade database</w:t>
      </w:r>
      <w:r>
        <w:rPr>
          <w:rFonts w:ascii="Century Gothic" w:hAnsi="Century Gothic" w:cs="Arial"/>
          <w:bCs/>
          <w:i/>
          <w:iCs/>
          <w:sz w:val="22"/>
          <w:szCs w:val="22"/>
        </w:rPr>
        <w:t xml:space="preserve"> </w:t>
      </w:r>
    </w:p>
    <w:p w14:paraId="5E7DE18A"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 xml:space="preserve">Lead exports of meat products by quantity in 2025 include; Meat and edible offal of fowls of the species Gallus domesticus, ducks, geese, turkeys (17.6 billion tons; 51.2%), Meat of bovine animals, frozen (8.2 billion tons; 24.0%), Edible offal of bovine animals, swine, sheep, goats, horses, asses, mules or hinnies, fresh (5.1 billion tons; 14.8%), Meat of sheep or goats, fresh, chilled or frozen (1.6 billion tons; 4.6%) and Meat and edible offal, salted, in brine, dried or smoked; edible flours and meals of meat (1.0 billion tons; 2.8%). </w:t>
      </w:r>
    </w:p>
    <w:p w14:paraId="1E424F77" w14:textId="77777777" w:rsidR="00982726" w:rsidRDefault="00982726">
      <w:pPr>
        <w:spacing w:line="360" w:lineRule="auto"/>
        <w:jc w:val="both"/>
      </w:pPr>
    </w:p>
    <w:p w14:paraId="70EF4405" w14:textId="77777777" w:rsidR="00982726" w:rsidRDefault="00982726"/>
    <w:p w14:paraId="26117213" w14:textId="77777777" w:rsidR="00982726" w:rsidRDefault="00982726"/>
    <w:p w14:paraId="0651F8EE" w14:textId="77777777" w:rsidR="00982726" w:rsidRDefault="00982726"/>
    <w:p w14:paraId="11C77484" w14:textId="77777777" w:rsidR="00982726" w:rsidRDefault="00982726"/>
    <w:p w14:paraId="2BCDAC51" w14:textId="77777777" w:rsidR="00982726" w:rsidRDefault="00000000">
      <w:pPr>
        <w:pStyle w:val="Caption"/>
        <w:keepNext/>
        <w:rPr>
          <w:rFonts w:ascii="Century Gothic" w:hAnsi="Century Gothic"/>
          <w:sz w:val="24"/>
        </w:rPr>
      </w:pPr>
      <w:bookmarkStart w:id="30" w:name="_Toc238039890"/>
      <w:r>
        <w:rPr>
          <w:rFonts w:ascii="Century Gothic" w:hAnsi="Century Gothic"/>
          <w:sz w:val="24"/>
        </w:rPr>
        <w:lastRenderedPageBreak/>
        <w:t xml:space="preserve">Table </w:t>
      </w:r>
      <w:r>
        <w:rPr>
          <w:rFonts w:ascii="Century Gothic" w:hAnsi="Century Gothic"/>
          <w:sz w:val="24"/>
        </w:rPr>
        <w:fldChar w:fldCharType="begin"/>
      </w:r>
      <w:r>
        <w:rPr>
          <w:rFonts w:ascii="Century Gothic" w:hAnsi="Century Gothic"/>
          <w:sz w:val="24"/>
        </w:rPr>
        <w:instrText xml:space="preserve"> SEQ Table \* ARABIC </w:instrText>
      </w:r>
      <w:r>
        <w:rPr>
          <w:rFonts w:ascii="Century Gothic" w:hAnsi="Century Gothic"/>
          <w:sz w:val="24"/>
        </w:rPr>
        <w:fldChar w:fldCharType="separate"/>
      </w:r>
      <w:r>
        <w:rPr>
          <w:rFonts w:ascii="Century Gothic" w:hAnsi="Century Gothic"/>
          <w:noProof/>
          <w:sz w:val="24"/>
        </w:rPr>
        <w:t>4</w:t>
      </w:r>
      <w:r>
        <w:rPr>
          <w:rFonts w:ascii="Century Gothic" w:hAnsi="Century Gothic"/>
          <w:sz w:val="24"/>
        </w:rPr>
        <w:fldChar w:fldCharType="end"/>
      </w:r>
      <w:r>
        <w:rPr>
          <w:rFonts w:ascii="Century Gothic" w:hAnsi="Century Gothic"/>
          <w:sz w:val="24"/>
        </w:rPr>
        <w:t>: Global Imports of meat products by top 25 countries</w:t>
      </w:r>
      <w:bookmarkEnd w:id="30"/>
    </w:p>
    <w:p w14:paraId="0C587A64" w14:textId="77777777" w:rsidR="00982726" w:rsidRDefault="00000000">
      <w:pPr>
        <w:rPr>
          <w:sz w:val="36"/>
          <w:szCs w:val="36"/>
        </w:rPr>
      </w:pPr>
      <w:r>
        <w:rPr>
          <w:noProof/>
        </w:rPr>
        <w:drawing>
          <wp:inline distT="0" distB="0" distL="0" distR="0" wp14:anchorId="07469507" wp14:editId="39CFF4BA">
            <wp:extent cx="6018028" cy="6398017"/>
            <wp:effectExtent l="0" t="0" r="1905" b="3175"/>
            <wp:docPr id="103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15" cstate="print"/>
                    <a:srcRect/>
                    <a:stretch/>
                  </pic:blipFill>
                  <pic:spPr>
                    <a:xfrm>
                      <a:off x="0" y="0"/>
                      <a:ext cx="6018028" cy="6398017"/>
                    </a:xfrm>
                    <a:prstGeom prst="rect">
                      <a:avLst/>
                    </a:prstGeom>
                    <a:ln>
                      <a:noFill/>
                    </a:ln>
                  </pic:spPr>
                </pic:pic>
              </a:graphicData>
            </a:graphic>
          </wp:inline>
        </w:drawing>
      </w:r>
    </w:p>
    <w:p w14:paraId="395C1570" w14:textId="77777777" w:rsidR="00982726" w:rsidRDefault="00000000">
      <w:pPr>
        <w:spacing w:line="360" w:lineRule="auto"/>
        <w:jc w:val="both"/>
        <w:rPr>
          <w:rFonts w:ascii="Century Gothic" w:hAnsi="Century Gothic" w:cs="Arial"/>
          <w:bCs/>
          <w:i/>
          <w:iCs/>
        </w:rPr>
      </w:pPr>
      <w:r>
        <w:rPr>
          <w:rFonts w:ascii="Century Gothic" w:hAnsi="Century Gothic" w:cs="Arial"/>
          <w:i/>
          <w:iCs/>
        </w:rPr>
        <w:t>Source: International Trade Centre Trade database</w:t>
      </w:r>
      <w:r>
        <w:rPr>
          <w:rFonts w:ascii="Century Gothic" w:hAnsi="Century Gothic" w:cs="Arial"/>
          <w:bCs/>
          <w:i/>
          <w:iCs/>
        </w:rPr>
        <w:t xml:space="preserve"> </w:t>
      </w:r>
    </w:p>
    <w:p w14:paraId="1CAF2BA0"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 xml:space="preserve">In 2025, the world imports for meat and meat products were valued at USD 189.2 billion and increase by 11.3% from USD 170.0 billion in 2024. </w:t>
      </w:r>
    </w:p>
    <w:p w14:paraId="07296CF9"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Between 2021 and 2025 import values grew on average by 5%.</w:t>
      </w:r>
    </w:p>
    <w:p w14:paraId="5B4649BF" w14:textId="77777777" w:rsidR="00982726" w:rsidRDefault="00000000">
      <w:pPr>
        <w:pStyle w:val="ListParagraph"/>
        <w:numPr>
          <w:ilvl w:val="0"/>
          <w:numId w:val="2"/>
        </w:numPr>
        <w:spacing w:line="360" w:lineRule="auto"/>
        <w:jc w:val="both"/>
        <w:rPr>
          <w:rFonts w:ascii="Century Gothic" w:hAnsi="Century Gothic"/>
        </w:rPr>
      </w:pPr>
      <w:r>
        <w:rPr>
          <w:rFonts w:ascii="Century Gothic" w:hAnsi="Century Gothic"/>
        </w:rPr>
        <w:lastRenderedPageBreak/>
        <w:t>Lead importers in 2025 include: China (USD 22.4 billion; 11.9%), USA (USD 18.2 billion; 89.6%), Germany (USD 10.2 billion; 5.5%) Japan (USD 10.2 billion; 5.4%), and Mexico (USD 9.1 billion; 4.8%).</w:t>
      </w:r>
    </w:p>
    <w:p w14:paraId="3288148E" w14:textId="77777777" w:rsidR="00982726" w:rsidRDefault="00982726">
      <w:pPr>
        <w:rPr>
          <w:rFonts w:ascii="Century Gothic" w:hAnsi="Century Gothic"/>
        </w:rPr>
      </w:pPr>
    </w:p>
    <w:p w14:paraId="29896234" w14:textId="77777777" w:rsidR="00982726" w:rsidRDefault="00000000">
      <w:pPr>
        <w:rPr>
          <w:rFonts w:ascii="Century Gothic" w:hAnsi="Century Gothic"/>
          <w:b/>
          <w:bCs/>
        </w:rPr>
      </w:pPr>
      <w:bookmarkStart w:id="31" w:name="_Toc238039891"/>
      <w:r>
        <w:rPr>
          <w:rFonts w:ascii="Century Gothic" w:hAnsi="Century Gothic"/>
          <w:b/>
          <w:bCs/>
        </w:rPr>
        <w:t xml:space="preserve">Table </w:t>
      </w:r>
      <w:r>
        <w:rPr>
          <w:rFonts w:ascii="Century Gothic" w:hAnsi="Century Gothic"/>
          <w:b/>
          <w:bCs/>
        </w:rPr>
        <w:fldChar w:fldCharType="begin"/>
      </w:r>
      <w:r>
        <w:rPr>
          <w:rFonts w:ascii="Century Gothic" w:hAnsi="Century Gothic"/>
          <w:b/>
          <w:bCs/>
        </w:rPr>
        <w:instrText xml:space="preserve"> SEQ Table \* ARABIC </w:instrText>
      </w:r>
      <w:r>
        <w:rPr>
          <w:rFonts w:ascii="Century Gothic" w:hAnsi="Century Gothic"/>
          <w:b/>
          <w:bCs/>
        </w:rPr>
        <w:fldChar w:fldCharType="separate"/>
      </w:r>
      <w:r>
        <w:rPr>
          <w:rFonts w:ascii="Century Gothic" w:hAnsi="Century Gothic"/>
          <w:b/>
          <w:bCs/>
          <w:noProof/>
        </w:rPr>
        <w:t>5</w:t>
      </w:r>
      <w:r>
        <w:rPr>
          <w:rFonts w:ascii="Century Gothic" w:hAnsi="Century Gothic"/>
          <w:b/>
          <w:bCs/>
        </w:rPr>
        <w:fldChar w:fldCharType="end"/>
      </w:r>
      <w:r>
        <w:rPr>
          <w:rFonts w:ascii="Century Gothic" w:hAnsi="Century Gothic"/>
          <w:b/>
          <w:bCs/>
        </w:rPr>
        <w:t>: Global imports of meat product by values</w:t>
      </w:r>
      <w:bookmarkEnd w:id="31"/>
    </w:p>
    <w:p w14:paraId="16893DD5" w14:textId="77777777" w:rsidR="00982726" w:rsidRDefault="00000000">
      <w:pPr>
        <w:rPr>
          <w:rFonts w:ascii="Century Gothic" w:hAnsi="Century Gothic"/>
          <w:b/>
          <w:bCs/>
        </w:rPr>
      </w:pPr>
      <w:r>
        <w:rPr>
          <w:noProof/>
        </w:rPr>
        <w:drawing>
          <wp:inline distT="0" distB="0" distL="0" distR="0" wp14:anchorId="79EC4C79" wp14:editId="793EB40A">
            <wp:extent cx="5942965" cy="4174489"/>
            <wp:effectExtent l="0" t="0" r="635" b="0"/>
            <wp:docPr id="10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16" cstate="print"/>
                    <a:srcRect/>
                    <a:stretch/>
                  </pic:blipFill>
                  <pic:spPr>
                    <a:xfrm>
                      <a:off x="0" y="0"/>
                      <a:ext cx="5942965" cy="4174489"/>
                    </a:xfrm>
                    <a:prstGeom prst="rect">
                      <a:avLst/>
                    </a:prstGeom>
                    <a:ln>
                      <a:noFill/>
                    </a:ln>
                  </pic:spPr>
                </pic:pic>
              </a:graphicData>
            </a:graphic>
          </wp:inline>
        </w:drawing>
      </w:r>
    </w:p>
    <w:p w14:paraId="2A15DF29" w14:textId="77777777" w:rsidR="00982726" w:rsidRDefault="00000000">
      <w:pPr>
        <w:spacing w:line="360" w:lineRule="auto"/>
        <w:jc w:val="both"/>
        <w:rPr>
          <w:rFonts w:ascii="Century Gothic" w:hAnsi="Century Gothic" w:cs="Arial"/>
          <w:bCs/>
          <w:i/>
          <w:iCs/>
          <w:sz w:val="18"/>
          <w:szCs w:val="18"/>
        </w:rPr>
      </w:pPr>
      <w:r>
        <w:rPr>
          <w:rFonts w:ascii="Century Gothic" w:hAnsi="Century Gothic" w:cs="Arial"/>
          <w:i/>
          <w:iCs/>
          <w:sz w:val="22"/>
          <w:szCs w:val="22"/>
        </w:rPr>
        <w:t>Source: International Trade Centre Trade database</w:t>
      </w:r>
      <w:r>
        <w:rPr>
          <w:rFonts w:ascii="Century Gothic" w:hAnsi="Century Gothic" w:cs="Arial"/>
          <w:bCs/>
          <w:i/>
          <w:iCs/>
          <w:sz w:val="22"/>
          <w:szCs w:val="22"/>
        </w:rPr>
        <w:t xml:space="preserve"> </w:t>
      </w:r>
    </w:p>
    <w:p w14:paraId="241EE603"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Lead imports of meat products by value in 2025 include: Meat of bovine, frozen (USD 44.2 billion; 23.4%), Meat of bovine animals, fresh or chilled (USD 39.4 billion; 20.8%), Meat and edible offal of fowls of the species Gallus domesticus, ducks, geese, turkeys (USD 38.9 billion; 20.6%), Meat of swine, fresh, chilled or frozen (USD 37.3 billion; 19.7%) and Meat of sheep or goats, fresh, chilled or frozen (USD 10.8 billion; 5.7%).</w:t>
      </w:r>
    </w:p>
    <w:p w14:paraId="506ACAD2" w14:textId="77777777" w:rsidR="00982726" w:rsidRDefault="00982726">
      <w:pPr>
        <w:rPr>
          <w:rFonts w:ascii="Century Gothic" w:hAnsi="Century Gothic"/>
        </w:rPr>
      </w:pPr>
    </w:p>
    <w:p w14:paraId="2BF3A9F0" w14:textId="77777777" w:rsidR="00982726" w:rsidRDefault="00982726">
      <w:pPr>
        <w:rPr>
          <w:rFonts w:ascii="Century Gothic" w:hAnsi="Century Gothic"/>
        </w:rPr>
      </w:pPr>
    </w:p>
    <w:p w14:paraId="3DCB3940" w14:textId="77777777" w:rsidR="00982726" w:rsidRDefault="00982726">
      <w:pPr>
        <w:pStyle w:val="ListParagraph"/>
        <w:rPr>
          <w:rFonts w:ascii="Century Gothic" w:hAnsi="Century Gothic"/>
        </w:rPr>
      </w:pPr>
    </w:p>
    <w:p w14:paraId="386016A8" w14:textId="77777777" w:rsidR="00982726" w:rsidRDefault="00000000">
      <w:pPr>
        <w:pStyle w:val="Caption"/>
        <w:rPr>
          <w:rFonts w:ascii="Century Gothic" w:hAnsi="Century Gothic"/>
          <w:sz w:val="24"/>
        </w:rPr>
      </w:pPr>
      <w:bookmarkStart w:id="32" w:name="_Toc238039892"/>
      <w:r>
        <w:rPr>
          <w:rFonts w:ascii="Century Gothic" w:hAnsi="Century Gothic"/>
          <w:sz w:val="24"/>
        </w:rPr>
        <w:lastRenderedPageBreak/>
        <w:t xml:space="preserve">Table </w:t>
      </w:r>
      <w:r>
        <w:rPr>
          <w:rFonts w:ascii="Century Gothic" w:hAnsi="Century Gothic"/>
          <w:sz w:val="24"/>
        </w:rPr>
        <w:fldChar w:fldCharType="begin"/>
      </w:r>
      <w:r>
        <w:rPr>
          <w:rFonts w:ascii="Century Gothic" w:hAnsi="Century Gothic"/>
          <w:sz w:val="24"/>
        </w:rPr>
        <w:instrText xml:space="preserve"> SEQ Table \* ARABIC </w:instrText>
      </w:r>
      <w:r>
        <w:rPr>
          <w:rFonts w:ascii="Century Gothic" w:hAnsi="Century Gothic"/>
          <w:sz w:val="24"/>
        </w:rPr>
        <w:fldChar w:fldCharType="separate"/>
      </w:r>
      <w:r>
        <w:rPr>
          <w:rFonts w:ascii="Century Gothic" w:hAnsi="Century Gothic"/>
          <w:noProof/>
          <w:sz w:val="24"/>
        </w:rPr>
        <w:t>6</w:t>
      </w:r>
      <w:r>
        <w:rPr>
          <w:rFonts w:ascii="Century Gothic" w:hAnsi="Century Gothic"/>
          <w:sz w:val="24"/>
        </w:rPr>
        <w:fldChar w:fldCharType="end"/>
      </w:r>
      <w:r>
        <w:rPr>
          <w:rFonts w:ascii="Century Gothic" w:hAnsi="Century Gothic"/>
          <w:sz w:val="24"/>
        </w:rPr>
        <w:t>: Global imports of meat products by quantity (tonnes)</w:t>
      </w:r>
      <w:bookmarkEnd w:id="32"/>
    </w:p>
    <w:p w14:paraId="5951ECAB" w14:textId="77777777" w:rsidR="00982726" w:rsidRDefault="00000000">
      <w:pPr>
        <w:spacing w:line="360" w:lineRule="auto"/>
        <w:jc w:val="both"/>
        <w:rPr>
          <w:rFonts w:ascii="Century Gothic" w:hAnsi="Century Gothic" w:cs="Arial"/>
          <w:bCs/>
          <w:i/>
          <w:iCs/>
          <w:sz w:val="18"/>
          <w:szCs w:val="18"/>
        </w:rPr>
      </w:pPr>
      <w:r>
        <w:rPr>
          <w:noProof/>
        </w:rPr>
        <w:drawing>
          <wp:inline distT="0" distB="0" distL="0" distR="0" wp14:anchorId="758DEE06" wp14:editId="60F148E6">
            <wp:extent cx="6001305" cy="4606925"/>
            <wp:effectExtent l="0" t="0" r="0" b="3175"/>
            <wp:docPr id="103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srcRect/>
                    <a:stretch/>
                  </pic:blipFill>
                  <pic:spPr>
                    <a:xfrm>
                      <a:off x="0" y="0"/>
                      <a:ext cx="6001305" cy="4606925"/>
                    </a:xfrm>
                    <a:prstGeom prst="rect">
                      <a:avLst/>
                    </a:prstGeom>
                    <a:ln>
                      <a:noFill/>
                    </a:ln>
                  </pic:spPr>
                </pic:pic>
              </a:graphicData>
            </a:graphic>
          </wp:inline>
        </w:drawing>
      </w:r>
      <w:r>
        <w:rPr>
          <w:rFonts w:ascii="Century Gothic" w:hAnsi="Century Gothic" w:cs="Arial"/>
          <w:i/>
          <w:iCs/>
        </w:rPr>
        <w:t>Source: International Trade Centre Trade database</w:t>
      </w:r>
      <w:r>
        <w:rPr>
          <w:rFonts w:ascii="Century Gothic" w:hAnsi="Century Gothic" w:cs="Arial"/>
          <w:bCs/>
          <w:i/>
          <w:iCs/>
        </w:rPr>
        <w:t xml:space="preserve"> </w:t>
      </w:r>
    </w:p>
    <w:p w14:paraId="36F13A75"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In 2025, the quantity imported from the world was 9.4 billion tons. The imports maintained its quantity from 2024. Between 2021 to 2025, the average growth rate was 5.9%.</w:t>
      </w:r>
    </w:p>
    <w:p w14:paraId="5F5C6847"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 xml:space="preserve">Lead imports of meat products by quantity in 2025 include: Meat of bovine animals, frozen (7.7 billion tons; 82.1%), Meat of sheep or goats (1.5 billion tons; 16.0%), Meat and edible offal of rabbits, hares, pigeons and other animals (0.1 billion tons; 1.1%) and Meat of horses, asses, mules or hinnies (0.1 billion tons; 0.8%). </w:t>
      </w:r>
    </w:p>
    <w:p w14:paraId="77195A76" w14:textId="77777777" w:rsidR="00982726" w:rsidRDefault="00982726">
      <w:pPr>
        <w:spacing w:line="360" w:lineRule="auto"/>
        <w:jc w:val="both"/>
        <w:rPr>
          <w:rFonts w:ascii="Century Gothic" w:hAnsi="Century Gothic" w:cs="Arial"/>
          <w:bCs/>
          <w:i/>
          <w:iCs/>
          <w:sz w:val="18"/>
          <w:szCs w:val="18"/>
        </w:rPr>
      </w:pPr>
    </w:p>
    <w:p w14:paraId="22B04593" w14:textId="77777777" w:rsidR="00982726" w:rsidRDefault="00982726">
      <w:pPr>
        <w:spacing w:line="360" w:lineRule="auto"/>
        <w:jc w:val="both"/>
        <w:rPr>
          <w:rFonts w:ascii="Century Gothic" w:hAnsi="Century Gothic" w:cs="Arial"/>
          <w:bCs/>
          <w:i/>
          <w:iCs/>
          <w:sz w:val="18"/>
          <w:szCs w:val="18"/>
        </w:rPr>
      </w:pPr>
    </w:p>
    <w:p w14:paraId="5F69D0AC" w14:textId="77777777" w:rsidR="00982726" w:rsidRDefault="00982726">
      <w:pPr>
        <w:spacing w:line="360" w:lineRule="auto"/>
        <w:jc w:val="both"/>
        <w:rPr>
          <w:rFonts w:ascii="Century Gothic" w:hAnsi="Century Gothic" w:cs="Arial"/>
          <w:bCs/>
          <w:i/>
          <w:iCs/>
          <w:sz w:val="18"/>
          <w:szCs w:val="18"/>
        </w:rPr>
      </w:pPr>
    </w:p>
    <w:p w14:paraId="79774021" w14:textId="77777777" w:rsidR="00982726" w:rsidRDefault="00000000">
      <w:pPr>
        <w:spacing w:line="360" w:lineRule="auto"/>
        <w:jc w:val="both"/>
        <w:rPr>
          <w:rFonts w:ascii="Century Gothic" w:hAnsi="Century Gothic" w:cs="Arial"/>
          <w:b/>
          <w:sz w:val="28"/>
          <w:szCs w:val="28"/>
        </w:rPr>
      </w:pPr>
      <w:r>
        <w:rPr>
          <w:rFonts w:ascii="Century Gothic" w:hAnsi="Century Gothic" w:cs="Arial"/>
          <w:b/>
          <w:sz w:val="28"/>
          <w:szCs w:val="28"/>
        </w:rPr>
        <w:lastRenderedPageBreak/>
        <w:t>Global meat exports from Africa</w:t>
      </w:r>
    </w:p>
    <w:p w14:paraId="6EE43689" w14:textId="77777777" w:rsidR="00982726" w:rsidRDefault="00000000">
      <w:pPr>
        <w:pStyle w:val="Caption"/>
        <w:rPr>
          <w:rFonts w:ascii="Century Gothic" w:hAnsi="Century Gothic"/>
          <w:sz w:val="24"/>
        </w:rPr>
      </w:pPr>
      <w:r>
        <w:rPr>
          <w:rFonts w:ascii="Century Gothic" w:hAnsi="Century Gothic"/>
          <w:sz w:val="24"/>
        </w:rPr>
        <w:t>Table 7: Global exports of meat by top 25 African countries</w:t>
      </w:r>
    </w:p>
    <w:p w14:paraId="440D0C0C" w14:textId="77777777" w:rsidR="00982726" w:rsidRDefault="00000000">
      <w:pPr>
        <w:spacing w:line="360" w:lineRule="auto"/>
        <w:jc w:val="both"/>
        <w:rPr>
          <w:rFonts w:ascii="Century Gothic" w:hAnsi="Century Gothic" w:cs="Arial"/>
          <w:b/>
          <w:sz w:val="28"/>
          <w:szCs w:val="28"/>
        </w:rPr>
      </w:pPr>
      <w:r>
        <w:rPr>
          <w:noProof/>
        </w:rPr>
        <w:drawing>
          <wp:inline distT="0" distB="0" distL="0" distR="0" wp14:anchorId="23868EFA" wp14:editId="7C27C41D">
            <wp:extent cx="5942965" cy="4742815"/>
            <wp:effectExtent l="0" t="0" r="635" b="635"/>
            <wp:docPr id="103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18" cstate="print"/>
                    <a:srcRect/>
                    <a:stretch/>
                  </pic:blipFill>
                  <pic:spPr>
                    <a:xfrm>
                      <a:off x="0" y="0"/>
                      <a:ext cx="5942965" cy="4742815"/>
                    </a:xfrm>
                    <a:prstGeom prst="rect">
                      <a:avLst/>
                    </a:prstGeom>
                    <a:ln>
                      <a:noFill/>
                    </a:ln>
                  </pic:spPr>
                </pic:pic>
              </a:graphicData>
            </a:graphic>
          </wp:inline>
        </w:drawing>
      </w:r>
    </w:p>
    <w:p w14:paraId="4393FFF3" w14:textId="77777777" w:rsidR="00982726" w:rsidRPr="00CC4D55" w:rsidRDefault="00000000">
      <w:pPr>
        <w:spacing w:line="360" w:lineRule="auto"/>
        <w:jc w:val="both"/>
        <w:rPr>
          <w:rFonts w:ascii="Century Gothic" w:hAnsi="Century Gothic" w:cs="Arial"/>
          <w:i/>
          <w:iCs/>
          <w:sz w:val="22"/>
          <w:szCs w:val="22"/>
        </w:rPr>
      </w:pPr>
      <w:r w:rsidRPr="00CC4D55">
        <w:rPr>
          <w:rFonts w:ascii="Century Gothic" w:hAnsi="Century Gothic" w:cs="Arial"/>
          <w:i/>
          <w:iCs/>
          <w:sz w:val="22"/>
          <w:szCs w:val="22"/>
        </w:rPr>
        <w:t>Source: International Trade Centre Trade database</w:t>
      </w:r>
    </w:p>
    <w:p w14:paraId="1FCEF415" w14:textId="77777777" w:rsidR="00982726" w:rsidRDefault="00000000">
      <w:pPr>
        <w:pStyle w:val="ListParagraph"/>
        <w:numPr>
          <w:ilvl w:val="0"/>
          <w:numId w:val="8"/>
        </w:numPr>
        <w:spacing w:line="360" w:lineRule="auto"/>
        <w:ind w:left="360"/>
        <w:jc w:val="both"/>
        <w:rPr>
          <w:rFonts w:ascii="Century Gothic" w:hAnsi="Century Gothic" w:cs="Arial"/>
          <w:bCs/>
        </w:rPr>
      </w:pPr>
      <w:r>
        <w:rPr>
          <w:rFonts w:ascii="Century Gothic" w:hAnsi="Century Gothic" w:cs="Arial"/>
          <w:bCs/>
        </w:rPr>
        <w:t>In 2025, Africa’s exports of meat and meat products was valued at USD 948.0 million an increase by 4.9% from USD 903.8 million in 2024.</w:t>
      </w:r>
    </w:p>
    <w:p w14:paraId="61768532" w14:textId="77777777" w:rsidR="00982726" w:rsidRDefault="00000000">
      <w:pPr>
        <w:pStyle w:val="ListParagraph"/>
        <w:numPr>
          <w:ilvl w:val="0"/>
          <w:numId w:val="8"/>
        </w:numPr>
        <w:spacing w:line="360" w:lineRule="auto"/>
        <w:ind w:left="360"/>
        <w:jc w:val="both"/>
        <w:rPr>
          <w:rFonts w:ascii="Century Gothic" w:hAnsi="Century Gothic" w:cs="Arial"/>
          <w:bCs/>
        </w:rPr>
      </w:pPr>
      <w:r>
        <w:rPr>
          <w:rFonts w:ascii="Century Gothic" w:hAnsi="Century Gothic" w:cs="Arial"/>
          <w:bCs/>
        </w:rPr>
        <w:t>Between 2021 and 2025 exports grew on average by 5.7%.</w:t>
      </w:r>
    </w:p>
    <w:p w14:paraId="1AE0B884" w14:textId="77777777" w:rsidR="00982726" w:rsidRDefault="00000000">
      <w:pPr>
        <w:pStyle w:val="ListParagraph"/>
        <w:numPr>
          <w:ilvl w:val="0"/>
          <w:numId w:val="8"/>
        </w:numPr>
        <w:spacing w:line="360" w:lineRule="auto"/>
        <w:ind w:left="360"/>
        <w:jc w:val="both"/>
        <w:rPr>
          <w:rFonts w:ascii="Century Gothic" w:hAnsi="Century Gothic" w:cs="Arial"/>
          <w:bCs/>
        </w:rPr>
      </w:pPr>
      <w:r>
        <w:rPr>
          <w:rFonts w:ascii="Century Gothic" w:hAnsi="Century Gothic" w:cs="Arial"/>
          <w:bCs/>
        </w:rPr>
        <w:t>The leading exporters from Africa in 2025 were; South Africa (USD 403.5 million; 0.2%), Kenya (USD 175.1 million; 0.1%), Namibia (USD 142.5 million; 0.1%), Tanzania (USD 57.5 million; 0.0%) and Ethiopia (USD 56.7 million; 0.0%).</w:t>
      </w:r>
    </w:p>
    <w:p w14:paraId="3A136244" w14:textId="77777777" w:rsidR="00982726" w:rsidRDefault="00982726">
      <w:pPr>
        <w:spacing w:line="360" w:lineRule="auto"/>
        <w:jc w:val="both"/>
        <w:rPr>
          <w:rFonts w:ascii="Century Gothic" w:hAnsi="Century Gothic" w:cs="Arial"/>
          <w:bCs/>
        </w:rPr>
      </w:pPr>
    </w:p>
    <w:p w14:paraId="14AD9B07" w14:textId="77777777" w:rsidR="00982726" w:rsidRDefault="00982726">
      <w:pPr>
        <w:spacing w:line="360" w:lineRule="auto"/>
        <w:jc w:val="both"/>
        <w:rPr>
          <w:rFonts w:ascii="Century Gothic" w:hAnsi="Century Gothic" w:cs="Arial"/>
          <w:bCs/>
        </w:rPr>
      </w:pPr>
    </w:p>
    <w:p w14:paraId="63212A97" w14:textId="77777777" w:rsidR="00982726" w:rsidRDefault="00000000">
      <w:pPr>
        <w:pStyle w:val="Caption"/>
        <w:rPr>
          <w:rFonts w:ascii="Century Gothic" w:hAnsi="Century Gothic"/>
          <w:sz w:val="28"/>
          <w:szCs w:val="28"/>
        </w:rPr>
      </w:pPr>
      <w:r>
        <w:rPr>
          <w:rFonts w:ascii="Century Gothic" w:hAnsi="Century Gothic"/>
          <w:sz w:val="28"/>
          <w:szCs w:val="28"/>
        </w:rPr>
        <w:t>Table 8: Africa exports of meat products by value.</w:t>
      </w:r>
    </w:p>
    <w:p w14:paraId="0A6BD4E6" w14:textId="77777777" w:rsidR="00982726" w:rsidRDefault="00000000">
      <w:r>
        <w:rPr>
          <w:noProof/>
        </w:rPr>
        <w:lastRenderedPageBreak/>
        <w:drawing>
          <wp:inline distT="0" distB="0" distL="0" distR="0" wp14:anchorId="1C9B8EB0" wp14:editId="16BDBD0C">
            <wp:extent cx="5942965" cy="3411854"/>
            <wp:effectExtent l="0" t="0" r="635" b="0"/>
            <wp:docPr id="103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19" cstate="print"/>
                    <a:srcRect/>
                    <a:stretch/>
                  </pic:blipFill>
                  <pic:spPr>
                    <a:xfrm>
                      <a:off x="0" y="0"/>
                      <a:ext cx="5942965" cy="3411854"/>
                    </a:xfrm>
                    <a:prstGeom prst="rect">
                      <a:avLst/>
                    </a:prstGeom>
                    <a:ln>
                      <a:noFill/>
                    </a:ln>
                  </pic:spPr>
                </pic:pic>
              </a:graphicData>
            </a:graphic>
          </wp:inline>
        </w:drawing>
      </w:r>
    </w:p>
    <w:p w14:paraId="65D34090" w14:textId="77777777" w:rsidR="00982726" w:rsidRDefault="00000000">
      <w:pPr>
        <w:spacing w:line="360" w:lineRule="auto"/>
        <w:jc w:val="both"/>
        <w:rPr>
          <w:rFonts w:ascii="Century Gothic" w:hAnsi="Century Gothic" w:cs="Arial"/>
          <w:i/>
          <w:iCs/>
        </w:rPr>
      </w:pPr>
      <w:r w:rsidRPr="00CC4D55">
        <w:rPr>
          <w:rFonts w:ascii="Century Gothic" w:hAnsi="Century Gothic" w:cs="Arial"/>
          <w:i/>
          <w:iCs/>
          <w:sz w:val="22"/>
          <w:szCs w:val="22"/>
        </w:rPr>
        <w:t>Source: International Trade Centre</w:t>
      </w:r>
      <w:r w:rsidRPr="00CC4D55">
        <w:rPr>
          <w:rFonts w:ascii="Century Gothic" w:hAnsi="Century Gothic" w:cs="Arial"/>
          <w:bCs/>
          <w:i/>
          <w:iCs/>
          <w:sz w:val="22"/>
          <w:szCs w:val="22"/>
        </w:rPr>
        <w:t xml:space="preserve"> </w:t>
      </w:r>
      <w:r w:rsidRPr="00CC4D55">
        <w:rPr>
          <w:rFonts w:ascii="Century Gothic" w:hAnsi="Century Gothic" w:cs="Arial"/>
          <w:i/>
          <w:iCs/>
          <w:sz w:val="22"/>
          <w:szCs w:val="22"/>
        </w:rPr>
        <w:t xml:space="preserve">Trade database </w:t>
      </w:r>
    </w:p>
    <w:p w14:paraId="7460B950" w14:textId="77777777" w:rsidR="00982726" w:rsidRDefault="00000000">
      <w:pPr>
        <w:pStyle w:val="ListParagraph"/>
        <w:numPr>
          <w:ilvl w:val="0"/>
          <w:numId w:val="10"/>
        </w:numPr>
        <w:spacing w:line="360" w:lineRule="auto"/>
        <w:jc w:val="both"/>
        <w:rPr>
          <w:rFonts w:ascii="Century Gothic" w:hAnsi="Century Gothic" w:cs="Arial"/>
          <w:sz w:val="18"/>
          <w:szCs w:val="18"/>
        </w:rPr>
      </w:pPr>
      <w:r>
        <w:rPr>
          <w:rFonts w:ascii="Century Gothic" w:hAnsi="Century Gothic" w:cs="Arial"/>
        </w:rPr>
        <w:t>In 2025, the lead export products were; Meat of sheep or goats (USD 347.4 million; 36.7%), Meat of bovine animals, fresh or chilled (USD 215.5 million; 22.8%), Meat of bovine animals, frozen (USD 169.3 million; 17.9%), Meat and edible offal of fowls of the species Gallus domesticus, ducks, geese, turkeys (USD 149.0 million; 15.7%) and Meat of swine, fresh, chilled or frozen (USD 43.3 million; 4.6%).</w:t>
      </w:r>
    </w:p>
    <w:p w14:paraId="3DB22C92" w14:textId="77777777" w:rsidR="00982726" w:rsidRDefault="00982726">
      <w:pPr>
        <w:spacing w:line="360" w:lineRule="auto"/>
        <w:jc w:val="both"/>
        <w:rPr>
          <w:rFonts w:ascii="Century Gothic" w:hAnsi="Century Gothic" w:cs="Arial"/>
          <w:bCs/>
        </w:rPr>
      </w:pPr>
    </w:p>
    <w:p w14:paraId="7764B647" w14:textId="77777777" w:rsidR="00982726" w:rsidRDefault="00982726">
      <w:pPr>
        <w:spacing w:line="360" w:lineRule="auto"/>
        <w:jc w:val="both"/>
        <w:rPr>
          <w:rFonts w:ascii="Century Gothic" w:hAnsi="Century Gothic" w:cs="Arial"/>
          <w:bCs/>
        </w:rPr>
      </w:pPr>
    </w:p>
    <w:p w14:paraId="6DB1A871" w14:textId="77777777" w:rsidR="00982726" w:rsidRDefault="00982726">
      <w:pPr>
        <w:spacing w:line="360" w:lineRule="auto"/>
        <w:jc w:val="both"/>
        <w:rPr>
          <w:rFonts w:ascii="Century Gothic" w:hAnsi="Century Gothic" w:cs="Arial"/>
          <w:bCs/>
        </w:rPr>
      </w:pPr>
    </w:p>
    <w:p w14:paraId="5397F18F" w14:textId="77777777" w:rsidR="00982726" w:rsidRDefault="00982726">
      <w:pPr>
        <w:spacing w:line="360" w:lineRule="auto"/>
        <w:jc w:val="both"/>
        <w:rPr>
          <w:rFonts w:ascii="Century Gothic" w:hAnsi="Century Gothic" w:cs="Arial"/>
          <w:bCs/>
        </w:rPr>
      </w:pPr>
    </w:p>
    <w:p w14:paraId="071AD431" w14:textId="77777777" w:rsidR="00982726" w:rsidRDefault="00982726">
      <w:pPr>
        <w:spacing w:line="360" w:lineRule="auto"/>
        <w:jc w:val="both"/>
        <w:rPr>
          <w:rFonts w:ascii="Century Gothic" w:hAnsi="Century Gothic" w:cs="Arial"/>
          <w:bCs/>
        </w:rPr>
      </w:pPr>
    </w:p>
    <w:p w14:paraId="2B4B1C17" w14:textId="77777777" w:rsidR="00982726" w:rsidRDefault="00982726">
      <w:pPr>
        <w:spacing w:line="360" w:lineRule="auto"/>
        <w:jc w:val="both"/>
        <w:rPr>
          <w:rFonts w:ascii="Century Gothic" w:hAnsi="Century Gothic" w:cs="Arial"/>
          <w:bCs/>
        </w:rPr>
      </w:pPr>
    </w:p>
    <w:p w14:paraId="7B817259" w14:textId="77777777" w:rsidR="00982726" w:rsidRDefault="00982726">
      <w:pPr>
        <w:spacing w:line="360" w:lineRule="auto"/>
        <w:jc w:val="both"/>
        <w:rPr>
          <w:rFonts w:ascii="Century Gothic" w:hAnsi="Century Gothic" w:cs="Arial"/>
          <w:bCs/>
        </w:rPr>
      </w:pPr>
    </w:p>
    <w:p w14:paraId="300CB1ED" w14:textId="77777777" w:rsidR="00982726" w:rsidRDefault="00982726">
      <w:pPr>
        <w:spacing w:line="360" w:lineRule="auto"/>
        <w:jc w:val="both"/>
        <w:rPr>
          <w:rFonts w:ascii="Century Gothic" w:hAnsi="Century Gothic" w:cs="Arial"/>
          <w:bCs/>
        </w:rPr>
      </w:pPr>
    </w:p>
    <w:p w14:paraId="721292A8" w14:textId="77777777" w:rsidR="00982726" w:rsidRDefault="00982726">
      <w:pPr>
        <w:pStyle w:val="Caption"/>
      </w:pPr>
    </w:p>
    <w:p w14:paraId="4D9134C3" w14:textId="77777777" w:rsidR="00982726" w:rsidRDefault="00000000">
      <w:pPr>
        <w:pStyle w:val="Caption"/>
        <w:rPr>
          <w:rFonts w:ascii="Century Gothic" w:hAnsi="Century Gothic"/>
          <w:sz w:val="28"/>
          <w:szCs w:val="28"/>
        </w:rPr>
      </w:pPr>
      <w:r>
        <w:rPr>
          <w:rFonts w:ascii="Century Gothic" w:hAnsi="Century Gothic"/>
          <w:sz w:val="28"/>
          <w:szCs w:val="28"/>
        </w:rPr>
        <w:t>Table 9: Africa’s top 25 importers of meat and meat products</w:t>
      </w:r>
    </w:p>
    <w:p w14:paraId="56A1EEE3" w14:textId="77777777" w:rsidR="00982726" w:rsidRDefault="00000000">
      <w:r>
        <w:rPr>
          <w:noProof/>
        </w:rPr>
        <w:lastRenderedPageBreak/>
        <w:drawing>
          <wp:inline distT="0" distB="0" distL="0" distR="0" wp14:anchorId="080A374D" wp14:editId="0AF83275">
            <wp:extent cx="5942965" cy="4822825"/>
            <wp:effectExtent l="0" t="0" r="635" b="0"/>
            <wp:docPr id="103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20" cstate="print"/>
                    <a:srcRect/>
                    <a:stretch/>
                  </pic:blipFill>
                  <pic:spPr>
                    <a:xfrm>
                      <a:off x="0" y="0"/>
                      <a:ext cx="5942965" cy="4822825"/>
                    </a:xfrm>
                    <a:prstGeom prst="rect">
                      <a:avLst/>
                    </a:prstGeom>
                    <a:ln>
                      <a:noFill/>
                    </a:ln>
                  </pic:spPr>
                </pic:pic>
              </a:graphicData>
            </a:graphic>
          </wp:inline>
        </w:drawing>
      </w:r>
    </w:p>
    <w:p w14:paraId="1D565056" w14:textId="77777777" w:rsidR="00982726" w:rsidRPr="00CC4D55" w:rsidRDefault="00000000">
      <w:pPr>
        <w:spacing w:line="360" w:lineRule="auto"/>
        <w:jc w:val="both"/>
        <w:rPr>
          <w:rFonts w:ascii="Century Gothic" w:hAnsi="Century Gothic" w:cs="Arial"/>
          <w:bCs/>
          <w:i/>
          <w:iCs/>
          <w:sz w:val="16"/>
          <w:szCs w:val="16"/>
        </w:rPr>
      </w:pPr>
      <w:r w:rsidRPr="00CC4D55">
        <w:rPr>
          <w:rFonts w:ascii="Century Gothic" w:hAnsi="Century Gothic" w:cs="Arial"/>
          <w:i/>
          <w:iCs/>
          <w:sz w:val="22"/>
          <w:szCs w:val="22"/>
        </w:rPr>
        <w:t>Source: International Trade Centre</w:t>
      </w:r>
      <w:r w:rsidRPr="00CC4D55">
        <w:rPr>
          <w:rFonts w:ascii="Century Gothic" w:hAnsi="Century Gothic" w:cs="Arial"/>
          <w:bCs/>
          <w:i/>
          <w:iCs/>
          <w:sz w:val="22"/>
          <w:szCs w:val="22"/>
        </w:rPr>
        <w:t xml:space="preserve"> </w:t>
      </w:r>
      <w:r w:rsidRPr="00CC4D55">
        <w:rPr>
          <w:rFonts w:ascii="Century Gothic" w:hAnsi="Century Gothic" w:cs="Arial"/>
          <w:i/>
          <w:iCs/>
          <w:sz w:val="22"/>
          <w:szCs w:val="22"/>
        </w:rPr>
        <w:t xml:space="preserve">Trade database </w:t>
      </w:r>
    </w:p>
    <w:p w14:paraId="1354ACDD" w14:textId="77777777" w:rsidR="00982726" w:rsidRDefault="00000000">
      <w:pPr>
        <w:pStyle w:val="ListParagraph"/>
        <w:numPr>
          <w:ilvl w:val="0"/>
          <w:numId w:val="9"/>
        </w:numPr>
        <w:spacing w:line="360" w:lineRule="auto"/>
        <w:jc w:val="both"/>
        <w:rPr>
          <w:rFonts w:ascii="Century Gothic" w:hAnsi="Century Gothic" w:cs="Arial"/>
          <w:bCs/>
        </w:rPr>
      </w:pPr>
      <w:r>
        <w:rPr>
          <w:rFonts w:ascii="Century Gothic" w:hAnsi="Century Gothic" w:cs="Arial"/>
          <w:bCs/>
        </w:rPr>
        <w:t>In 2025, Africa’s import of meat and meat products was valued at USD 6.4 billion an increase by 26.1% from USD 5.0 billion in 2024.</w:t>
      </w:r>
    </w:p>
    <w:p w14:paraId="327867E9" w14:textId="77777777" w:rsidR="00982726" w:rsidRDefault="00000000">
      <w:pPr>
        <w:pStyle w:val="ListParagraph"/>
        <w:numPr>
          <w:ilvl w:val="0"/>
          <w:numId w:val="9"/>
        </w:numPr>
        <w:spacing w:line="360" w:lineRule="auto"/>
        <w:jc w:val="both"/>
        <w:rPr>
          <w:rFonts w:ascii="Century Gothic" w:hAnsi="Century Gothic" w:cs="Arial"/>
          <w:bCs/>
        </w:rPr>
      </w:pPr>
      <w:r>
        <w:rPr>
          <w:rFonts w:ascii="Century Gothic" w:hAnsi="Century Gothic" w:cs="Arial"/>
          <w:bCs/>
        </w:rPr>
        <w:t>Between 2021 and 2025 imports on average by 11.7%.</w:t>
      </w:r>
    </w:p>
    <w:p w14:paraId="50373660" w14:textId="77777777" w:rsidR="00982726" w:rsidRDefault="00000000">
      <w:pPr>
        <w:pStyle w:val="ListParagraph"/>
        <w:numPr>
          <w:ilvl w:val="0"/>
          <w:numId w:val="9"/>
        </w:numPr>
        <w:spacing w:line="360" w:lineRule="auto"/>
        <w:jc w:val="both"/>
        <w:rPr>
          <w:rFonts w:ascii="Century Gothic" w:hAnsi="Century Gothic" w:cs="Arial"/>
          <w:bCs/>
        </w:rPr>
      </w:pPr>
      <w:r>
        <w:rPr>
          <w:rFonts w:ascii="Century Gothic" w:hAnsi="Century Gothic" w:cs="Arial"/>
          <w:bCs/>
        </w:rPr>
        <w:t>The leading importers from Africa in 2025 were; Egypt (USD 1.4 billion; 0.7%), Algeria (USD 738.8 million; 0.4%), Ghana (USD 656.3 million; 0.3%), Angola (USD 454.1 million; 0.2%) and South Africa (USD 401.4 million; 0.2%).</w:t>
      </w:r>
    </w:p>
    <w:p w14:paraId="712DEDD1" w14:textId="77777777" w:rsidR="00982726" w:rsidRDefault="00000000">
      <w:pPr>
        <w:pStyle w:val="ListParagraph"/>
        <w:numPr>
          <w:ilvl w:val="0"/>
          <w:numId w:val="9"/>
        </w:numPr>
        <w:spacing w:line="360" w:lineRule="auto"/>
        <w:jc w:val="both"/>
        <w:rPr>
          <w:rFonts w:ascii="Century Gothic" w:hAnsi="Century Gothic" w:cs="Arial"/>
          <w:bCs/>
        </w:rPr>
      </w:pPr>
      <w:r>
        <w:rPr>
          <w:rFonts w:ascii="Century Gothic" w:hAnsi="Century Gothic" w:cs="Arial"/>
          <w:bCs/>
        </w:rPr>
        <w:t>Kenya was ranked 35</w:t>
      </w:r>
      <w:r>
        <w:rPr>
          <w:rFonts w:ascii="Century Gothic" w:hAnsi="Century Gothic" w:cs="Arial"/>
          <w:bCs/>
          <w:vertAlign w:val="superscript"/>
        </w:rPr>
        <w:t>th</w:t>
      </w:r>
      <w:r>
        <w:rPr>
          <w:rFonts w:ascii="Century Gothic" w:hAnsi="Century Gothic" w:cs="Arial"/>
          <w:bCs/>
        </w:rPr>
        <w:t xml:space="preserve"> and 168</w:t>
      </w:r>
      <w:r>
        <w:rPr>
          <w:rFonts w:ascii="Century Gothic" w:hAnsi="Century Gothic" w:cs="Arial"/>
          <w:bCs/>
          <w:vertAlign w:val="superscript"/>
        </w:rPr>
        <w:t>th</w:t>
      </w:r>
      <w:r>
        <w:rPr>
          <w:rFonts w:ascii="Century Gothic" w:hAnsi="Century Gothic" w:cs="Arial"/>
          <w:bCs/>
        </w:rPr>
        <w:t xml:space="preserve"> globally.</w:t>
      </w:r>
    </w:p>
    <w:p w14:paraId="0A096F2E" w14:textId="77777777" w:rsidR="00982726" w:rsidRDefault="00982726">
      <w:pPr>
        <w:spacing w:line="360" w:lineRule="auto"/>
        <w:jc w:val="both"/>
        <w:rPr>
          <w:rFonts w:ascii="Century Gothic" w:hAnsi="Century Gothic" w:cs="Arial"/>
          <w:bCs/>
        </w:rPr>
      </w:pPr>
    </w:p>
    <w:p w14:paraId="26FADBC1" w14:textId="77777777" w:rsidR="00982726" w:rsidRDefault="00982726">
      <w:pPr>
        <w:spacing w:line="360" w:lineRule="auto"/>
        <w:jc w:val="both"/>
        <w:rPr>
          <w:rFonts w:ascii="Century Gothic" w:hAnsi="Century Gothic" w:cs="Arial"/>
          <w:bCs/>
        </w:rPr>
      </w:pPr>
    </w:p>
    <w:p w14:paraId="00CD3CC1" w14:textId="77777777" w:rsidR="00982726" w:rsidRDefault="00982726">
      <w:pPr>
        <w:spacing w:line="360" w:lineRule="auto"/>
        <w:jc w:val="both"/>
        <w:rPr>
          <w:rFonts w:ascii="Century Gothic" w:hAnsi="Century Gothic" w:cs="Arial"/>
          <w:bCs/>
        </w:rPr>
      </w:pPr>
    </w:p>
    <w:p w14:paraId="5CA07015" w14:textId="77777777" w:rsidR="00982726" w:rsidRDefault="00000000">
      <w:pPr>
        <w:pStyle w:val="Caption"/>
        <w:rPr>
          <w:rFonts w:ascii="Century Gothic" w:hAnsi="Century Gothic"/>
          <w:sz w:val="28"/>
          <w:szCs w:val="28"/>
        </w:rPr>
      </w:pPr>
      <w:r>
        <w:rPr>
          <w:rFonts w:ascii="Century Gothic" w:hAnsi="Century Gothic"/>
          <w:sz w:val="28"/>
          <w:szCs w:val="28"/>
        </w:rPr>
        <w:lastRenderedPageBreak/>
        <w:t>Table 10: Africa imports of meat products by value</w:t>
      </w:r>
    </w:p>
    <w:p w14:paraId="11F8C9C6" w14:textId="77777777" w:rsidR="00982726" w:rsidRDefault="00000000">
      <w:r>
        <w:rPr>
          <w:noProof/>
        </w:rPr>
        <w:drawing>
          <wp:inline distT="0" distB="0" distL="0" distR="0" wp14:anchorId="6EB46FCB" wp14:editId="1B31AEEB">
            <wp:extent cx="6130290" cy="3856383"/>
            <wp:effectExtent l="0" t="0" r="3810" b="0"/>
            <wp:docPr id="103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21" cstate="print"/>
                    <a:srcRect/>
                    <a:stretch/>
                  </pic:blipFill>
                  <pic:spPr>
                    <a:xfrm>
                      <a:off x="0" y="0"/>
                      <a:ext cx="6130290" cy="3856383"/>
                    </a:xfrm>
                    <a:prstGeom prst="rect">
                      <a:avLst/>
                    </a:prstGeom>
                    <a:ln>
                      <a:noFill/>
                    </a:ln>
                  </pic:spPr>
                </pic:pic>
              </a:graphicData>
            </a:graphic>
          </wp:inline>
        </w:drawing>
      </w:r>
    </w:p>
    <w:p w14:paraId="10615E57" w14:textId="77777777" w:rsidR="00982726" w:rsidRPr="00CC4D55" w:rsidRDefault="00000000">
      <w:pPr>
        <w:spacing w:line="360" w:lineRule="auto"/>
        <w:jc w:val="both"/>
        <w:rPr>
          <w:rFonts w:ascii="Century Gothic" w:hAnsi="Century Gothic" w:cs="Arial"/>
          <w:bCs/>
          <w:i/>
          <w:iCs/>
          <w:sz w:val="22"/>
          <w:szCs w:val="22"/>
        </w:rPr>
      </w:pPr>
      <w:r w:rsidRPr="00CC4D55">
        <w:rPr>
          <w:rFonts w:ascii="Century Gothic" w:hAnsi="Century Gothic" w:cs="Arial"/>
          <w:i/>
          <w:iCs/>
          <w:sz w:val="22"/>
          <w:szCs w:val="22"/>
        </w:rPr>
        <w:t>Source: International Trade Centre</w:t>
      </w:r>
      <w:r w:rsidRPr="00CC4D55">
        <w:rPr>
          <w:rFonts w:ascii="Century Gothic" w:hAnsi="Century Gothic" w:cs="Arial"/>
          <w:bCs/>
          <w:i/>
          <w:iCs/>
          <w:sz w:val="22"/>
          <w:szCs w:val="22"/>
        </w:rPr>
        <w:t xml:space="preserve"> </w:t>
      </w:r>
      <w:r w:rsidRPr="00CC4D55">
        <w:rPr>
          <w:rFonts w:ascii="Century Gothic" w:hAnsi="Century Gothic" w:cs="Arial"/>
          <w:i/>
          <w:iCs/>
          <w:sz w:val="22"/>
          <w:szCs w:val="22"/>
        </w:rPr>
        <w:t xml:space="preserve">Trade database </w:t>
      </w:r>
    </w:p>
    <w:p w14:paraId="026CE5EF" w14:textId="77777777" w:rsidR="00982726" w:rsidRDefault="00000000">
      <w:pPr>
        <w:pStyle w:val="ListParagraph"/>
        <w:numPr>
          <w:ilvl w:val="0"/>
          <w:numId w:val="11"/>
        </w:numPr>
        <w:spacing w:line="360" w:lineRule="auto"/>
        <w:contextualSpacing w:val="0"/>
        <w:jc w:val="both"/>
      </w:pPr>
      <w:r>
        <w:rPr>
          <w:rFonts w:ascii="Century Gothic" w:hAnsi="Century Gothic"/>
        </w:rPr>
        <w:t>The leading products of meat products by Africa were; Meat and edible offal of fowls of the species Gallus domesticus, ducks, geese, turkeys (USD 2.2 billion; 44.8%), Meat of bovine animals, frozen (USD 1.6 billion; 24.5%), Edible offal of bovine animals, swine, sheep, goats, horses, asses, mules or hinnies (USD 800.9 million; 12.6%), Meat of bovine animals, fresh or chilled (USD 581.3 million; 9.1%) and Meat of sheep or goats, fresh, chilled or frozen (USD 268.5 million; 4.2%)</w:t>
      </w:r>
    </w:p>
    <w:p w14:paraId="26BDA963" w14:textId="77777777" w:rsidR="00982726" w:rsidRDefault="00982726"/>
    <w:p w14:paraId="55181135" w14:textId="77777777" w:rsidR="00982726" w:rsidRDefault="00982726"/>
    <w:p w14:paraId="175911B9" w14:textId="77777777" w:rsidR="00982726" w:rsidRDefault="00982726"/>
    <w:p w14:paraId="4F099629" w14:textId="77777777" w:rsidR="00982726" w:rsidRDefault="00982726"/>
    <w:p w14:paraId="3DD28653" w14:textId="77777777" w:rsidR="00982726" w:rsidRDefault="00982726"/>
    <w:p w14:paraId="5077F96A" w14:textId="77777777" w:rsidR="00982726" w:rsidRDefault="00982726"/>
    <w:p w14:paraId="25A83A7D" w14:textId="77777777" w:rsidR="00982726" w:rsidRDefault="00982726"/>
    <w:p w14:paraId="41D8A53A" w14:textId="77777777" w:rsidR="00982726" w:rsidRDefault="00000000">
      <w:pPr>
        <w:pStyle w:val="Heading1"/>
        <w:jc w:val="left"/>
        <w:rPr>
          <w:sz w:val="28"/>
          <w:szCs w:val="28"/>
        </w:rPr>
      </w:pPr>
      <w:bookmarkStart w:id="33" w:name="_Toc238039863"/>
      <w:r>
        <w:rPr>
          <w:sz w:val="28"/>
          <w:szCs w:val="28"/>
        </w:rPr>
        <w:lastRenderedPageBreak/>
        <w:t>3.0 Kenya’s Meat Exports and Imports Market trends</w:t>
      </w:r>
      <w:bookmarkEnd w:id="33"/>
      <w:r>
        <w:rPr>
          <w:sz w:val="28"/>
          <w:szCs w:val="28"/>
        </w:rPr>
        <w:t xml:space="preserve"> </w:t>
      </w:r>
    </w:p>
    <w:p w14:paraId="2F47776A" w14:textId="77777777" w:rsidR="00982726" w:rsidRDefault="00000000">
      <w:pPr>
        <w:ind w:left="-284"/>
      </w:pPr>
      <w:r>
        <w:rPr>
          <w:noProof/>
        </w:rPr>
        <w:drawing>
          <wp:inline distT="0" distB="0" distL="0" distR="0" wp14:anchorId="5C101DB3" wp14:editId="71503BEF">
            <wp:extent cx="6184189" cy="3752849"/>
            <wp:effectExtent l="0" t="0" r="7620" b="0"/>
            <wp:docPr id="10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22" cstate="print"/>
                    <a:srcRect/>
                    <a:stretch/>
                  </pic:blipFill>
                  <pic:spPr>
                    <a:xfrm>
                      <a:off x="0" y="0"/>
                      <a:ext cx="6184189" cy="3752849"/>
                    </a:xfrm>
                    <a:prstGeom prst="rect">
                      <a:avLst/>
                    </a:prstGeom>
                  </pic:spPr>
                </pic:pic>
              </a:graphicData>
            </a:graphic>
          </wp:inline>
        </w:drawing>
      </w:r>
    </w:p>
    <w:p w14:paraId="63BCF313" w14:textId="77777777" w:rsidR="00982726" w:rsidRPr="00CC4D55" w:rsidRDefault="00000000">
      <w:pPr>
        <w:spacing w:line="360" w:lineRule="auto"/>
        <w:jc w:val="both"/>
        <w:rPr>
          <w:rFonts w:ascii="Century Gothic" w:hAnsi="Century Gothic" w:cs="Arial"/>
          <w:bCs/>
          <w:i/>
          <w:iCs/>
          <w:sz w:val="16"/>
          <w:szCs w:val="16"/>
        </w:rPr>
      </w:pPr>
      <w:r w:rsidRPr="00CC4D55">
        <w:rPr>
          <w:rFonts w:ascii="Century Gothic" w:hAnsi="Century Gothic" w:cs="Arial"/>
          <w:i/>
          <w:iCs/>
          <w:sz w:val="22"/>
          <w:szCs w:val="22"/>
        </w:rPr>
        <w:t>Source: International Trade Centre Trade database</w:t>
      </w:r>
      <w:r w:rsidRPr="00CC4D55">
        <w:rPr>
          <w:rFonts w:ascii="Century Gothic" w:hAnsi="Century Gothic" w:cs="Arial"/>
          <w:bCs/>
          <w:i/>
          <w:iCs/>
          <w:sz w:val="22"/>
          <w:szCs w:val="22"/>
        </w:rPr>
        <w:t xml:space="preserve"> </w:t>
      </w:r>
    </w:p>
    <w:p w14:paraId="62C60A60" w14:textId="77777777" w:rsidR="00982726" w:rsidRDefault="00000000">
      <w:pPr>
        <w:pStyle w:val="ListParagraph"/>
        <w:numPr>
          <w:ilvl w:val="0"/>
          <w:numId w:val="5"/>
        </w:numPr>
        <w:spacing w:line="360" w:lineRule="auto"/>
        <w:ind w:left="284"/>
        <w:jc w:val="both"/>
        <w:rPr>
          <w:rFonts w:ascii="Century Gothic" w:hAnsi="Century Gothic"/>
        </w:rPr>
      </w:pPr>
      <w:r>
        <w:rPr>
          <w:rFonts w:ascii="Century Gothic" w:hAnsi="Century Gothic"/>
        </w:rPr>
        <w:t>In 2025, Kenya`s exports of meat and meat were valued at USD 175.1 million in 2025 from USD 145.4 million representing a 20.4% growth.</w:t>
      </w:r>
    </w:p>
    <w:p w14:paraId="6288E2FC" w14:textId="77777777" w:rsidR="00982726" w:rsidRDefault="00000000">
      <w:pPr>
        <w:pStyle w:val="ListParagraph"/>
        <w:numPr>
          <w:ilvl w:val="0"/>
          <w:numId w:val="5"/>
        </w:numPr>
        <w:spacing w:line="360" w:lineRule="auto"/>
        <w:ind w:left="284"/>
        <w:jc w:val="both"/>
        <w:rPr>
          <w:rFonts w:ascii="Century Gothic" w:hAnsi="Century Gothic"/>
        </w:rPr>
      </w:pPr>
      <w:r>
        <w:rPr>
          <w:rFonts w:ascii="Century Gothic" w:hAnsi="Century Gothic"/>
        </w:rPr>
        <w:t>Kenya exports more meat and meat has increased significantly from USD 75.1 million in 2021 to USD 175.1 million in 2025. This performance underscores the increasing competitiveness, quality, and international acceptance of Kenyan meat and meat products in regional and global markets.</w:t>
      </w:r>
    </w:p>
    <w:p w14:paraId="3878BCC8" w14:textId="77777777" w:rsidR="00982726" w:rsidRDefault="00000000">
      <w:pPr>
        <w:pStyle w:val="ListParagraph"/>
        <w:numPr>
          <w:ilvl w:val="0"/>
          <w:numId w:val="5"/>
        </w:numPr>
        <w:spacing w:line="360" w:lineRule="auto"/>
        <w:ind w:left="284"/>
        <w:jc w:val="both"/>
        <w:rPr>
          <w:rFonts w:ascii="Century Gothic" w:hAnsi="Century Gothic"/>
        </w:rPr>
      </w:pPr>
      <w:r>
        <w:rPr>
          <w:rFonts w:ascii="Century Gothic" w:hAnsi="Century Gothic"/>
        </w:rPr>
        <w:t>Kenya's exports represent 0.1% of world exports for this product</w:t>
      </w:r>
    </w:p>
    <w:p w14:paraId="0AEF1954" w14:textId="77777777" w:rsidR="00982726" w:rsidRDefault="00000000">
      <w:pPr>
        <w:pStyle w:val="ListParagraph"/>
        <w:numPr>
          <w:ilvl w:val="0"/>
          <w:numId w:val="5"/>
        </w:numPr>
        <w:spacing w:line="360" w:lineRule="auto"/>
        <w:ind w:left="284"/>
        <w:jc w:val="both"/>
        <w:rPr>
          <w:rFonts w:ascii="Century Gothic" w:hAnsi="Century Gothic"/>
        </w:rPr>
      </w:pPr>
      <w:r>
        <w:rPr>
          <w:rFonts w:ascii="Century Gothic" w:hAnsi="Century Gothic"/>
        </w:rPr>
        <w:t>Kenya’s global ranking in world exports is 51</w:t>
      </w:r>
    </w:p>
    <w:p w14:paraId="11AB68BC" w14:textId="77777777" w:rsidR="00982726" w:rsidRDefault="00000000">
      <w:pPr>
        <w:pStyle w:val="ListParagraph"/>
        <w:numPr>
          <w:ilvl w:val="0"/>
          <w:numId w:val="5"/>
        </w:numPr>
        <w:spacing w:after="160" w:line="360" w:lineRule="auto"/>
        <w:ind w:left="284"/>
        <w:jc w:val="both"/>
      </w:pPr>
      <w:r>
        <w:rPr>
          <w:rFonts w:ascii="Century Gothic" w:hAnsi="Century Gothic"/>
        </w:rPr>
        <w:t>At the same time, imports have remained relatively low, increasing modestly from USD 5.7 million in 2021 to USD 13.2 million in 2025. As a result, Kenya maintained a strong and growing trade surplus throughout the review period.</w:t>
      </w:r>
      <w:r>
        <w:br w:type="page"/>
      </w:r>
    </w:p>
    <w:p w14:paraId="77DDB721" w14:textId="77777777" w:rsidR="00982726" w:rsidRDefault="00000000">
      <w:pPr>
        <w:pStyle w:val="Caption"/>
        <w:rPr>
          <w:rFonts w:ascii="Century Gothic" w:hAnsi="Century Gothic"/>
          <w:sz w:val="24"/>
        </w:rPr>
      </w:pPr>
      <w:bookmarkStart w:id="34" w:name="_Toc238039893"/>
      <w:r>
        <w:rPr>
          <w:rFonts w:ascii="Century Gothic" w:hAnsi="Century Gothic"/>
          <w:sz w:val="24"/>
        </w:rPr>
        <w:lastRenderedPageBreak/>
        <w:t>Table 11: Kenya's exports of meat products by country</w:t>
      </w:r>
      <w:bookmarkEnd w:id="34"/>
    </w:p>
    <w:p w14:paraId="0FC76E18" w14:textId="77777777" w:rsidR="00982726" w:rsidRDefault="00000000">
      <w:pPr>
        <w:pStyle w:val="Caption"/>
        <w:rPr>
          <w:rFonts w:ascii="Century Gothic" w:hAnsi="Century Gothic" w:cs="Arial"/>
          <w:bCs w:val="0"/>
          <w:i/>
          <w:iCs/>
          <w:sz w:val="18"/>
          <w:szCs w:val="18"/>
        </w:rPr>
      </w:pPr>
      <w:r>
        <w:rPr>
          <w:noProof/>
        </w:rPr>
        <w:drawing>
          <wp:inline distT="0" distB="0" distL="0" distR="0" wp14:anchorId="2E182CD9" wp14:editId="707D3F65">
            <wp:extent cx="6029325" cy="5514975"/>
            <wp:effectExtent l="0" t="0" r="9525" b="9525"/>
            <wp:docPr id="103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23" cstate="print"/>
                    <a:srcRect/>
                    <a:stretch/>
                  </pic:blipFill>
                  <pic:spPr>
                    <a:xfrm>
                      <a:off x="0" y="0"/>
                      <a:ext cx="6029325" cy="5514975"/>
                    </a:xfrm>
                    <a:prstGeom prst="rect">
                      <a:avLst/>
                    </a:prstGeom>
                    <a:ln>
                      <a:noFill/>
                    </a:ln>
                  </pic:spPr>
                </pic:pic>
              </a:graphicData>
            </a:graphic>
          </wp:inline>
        </w:drawing>
      </w:r>
    </w:p>
    <w:p w14:paraId="70D740FE" w14:textId="77777777" w:rsidR="00982726" w:rsidRPr="00CC4D55" w:rsidRDefault="00000000">
      <w:pPr>
        <w:spacing w:line="360" w:lineRule="auto"/>
        <w:jc w:val="both"/>
        <w:rPr>
          <w:rFonts w:ascii="Century Gothic" w:hAnsi="Century Gothic" w:cs="Arial"/>
          <w:bCs/>
          <w:i/>
          <w:iCs/>
          <w:sz w:val="22"/>
          <w:szCs w:val="22"/>
        </w:rPr>
      </w:pPr>
      <w:r w:rsidRPr="00CC4D55">
        <w:rPr>
          <w:rFonts w:ascii="Century Gothic" w:hAnsi="Century Gothic" w:cs="Arial"/>
          <w:i/>
          <w:iCs/>
          <w:sz w:val="22"/>
          <w:szCs w:val="22"/>
        </w:rPr>
        <w:t>Source: International Trade Centre Trade database</w:t>
      </w:r>
      <w:r w:rsidRPr="00CC4D55">
        <w:rPr>
          <w:rFonts w:ascii="Century Gothic" w:hAnsi="Century Gothic" w:cs="Arial"/>
          <w:bCs/>
          <w:i/>
          <w:iCs/>
          <w:sz w:val="22"/>
          <w:szCs w:val="22"/>
        </w:rPr>
        <w:t xml:space="preserve"> </w:t>
      </w:r>
    </w:p>
    <w:p w14:paraId="0CE54BE9"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Kenya’s lead destination markets in 2025 were; United Arab Emirates (USD 102.5 million; 58.5%), Saudi Arabia (USD 20.9 million; 11.9%), Bahrain (USD 19.1 million; 10.9%), Kuwait (USD 18.1 million; 10.3%) and South Sudan (USD 4.8 million; 2.8%).</w:t>
      </w:r>
    </w:p>
    <w:p w14:paraId="539DD208" w14:textId="77777777" w:rsidR="00982726" w:rsidRDefault="00000000">
      <w:pPr>
        <w:spacing w:after="160" w:line="259" w:lineRule="auto"/>
      </w:pPr>
      <w:r>
        <w:br w:type="page"/>
      </w:r>
    </w:p>
    <w:p w14:paraId="688F5312" w14:textId="77777777" w:rsidR="00982726" w:rsidRDefault="00000000">
      <w:pPr>
        <w:pStyle w:val="Caption"/>
        <w:rPr>
          <w:rFonts w:ascii="Century Gothic" w:hAnsi="Century Gothic"/>
          <w:sz w:val="28"/>
          <w:szCs w:val="28"/>
        </w:rPr>
      </w:pPr>
      <w:bookmarkStart w:id="35" w:name="_Toc238039894"/>
      <w:r>
        <w:rPr>
          <w:rFonts w:ascii="Century Gothic" w:hAnsi="Century Gothic"/>
          <w:sz w:val="24"/>
        </w:rPr>
        <w:lastRenderedPageBreak/>
        <w:t>Table 12: Kenya's exports of meat</w:t>
      </w:r>
      <w:r>
        <w:rPr>
          <w:rFonts w:ascii="Century Gothic" w:hAnsi="Century Gothic"/>
          <w:sz w:val="28"/>
          <w:szCs w:val="28"/>
        </w:rPr>
        <w:t xml:space="preserve"> products by values</w:t>
      </w:r>
      <w:bookmarkEnd w:id="35"/>
    </w:p>
    <w:p w14:paraId="5D72D565" w14:textId="77777777" w:rsidR="00982726" w:rsidRDefault="00000000">
      <w:r>
        <w:rPr>
          <w:noProof/>
        </w:rPr>
        <w:drawing>
          <wp:inline distT="0" distB="0" distL="0" distR="0" wp14:anchorId="0FF5F93C" wp14:editId="6A6729DE">
            <wp:extent cx="6143625" cy="4010024"/>
            <wp:effectExtent l="0" t="0" r="9525" b="9525"/>
            <wp:docPr id="103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3"/>
                    <pic:cNvPicPr/>
                  </pic:nvPicPr>
                  <pic:blipFill>
                    <a:blip r:embed="rId24" cstate="print"/>
                    <a:srcRect/>
                    <a:stretch/>
                  </pic:blipFill>
                  <pic:spPr>
                    <a:xfrm>
                      <a:off x="0" y="0"/>
                      <a:ext cx="6143625" cy="4010024"/>
                    </a:xfrm>
                    <a:prstGeom prst="rect">
                      <a:avLst/>
                    </a:prstGeom>
                    <a:ln>
                      <a:noFill/>
                    </a:ln>
                  </pic:spPr>
                </pic:pic>
              </a:graphicData>
            </a:graphic>
          </wp:inline>
        </w:drawing>
      </w:r>
    </w:p>
    <w:p w14:paraId="19716733" w14:textId="77777777" w:rsidR="00982726" w:rsidRDefault="00000000">
      <w:pPr>
        <w:spacing w:line="360" w:lineRule="auto"/>
        <w:jc w:val="both"/>
        <w:rPr>
          <w:rFonts w:ascii="Century Gothic" w:hAnsi="Century Gothic" w:cs="Arial"/>
          <w:bCs/>
          <w:i/>
          <w:iCs/>
          <w:sz w:val="22"/>
          <w:szCs w:val="22"/>
        </w:rPr>
      </w:pPr>
      <w:r>
        <w:rPr>
          <w:rFonts w:ascii="Century Gothic" w:hAnsi="Century Gothic" w:cs="Arial"/>
          <w:i/>
          <w:iCs/>
          <w:sz w:val="22"/>
          <w:szCs w:val="22"/>
        </w:rPr>
        <w:t>Source: International Trade Centre Trade database</w:t>
      </w:r>
      <w:r>
        <w:rPr>
          <w:rFonts w:ascii="Century Gothic" w:hAnsi="Century Gothic" w:cs="Arial"/>
          <w:bCs/>
          <w:i/>
          <w:iCs/>
          <w:sz w:val="22"/>
          <w:szCs w:val="22"/>
        </w:rPr>
        <w:t xml:space="preserve"> </w:t>
      </w:r>
    </w:p>
    <w:p w14:paraId="2E90CB65"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Kenya’s lead exports of meat products by value in 2025 include: Meat of sheep or goats (USD 161.0 million; 92.0%), Meat of bovine animals, frozen (USD 7.9 million; 4.5%), Meat and edible offal, salted, in brine, dried or smoked; edible flours and meals of meat (USD 2.2 million; 1.3%), Meat of bovine animals, fresh or chilled (USD 2.0 million; 1.1%), and Meat of swine (USD 1.7 million; 1.0%).</w:t>
      </w:r>
    </w:p>
    <w:p w14:paraId="6B88EA02" w14:textId="77777777" w:rsidR="003C3254" w:rsidRDefault="003C3254" w:rsidP="003C3254">
      <w:pPr>
        <w:spacing w:line="360" w:lineRule="auto"/>
        <w:jc w:val="both"/>
        <w:rPr>
          <w:rFonts w:ascii="Century Gothic" w:hAnsi="Century Gothic"/>
        </w:rPr>
      </w:pPr>
    </w:p>
    <w:p w14:paraId="7C38FBBC" w14:textId="77777777" w:rsidR="003C3254" w:rsidRDefault="003C3254" w:rsidP="003C3254">
      <w:pPr>
        <w:spacing w:line="360" w:lineRule="auto"/>
        <w:jc w:val="both"/>
        <w:rPr>
          <w:rFonts w:ascii="Century Gothic" w:hAnsi="Century Gothic"/>
        </w:rPr>
      </w:pPr>
    </w:p>
    <w:p w14:paraId="71E8CF01" w14:textId="77777777" w:rsidR="003C3254" w:rsidRDefault="003C3254" w:rsidP="003C3254">
      <w:pPr>
        <w:spacing w:line="360" w:lineRule="auto"/>
        <w:jc w:val="both"/>
        <w:rPr>
          <w:rFonts w:ascii="Century Gothic" w:hAnsi="Century Gothic"/>
        </w:rPr>
      </w:pPr>
    </w:p>
    <w:p w14:paraId="2245175B" w14:textId="77777777" w:rsidR="003C3254" w:rsidRDefault="003C3254" w:rsidP="003C3254">
      <w:pPr>
        <w:spacing w:line="360" w:lineRule="auto"/>
        <w:jc w:val="both"/>
        <w:rPr>
          <w:rFonts w:ascii="Century Gothic" w:hAnsi="Century Gothic"/>
        </w:rPr>
      </w:pPr>
    </w:p>
    <w:p w14:paraId="729924F1" w14:textId="77777777" w:rsidR="003C3254" w:rsidRDefault="003C3254" w:rsidP="003C3254">
      <w:pPr>
        <w:spacing w:line="360" w:lineRule="auto"/>
        <w:jc w:val="both"/>
        <w:rPr>
          <w:rFonts w:ascii="Century Gothic" w:hAnsi="Century Gothic"/>
        </w:rPr>
      </w:pPr>
    </w:p>
    <w:p w14:paraId="2D14DFCB" w14:textId="77777777" w:rsidR="003C3254" w:rsidRDefault="003C3254" w:rsidP="003C3254">
      <w:pPr>
        <w:spacing w:line="360" w:lineRule="auto"/>
        <w:jc w:val="both"/>
        <w:rPr>
          <w:rFonts w:ascii="Century Gothic" w:hAnsi="Century Gothic"/>
        </w:rPr>
      </w:pPr>
    </w:p>
    <w:p w14:paraId="14507D7A" w14:textId="77777777" w:rsidR="003C3254" w:rsidRPr="003C3254" w:rsidRDefault="003C3254" w:rsidP="003C3254">
      <w:pPr>
        <w:spacing w:line="360" w:lineRule="auto"/>
        <w:jc w:val="both"/>
        <w:rPr>
          <w:rFonts w:ascii="Century Gothic" w:hAnsi="Century Gothic"/>
        </w:rPr>
      </w:pPr>
    </w:p>
    <w:p w14:paraId="351E9A09" w14:textId="2119D11C" w:rsidR="006A44B8" w:rsidRDefault="006A44B8" w:rsidP="006A44B8">
      <w:pPr>
        <w:pStyle w:val="Caption"/>
        <w:rPr>
          <w:rFonts w:ascii="Century Gothic" w:hAnsi="Century Gothic"/>
          <w:sz w:val="28"/>
          <w:szCs w:val="28"/>
        </w:rPr>
      </w:pPr>
      <w:r>
        <w:rPr>
          <w:rFonts w:ascii="Century Gothic" w:hAnsi="Century Gothic"/>
          <w:sz w:val="24"/>
        </w:rPr>
        <w:lastRenderedPageBreak/>
        <w:t>Table 1</w:t>
      </w:r>
      <w:r w:rsidR="00F90D5D">
        <w:rPr>
          <w:rFonts w:ascii="Century Gothic" w:hAnsi="Century Gothic"/>
          <w:sz w:val="24"/>
        </w:rPr>
        <w:t>3</w:t>
      </w:r>
      <w:r>
        <w:rPr>
          <w:rFonts w:ascii="Century Gothic" w:hAnsi="Century Gothic"/>
          <w:sz w:val="24"/>
        </w:rPr>
        <w:t xml:space="preserve">: Kenya's exports of </w:t>
      </w:r>
      <w:r>
        <w:rPr>
          <w:rFonts w:ascii="Century Gothic" w:hAnsi="Century Gothic"/>
          <w:sz w:val="24"/>
        </w:rPr>
        <w:t xml:space="preserve">processed </w:t>
      </w:r>
      <w:r>
        <w:rPr>
          <w:rFonts w:ascii="Century Gothic" w:hAnsi="Century Gothic"/>
          <w:sz w:val="24"/>
        </w:rPr>
        <w:t>meat</w:t>
      </w:r>
      <w:r>
        <w:rPr>
          <w:rFonts w:ascii="Century Gothic" w:hAnsi="Century Gothic"/>
          <w:sz w:val="28"/>
          <w:szCs w:val="28"/>
        </w:rPr>
        <w:t xml:space="preserve"> products by values</w:t>
      </w:r>
    </w:p>
    <w:p w14:paraId="5D1A1087" w14:textId="6476C9FC" w:rsidR="00A5434A" w:rsidRPr="00A5434A" w:rsidRDefault="00A5434A" w:rsidP="00A5434A">
      <w:r w:rsidRPr="00A5434A">
        <w:drawing>
          <wp:inline distT="0" distB="0" distL="0" distR="0" wp14:anchorId="5347F646" wp14:editId="6DE410ED">
            <wp:extent cx="6159383" cy="2981960"/>
            <wp:effectExtent l="0" t="0" r="0" b="8890"/>
            <wp:docPr id="523947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69203" cy="2986714"/>
                    </a:xfrm>
                    <a:prstGeom prst="rect">
                      <a:avLst/>
                    </a:prstGeom>
                    <a:noFill/>
                    <a:ln>
                      <a:noFill/>
                    </a:ln>
                  </pic:spPr>
                </pic:pic>
              </a:graphicData>
            </a:graphic>
          </wp:inline>
        </w:drawing>
      </w:r>
    </w:p>
    <w:p w14:paraId="7F7B576C" w14:textId="77777777" w:rsidR="00236E71" w:rsidRPr="00CC4D55" w:rsidRDefault="00236E71" w:rsidP="00236E71">
      <w:pPr>
        <w:spacing w:line="360" w:lineRule="auto"/>
        <w:jc w:val="both"/>
        <w:rPr>
          <w:rFonts w:ascii="Century Gothic" w:hAnsi="Century Gothic" w:cs="Arial"/>
          <w:bCs/>
          <w:i/>
          <w:iCs/>
          <w:sz w:val="22"/>
          <w:szCs w:val="22"/>
        </w:rPr>
      </w:pPr>
      <w:r w:rsidRPr="00CC4D55">
        <w:rPr>
          <w:rFonts w:ascii="Century Gothic" w:hAnsi="Century Gothic" w:cs="Arial"/>
          <w:i/>
          <w:iCs/>
          <w:sz w:val="22"/>
          <w:szCs w:val="22"/>
        </w:rPr>
        <w:t>Source: International Trade Centre Trade database</w:t>
      </w:r>
      <w:r w:rsidRPr="00CC4D55">
        <w:rPr>
          <w:rFonts w:ascii="Century Gothic" w:hAnsi="Century Gothic" w:cs="Arial"/>
          <w:bCs/>
          <w:i/>
          <w:iCs/>
          <w:sz w:val="22"/>
          <w:szCs w:val="22"/>
        </w:rPr>
        <w:t xml:space="preserve"> </w:t>
      </w:r>
    </w:p>
    <w:p w14:paraId="732F5499" w14:textId="6F4CF5D8" w:rsidR="00BB01CC" w:rsidRDefault="00BB01CC" w:rsidP="00EC2A19">
      <w:pPr>
        <w:pStyle w:val="ListParagraph"/>
        <w:numPr>
          <w:ilvl w:val="0"/>
          <w:numId w:val="2"/>
        </w:numPr>
        <w:spacing w:line="360" w:lineRule="auto"/>
        <w:ind w:left="284"/>
        <w:jc w:val="both"/>
        <w:rPr>
          <w:rFonts w:ascii="Century Gothic" w:hAnsi="Century Gothic"/>
        </w:rPr>
      </w:pPr>
      <w:r>
        <w:rPr>
          <w:rFonts w:ascii="Century Gothic" w:hAnsi="Century Gothic"/>
        </w:rPr>
        <w:t>In 2025, Kenya`s exports of</w:t>
      </w:r>
      <w:r>
        <w:rPr>
          <w:rFonts w:ascii="Century Gothic" w:hAnsi="Century Gothic"/>
        </w:rPr>
        <w:t xml:space="preserve"> processed</w:t>
      </w:r>
      <w:r>
        <w:rPr>
          <w:rFonts w:ascii="Century Gothic" w:hAnsi="Century Gothic"/>
        </w:rPr>
        <w:t xml:space="preserve"> meat were valued at USD </w:t>
      </w:r>
      <w:r>
        <w:rPr>
          <w:rFonts w:ascii="Century Gothic" w:hAnsi="Century Gothic"/>
        </w:rPr>
        <w:t xml:space="preserve">6.6 </w:t>
      </w:r>
      <w:r>
        <w:rPr>
          <w:rFonts w:ascii="Century Gothic" w:hAnsi="Century Gothic"/>
        </w:rPr>
        <w:t>million</w:t>
      </w:r>
      <w:r>
        <w:rPr>
          <w:rFonts w:ascii="Century Gothic" w:hAnsi="Century Gothic"/>
        </w:rPr>
        <w:t>.</w:t>
      </w:r>
    </w:p>
    <w:p w14:paraId="1A039983" w14:textId="241E39D7" w:rsidR="00236E71" w:rsidRDefault="00B22F04" w:rsidP="00EC2A19">
      <w:pPr>
        <w:pStyle w:val="ListParagraph"/>
        <w:numPr>
          <w:ilvl w:val="0"/>
          <w:numId w:val="2"/>
        </w:numPr>
        <w:spacing w:line="360" w:lineRule="auto"/>
        <w:ind w:left="284"/>
        <w:jc w:val="both"/>
        <w:rPr>
          <w:rFonts w:ascii="Century Gothic" w:hAnsi="Century Gothic"/>
        </w:rPr>
      </w:pPr>
      <w:r>
        <w:rPr>
          <w:rFonts w:ascii="Century Gothic" w:hAnsi="Century Gothic"/>
        </w:rPr>
        <w:t>The country</w:t>
      </w:r>
      <w:r w:rsidR="00EC2A19">
        <w:rPr>
          <w:rFonts w:ascii="Century Gothic" w:hAnsi="Century Gothic"/>
        </w:rPr>
        <w:t xml:space="preserve">’s lead exports of </w:t>
      </w:r>
      <w:r w:rsidR="00EC2A19">
        <w:rPr>
          <w:rFonts w:ascii="Century Gothic" w:hAnsi="Century Gothic"/>
        </w:rPr>
        <w:t xml:space="preserve">processed </w:t>
      </w:r>
      <w:r w:rsidR="00EC2A19">
        <w:rPr>
          <w:rFonts w:ascii="Century Gothic" w:hAnsi="Century Gothic"/>
        </w:rPr>
        <w:t xml:space="preserve">meat products by value in 2025 include: </w:t>
      </w:r>
      <w:r w:rsidR="00EC2A19">
        <w:rPr>
          <w:rFonts w:ascii="Century Gothic" w:hAnsi="Century Gothic"/>
        </w:rPr>
        <w:t>Sausages and similar products</w:t>
      </w:r>
      <w:r w:rsidR="00EC2A19">
        <w:rPr>
          <w:rFonts w:ascii="Century Gothic" w:hAnsi="Century Gothic"/>
        </w:rPr>
        <w:t xml:space="preserve"> (USD</w:t>
      </w:r>
      <w:r w:rsidR="00EC2A19">
        <w:rPr>
          <w:rFonts w:ascii="Century Gothic" w:hAnsi="Century Gothic"/>
        </w:rPr>
        <w:t xml:space="preserve"> </w:t>
      </w:r>
      <w:r w:rsidR="00EC2A19">
        <w:rPr>
          <w:rFonts w:ascii="Century Gothic" w:hAnsi="Century Gothic"/>
        </w:rPr>
        <w:t>6 million; 9</w:t>
      </w:r>
      <w:r w:rsidR="00236E71">
        <w:rPr>
          <w:rFonts w:ascii="Century Gothic" w:hAnsi="Century Gothic"/>
        </w:rPr>
        <w:t>0.3</w:t>
      </w:r>
      <w:r w:rsidR="00EC2A19">
        <w:rPr>
          <w:rFonts w:ascii="Century Gothic" w:hAnsi="Century Gothic"/>
        </w:rPr>
        <w:t xml:space="preserve">%), </w:t>
      </w:r>
      <w:r w:rsidR="00236E71" w:rsidRPr="00236E71">
        <w:rPr>
          <w:rFonts w:ascii="Century Gothic" w:hAnsi="Century Gothic"/>
        </w:rPr>
        <w:t>Crustaceans, molluscs and other aquatic invertebrates, prepared or preserved (excl. smoked)</w:t>
      </w:r>
      <w:r w:rsidR="00236E71">
        <w:rPr>
          <w:rFonts w:ascii="Century Gothic" w:hAnsi="Century Gothic"/>
        </w:rPr>
        <w:t xml:space="preserve"> (USD 0.6 million, 8.7%), and </w:t>
      </w:r>
      <w:r w:rsidR="00236E71" w:rsidRPr="00236E71">
        <w:rPr>
          <w:rFonts w:ascii="Century Gothic" w:hAnsi="Century Gothic"/>
        </w:rPr>
        <w:t>Prepared or preserved meat, meat offal, blood or insects (excl. sausages and similar products</w:t>
      </w:r>
      <w:r w:rsidR="00236E71">
        <w:rPr>
          <w:rFonts w:ascii="Century Gothic" w:hAnsi="Century Gothic"/>
        </w:rPr>
        <w:t>)(USD 0.1 million, 0.8%).</w:t>
      </w:r>
    </w:p>
    <w:p w14:paraId="3E67D141" w14:textId="77777777" w:rsidR="004D3536" w:rsidRDefault="004D3536" w:rsidP="004D3536">
      <w:pPr>
        <w:spacing w:line="360" w:lineRule="auto"/>
        <w:jc w:val="both"/>
        <w:rPr>
          <w:rFonts w:ascii="Century Gothic" w:hAnsi="Century Gothic"/>
        </w:rPr>
      </w:pPr>
    </w:p>
    <w:p w14:paraId="432B51BD" w14:textId="77777777" w:rsidR="004D3536" w:rsidRDefault="004D3536" w:rsidP="004D3536">
      <w:pPr>
        <w:spacing w:line="360" w:lineRule="auto"/>
        <w:jc w:val="both"/>
        <w:rPr>
          <w:rFonts w:ascii="Century Gothic" w:hAnsi="Century Gothic"/>
        </w:rPr>
      </w:pPr>
    </w:p>
    <w:p w14:paraId="42126E23" w14:textId="77777777" w:rsidR="004D3536" w:rsidRDefault="004D3536" w:rsidP="004D3536">
      <w:pPr>
        <w:spacing w:line="360" w:lineRule="auto"/>
        <w:jc w:val="both"/>
        <w:rPr>
          <w:rFonts w:ascii="Century Gothic" w:hAnsi="Century Gothic"/>
        </w:rPr>
      </w:pPr>
    </w:p>
    <w:p w14:paraId="26FC0ED1" w14:textId="77777777" w:rsidR="004D3536" w:rsidRDefault="004D3536" w:rsidP="004D3536">
      <w:pPr>
        <w:spacing w:line="360" w:lineRule="auto"/>
        <w:jc w:val="both"/>
        <w:rPr>
          <w:rFonts w:ascii="Century Gothic" w:hAnsi="Century Gothic"/>
        </w:rPr>
      </w:pPr>
    </w:p>
    <w:p w14:paraId="6019FC6A" w14:textId="77777777" w:rsidR="006A1A98" w:rsidRDefault="006A1A98" w:rsidP="004D3536">
      <w:pPr>
        <w:spacing w:line="360" w:lineRule="auto"/>
        <w:jc w:val="both"/>
        <w:rPr>
          <w:rFonts w:ascii="Century Gothic" w:hAnsi="Century Gothic"/>
        </w:rPr>
      </w:pPr>
    </w:p>
    <w:p w14:paraId="647A1B3D" w14:textId="77777777" w:rsidR="006A1A98" w:rsidRDefault="006A1A98" w:rsidP="004D3536">
      <w:pPr>
        <w:spacing w:line="360" w:lineRule="auto"/>
        <w:jc w:val="both"/>
        <w:rPr>
          <w:rFonts w:ascii="Century Gothic" w:hAnsi="Century Gothic"/>
        </w:rPr>
      </w:pPr>
    </w:p>
    <w:p w14:paraId="25000971" w14:textId="77777777" w:rsidR="006A1A98" w:rsidRDefault="006A1A98" w:rsidP="004D3536">
      <w:pPr>
        <w:spacing w:line="360" w:lineRule="auto"/>
        <w:jc w:val="both"/>
        <w:rPr>
          <w:rFonts w:ascii="Century Gothic" w:hAnsi="Century Gothic"/>
        </w:rPr>
      </w:pPr>
    </w:p>
    <w:p w14:paraId="294CB074" w14:textId="77777777" w:rsidR="006A1A98" w:rsidRDefault="006A1A98" w:rsidP="004D3536">
      <w:pPr>
        <w:spacing w:line="360" w:lineRule="auto"/>
        <w:jc w:val="both"/>
        <w:rPr>
          <w:rFonts w:ascii="Century Gothic" w:hAnsi="Century Gothic"/>
        </w:rPr>
      </w:pPr>
    </w:p>
    <w:p w14:paraId="55BCAFC9" w14:textId="77777777" w:rsidR="006A1A98" w:rsidRDefault="006A1A98" w:rsidP="004D3536">
      <w:pPr>
        <w:spacing w:line="360" w:lineRule="auto"/>
        <w:jc w:val="both"/>
        <w:rPr>
          <w:rFonts w:ascii="Century Gothic" w:hAnsi="Century Gothic"/>
        </w:rPr>
      </w:pPr>
    </w:p>
    <w:p w14:paraId="1E4020B6" w14:textId="77777777" w:rsidR="006A1A98" w:rsidRDefault="006A1A98" w:rsidP="004D3536">
      <w:pPr>
        <w:spacing w:line="360" w:lineRule="auto"/>
        <w:jc w:val="both"/>
        <w:rPr>
          <w:rFonts w:ascii="Century Gothic" w:hAnsi="Century Gothic"/>
        </w:rPr>
      </w:pPr>
    </w:p>
    <w:p w14:paraId="0702B96B" w14:textId="728A85EA" w:rsidR="00982726" w:rsidRDefault="00000000">
      <w:pPr>
        <w:pStyle w:val="Caption"/>
        <w:rPr>
          <w:rFonts w:ascii="Century Gothic" w:hAnsi="Century Gothic"/>
          <w:sz w:val="24"/>
        </w:rPr>
      </w:pPr>
      <w:bookmarkStart w:id="36" w:name="_Toc238039895"/>
      <w:r>
        <w:rPr>
          <w:rFonts w:ascii="Century Gothic" w:hAnsi="Century Gothic"/>
          <w:sz w:val="24"/>
        </w:rPr>
        <w:lastRenderedPageBreak/>
        <w:t>Table 1</w:t>
      </w:r>
      <w:r w:rsidR="00F90D5D">
        <w:rPr>
          <w:rFonts w:ascii="Century Gothic" w:hAnsi="Century Gothic"/>
          <w:sz w:val="24"/>
        </w:rPr>
        <w:t>4</w:t>
      </w:r>
      <w:r>
        <w:rPr>
          <w:rFonts w:ascii="Century Gothic" w:hAnsi="Century Gothic"/>
          <w:sz w:val="24"/>
        </w:rPr>
        <w:t>: Kenya's exports of meat products by quantities (tonnes)</w:t>
      </w:r>
      <w:bookmarkEnd w:id="36"/>
    </w:p>
    <w:p w14:paraId="0E8FE955" w14:textId="77777777" w:rsidR="00982726" w:rsidRDefault="00000000">
      <w:r>
        <w:rPr>
          <w:noProof/>
        </w:rPr>
        <w:drawing>
          <wp:inline distT="0" distB="0" distL="0" distR="0" wp14:anchorId="12BE16E6" wp14:editId="21812297">
            <wp:extent cx="5942965" cy="3952874"/>
            <wp:effectExtent l="0" t="0" r="635" b="9525"/>
            <wp:docPr id="104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4"/>
                    <pic:cNvPicPr/>
                  </pic:nvPicPr>
                  <pic:blipFill>
                    <a:blip r:embed="rId26" cstate="print"/>
                    <a:srcRect/>
                    <a:stretch/>
                  </pic:blipFill>
                  <pic:spPr>
                    <a:xfrm>
                      <a:off x="0" y="0"/>
                      <a:ext cx="5942965" cy="3952874"/>
                    </a:xfrm>
                    <a:prstGeom prst="rect">
                      <a:avLst/>
                    </a:prstGeom>
                    <a:ln>
                      <a:noFill/>
                    </a:ln>
                  </pic:spPr>
                </pic:pic>
              </a:graphicData>
            </a:graphic>
          </wp:inline>
        </w:drawing>
      </w:r>
    </w:p>
    <w:p w14:paraId="41F722D8" w14:textId="77777777" w:rsidR="00982726" w:rsidRPr="00CC4D55" w:rsidRDefault="00000000">
      <w:pPr>
        <w:spacing w:line="360" w:lineRule="auto"/>
        <w:jc w:val="both"/>
        <w:rPr>
          <w:rFonts w:ascii="Century Gothic" w:hAnsi="Century Gothic" w:cs="Arial"/>
          <w:bCs/>
          <w:i/>
          <w:iCs/>
          <w:sz w:val="22"/>
          <w:szCs w:val="22"/>
        </w:rPr>
      </w:pPr>
      <w:r w:rsidRPr="00CC4D55">
        <w:rPr>
          <w:rFonts w:ascii="Century Gothic" w:hAnsi="Century Gothic" w:cs="Arial"/>
          <w:i/>
          <w:iCs/>
          <w:sz w:val="22"/>
          <w:szCs w:val="22"/>
        </w:rPr>
        <w:t>Source: International Trade Centre Trade database</w:t>
      </w:r>
      <w:r w:rsidRPr="00CC4D55">
        <w:rPr>
          <w:rFonts w:ascii="Century Gothic" w:hAnsi="Century Gothic" w:cs="Arial"/>
          <w:bCs/>
          <w:i/>
          <w:iCs/>
          <w:sz w:val="22"/>
          <w:szCs w:val="22"/>
        </w:rPr>
        <w:t xml:space="preserve"> </w:t>
      </w:r>
    </w:p>
    <w:p w14:paraId="41007E74" w14:textId="77777777" w:rsidR="00982726" w:rsidRDefault="00000000">
      <w:pPr>
        <w:pStyle w:val="ListParagraph"/>
        <w:numPr>
          <w:ilvl w:val="0"/>
          <w:numId w:val="3"/>
        </w:numPr>
        <w:spacing w:line="360" w:lineRule="auto"/>
        <w:ind w:left="284"/>
        <w:jc w:val="both"/>
      </w:pPr>
      <w:r>
        <w:rPr>
          <w:rFonts w:ascii="Century Gothic" w:hAnsi="Century Gothic"/>
        </w:rPr>
        <w:t>Kenya’s lead exports of meat products by quantity in 2025 include: Meat of sheep or goats (27.1 million tons; 90.1%), Meat of bovine animals, frozen (1.5 million tons; 4.9%), Meat of swine (0.5 million tons; 1.7%), Meat of bovine animals, fresh or chilled (0.4 million tons; 1.4%), and Meat and edible offal, salted, in brine, dried or smoked; edible flours and meals of meat (0.3 million tons; 1.0%)</w:t>
      </w:r>
    </w:p>
    <w:p w14:paraId="4AFFF4A4" w14:textId="77777777" w:rsidR="00982726" w:rsidRDefault="00000000">
      <w:pPr>
        <w:spacing w:after="160" w:line="259" w:lineRule="auto"/>
        <w:rPr>
          <w:rFonts w:ascii="Century Gothic" w:hAnsi="Century Gothic"/>
        </w:rPr>
      </w:pPr>
      <w:r>
        <w:rPr>
          <w:rFonts w:ascii="Century Gothic" w:hAnsi="Century Gothic"/>
        </w:rPr>
        <w:br w:type="page"/>
      </w:r>
    </w:p>
    <w:p w14:paraId="585922E0" w14:textId="0C82FDAD" w:rsidR="00982726" w:rsidRDefault="00000000">
      <w:pPr>
        <w:pStyle w:val="Caption"/>
        <w:rPr>
          <w:rFonts w:ascii="Century Gothic" w:hAnsi="Century Gothic"/>
          <w:sz w:val="24"/>
        </w:rPr>
      </w:pPr>
      <w:bookmarkStart w:id="37" w:name="_Toc238039896"/>
      <w:r>
        <w:rPr>
          <w:rFonts w:ascii="Century Gothic" w:hAnsi="Century Gothic"/>
          <w:sz w:val="24"/>
        </w:rPr>
        <w:lastRenderedPageBreak/>
        <w:t>Table 1</w:t>
      </w:r>
      <w:r w:rsidR="00F90D5D">
        <w:rPr>
          <w:rFonts w:ascii="Century Gothic" w:hAnsi="Century Gothic"/>
          <w:sz w:val="24"/>
        </w:rPr>
        <w:t>5</w:t>
      </w:r>
      <w:r>
        <w:rPr>
          <w:rFonts w:ascii="Century Gothic" w:hAnsi="Century Gothic"/>
          <w:sz w:val="24"/>
        </w:rPr>
        <w:t>: Kenya's imports of meat products by country</w:t>
      </w:r>
      <w:bookmarkEnd w:id="37"/>
    </w:p>
    <w:p w14:paraId="6E9BC968" w14:textId="77777777" w:rsidR="00982726" w:rsidRDefault="00000000">
      <w:r>
        <w:rPr>
          <w:noProof/>
        </w:rPr>
        <w:drawing>
          <wp:inline distT="0" distB="0" distL="0" distR="0" wp14:anchorId="7218B4B3" wp14:editId="38D9198F">
            <wp:extent cx="5895975" cy="5419725"/>
            <wp:effectExtent l="0" t="0" r="9525" b="9525"/>
            <wp:docPr id="104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5"/>
                    <pic:cNvPicPr/>
                  </pic:nvPicPr>
                  <pic:blipFill>
                    <a:blip r:embed="rId27" cstate="print"/>
                    <a:srcRect/>
                    <a:stretch/>
                  </pic:blipFill>
                  <pic:spPr>
                    <a:xfrm>
                      <a:off x="0" y="0"/>
                      <a:ext cx="5895975" cy="5419725"/>
                    </a:xfrm>
                    <a:prstGeom prst="rect">
                      <a:avLst/>
                    </a:prstGeom>
                    <a:ln>
                      <a:noFill/>
                    </a:ln>
                  </pic:spPr>
                </pic:pic>
              </a:graphicData>
            </a:graphic>
          </wp:inline>
        </w:drawing>
      </w:r>
    </w:p>
    <w:p w14:paraId="698A9968" w14:textId="77777777" w:rsidR="00982726" w:rsidRDefault="00000000">
      <w:pPr>
        <w:spacing w:line="360" w:lineRule="auto"/>
        <w:jc w:val="both"/>
        <w:rPr>
          <w:rFonts w:ascii="Century Gothic" w:hAnsi="Century Gothic" w:cs="Arial"/>
          <w:bCs/>
          <w:i/>
          <w:iCs/>
          <w:sz w:val="22"/>
          <w:szCs w:val="22"/>
        </w:rPr>
      </w:pPr>
      <w:r>
        <w:rPr>
          <w:rFonts w:ascii="Century Gothic" w:hAnsi="Century Gothic" w:cs="Arial"/>
          <w:i/>
          <w:iCs/>
          <w:sz w:val="22"/>
          <w:szCs w:val="22"/>
        </w:rPr>
        <w:t>Source: International Trade Centre Trade database</w:t>
      </w:r>
      <w:r>
        <w:rPr>
          <w:rFonts w:ascii="Century Gothic" w:hAnsi="Century Gothic" w:cs="Arial"/>
          <w:bCs/>
          <w:i/>
          <w:iCs/>
          <w:sz w:val="22"/>
          <w:szCs w:val="22"/>
        </w:rPr>
        <w:t xml:space="preserve"> </w:t>
      </w:r>
    </w:p>
    <w:p w14:paraId="052C2A17" w14:textId="77777777" w:rsidR="00982726" w:rsidRDefault="00000000">
      <w:pPr>
        <w:pStyle w:val="ListParagraph"/>
        <w:numPr>
          <w:ilvl w:val="0"/>
          <w:numId w:val="2"/>
        </w:numPr>
        <w:spacing w:line="360" w:lineRule="auto"/>
        <w:ind w:left="426"/>
        <w:jc w:val="both"/>
        <w:rPr>
          <w:rFonts w:ascii="Century Gothic" w:hAnsi="Century Gothic"/>
        </w:rPr>
      </w:pPr>
      <w:r>
        <w:rPr>
          <w:rFonts w:ascii="Century Gothic" w:hAnsi="Century Gothic"/>
        </w:rPr>
        <w:t>Kenya’s lead imports of meat products by country in 2024 include: Brazil (USD 5.43 million; 41.1%), Uganda (USD 5.39 million; 40.9%), Germany (USD 0.8 million; 6.3%) and Somalia (USD 0.7 million; 5.2%),</w:t>
      </w:r>
    </w:p>
    <w:p w14:paraId="0A5758C6" w14:textId="77777777" w:rsidR="00982726" w:rsidRDefault="00000000">
      <w:pPr>
        <w:spacing w:after="160" w:line="259" w:lineRule="auto"/>
        <w:rPr>
          <w:rFonts w:ascii="Century Gothic" w:hAnsi="Century Gothic"/>
          <w:b/>
          <w:bCs/>
        </w:rPr>
      </w:pPr>
      <w:r>
        <w:rPr>
          <w:rFonts w:ascii="Century Gothic" w:hAnsi="Century Gothic"/>
        </w:rPr>
        <w:br w:type="page"/>
      </w:r>
    </w:p>
    <w:p w14:paraId="53F5620B" w14:textId="010F8979" w:rsidR="00982726" w:rsidRDefault="00000000">
      <w:pPr>
        <w:pStyle w:val="Caption"/>
        <w:rPr>
          <w:rFonts w:ascii="Century Gothic" w:hAnsi="Century Gothic"/>
          <w:sz w:val="24"/>
        </w:rPr>
      </w:pPr>
      <w:bookmarkStart w:id="38" w:name="_Toc238039897"/>
      <w:r>
        <w:rPr>
          <w:rFonts w:ascii="Century Gothic" w:hAnsi="Century Gothic"/>
          <w:sz w:val="24"/>
        </w:rPr>
        <w:lastRenderedPageBreak/>
        <w:t>Table 1</w:t>
      </w:r>
      <w:r w:rsidR="00F90D5D">
        <w:rPr>
          <w:rFonts w:ascii="Century Gothic" w:hAnsi="Century Gothic"/>
          <w:sz w:val="24"/>
        </w:rPr>
        <w:t>6</w:t>
      </w:r>
      <w:r>
        <w:rPr>
          <w:rFonts w:ascii="Century Gothic" w:hAnsi="Century Gothic"/>
          <w:sz w:val="24"/>
        </w:rPr>
        <w:t>: Kenya's imports of meat products by values</w:t>
      </w:r>
      <w:bookmarkEnd w:id="38"/>
    </w:p>
    <w:p w14:paraId="07BF3018" w14:textId="77777777" w:rsidR="00982726" w:rsidRDefault="00000000">
      <w:pPr>
        <w:rPr>
          <w:sz w:val="32"/>
          <w:szCs w:val="32"/>
        </w:rPr>
      </w:pPr>
      <w:r>
        <w:rPr>
          <w:noProof/>
          <w:sz w:val="32"/>
          <w:szCs w:val="32"/>
        </w:rPr>
        <w:drawing>
          <wp:inline distT="0" distB="0" distL="0" distR="0" wp14:anchorId="7BB65764" wp14:editId="1D438C5E">
            <wp:extent cx="6105525" cy="3838574"/>
            <wp:effectExtent l="0" t="0" r="9525" b="9525"/>
            <wp:docPr id="104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6"/>
                    <pic:cNvPicPr/>
                  </pic:nvPicPr>
                  <pic:blipFill>
                    <a:blip r:embed="rId28" cstate="print"/>
                    <a:srcRect/>
                    <a:stretch/>
                  </pic:blipFill>
                  <pic:spPr>
                    <a:xfrm>
                      <a:off x="0" y="0"/>
                      <a:ext cx="6105525" cy="3838574"/>
                    </a:xfrm>
                    <a:prstGeom prst="rect">
                      <a:avLst/>
                    </a:prstGeom>
                    <a:ln>
                      <a:noFill/>
                    </a:ln>
                  </pic:spPr>
                </pic:pic>
              </a:graphicData>
            </a:graphic>
          </wp:inline>
        </w:drawing>
      </w:r>
    </w:p>
    <w:p w14:paraId="4CA4B201" w14:textId="77777777" w:rsidR="00982726" w:rsidRDefault="00000000">
      <w:pPr>
        <w:spacing w:line="360" w:lineRule="auto"/>
        <w:jc w:val="both"/>
        <w:rPr>
          <w:rFonts w:ascii="Century Gothic" w:hAnsi="Century Gothic" w:cs="Arial"/>
          <w:bCs/>
          <w:i/>
          <w:iCs/>
          <w:sz w:val="22"/>
          <w:szCs w:val="22"/>
        </w:rPr>
      </w:pPr>
      <w:r>
        <w:rPr>
          <w:rFonts w:ascii="Century Gothic" w:hAnsi="Century Gothic" w:cs="Arial"/>
          <w:i/>
          <w:iCs/>
          <w:sz w:val="22"/>
          <w:szCs w:val="22"/>
        </w:rPr>
        <w:t>Source: International Trade Centre Trade database</w:t>
      </w:r>
      <w:r>
        <w:rPr>
          <w:rFonts w:ascii="Century Gothic" w:hAnsi="Century Gothic" w:cs="Arial"/>
          <w:bCs/>
          <w:i/>
          <w:iCs/>
          <w:sz w:val="22"/>
          <w:szCs w:val="22"/>
        </w:rPr>
        <w:t xml:space="preserve"> </w:t>
      </w:r>
    </w:p>
    <w:p w14:paraId="654DAD6C" w14:textId="77777777" w:rsidR="00982726" w:rsidRDefault="00982726"/>
    <w:p w14:paraId="7002F900"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Kenya’s lead imports of meat products by value in 2025 include: Meat of swine (USD 6.7 million; 50.6%), Meat and edible offal of fowls of the species Gallus domesticus, ducks, geese, turkeys (USD 5.6 million; 42.8%), Meat of sheep or goats (USD 0.7 million; 5.2%), Meat and edible offal, salted, in brine, dried or smoked; edible flours and meals of meat (USD 0.1 million; 0.6%) and Meat of bovine animals (USD 0.1 million; 0.6%).</w:t>
      </w:r>
    </w:p>
    <w:p w14:paraId="3D175D00" w14:textId="77777777" w:rsidR="00982726" w:rsidRDefault="00000000">
      <w:pPr>
        <w:spacing w:after="160" w:line="259" w:lineRule="auto"/>
        <w:rPr>
          <w:rFonts w:ascii="Century Gothic" w:hAnsi="Century Gothic"/>
          <w:b/>
          <w:bCs/>
        </w:rPr>
      </w:pPr>
      <w:r>
        <w:rPr>
          <w:rFonts w:ascii="Century Gothic" w:hAnsi="Century Gothic"/>
        </w:rPr>
        <w:br w:type="page"/>
      </w:r>
    </w:p>
    <w:p w14:paraId="4457A756" w14:textId="0AFEE041" w:rsidR="00982726" w:rsidRDefault="00000000">
      <w:pPr>
        <w:pStyle w:val="Caption"/>
      </w:pPr>
      <w:bookmarkStart w:id="39" w:name="_Toc238039898"/>
      <w:r>
        <w:rPr>
          <w:rFonts w:ascii="Century Gothic" w:hAnsi="Century Gothic"/>
          <w:sz w:val="24"/>
        </w:rPr>
        <w:lastRenderedPageBreak/>
        <w:t>Table 1</w:t>
      </w:r>
      <w:r w:rsidR="00F90D5D">
        <w:rPr>
          <w:rFonts w:ascii="Century Gothic" w:hAnsi="Century Gothic"/>
          <w:sz w:val="24"/>
        </w:rPr>
        <w:t>7</w:t>
      </w:r>
      <w:r>
        <w:rPr>
          <w:rFonts w:ascii="Century Gothic" w:hAnsi="Century Gothic"/>
          <w:sz w:val="24"/>
        </w:rPr>
        <w:t>: Kenya's imports of meat products by quantities (tonnes)</w:t>
      </w:r>
      <w:bookmarkEnd w:id="39"/>
    </w:p>
    <w:p w14:paraId="71BB5C04" w14:textId="77777777" w:rsidR="00982726" w:rsidRDefault="00000000">
      <w:pPr>
        <w:rPr>
          <w:sz w:val="28"/>
          <w:szCs w:val="28"/>
        </w:rPr>
      </w:pPr>
      <w:r>
        <w:rPr>
          <w:noProof/>
          <w:sz w:val="28"/>
          <w:szCs w:val="28"/>
        </w:rPr>
        <w:drawing>
          <wp:inline distT="0" distB="0" distL="0" distR="0" wp14:anchorId="436CC17F" wp14:editId="3E480CB0">
            <wp:extent cx="6029325" cy="3838574"/>
            <wp:effectExtent l="0" t="0" r="9525" b="9525"/>
            <wp:docPr id="104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7"/>
                    <pic:cNvPicPr/>
                  </pic:nvPicPr>
                  <pic:blipFill>
                    <a:blip r:embed="rId29" cstate="print"/>
                    <a:srcRect/>
                    <a:stretch/>
                  </pic:blipFill>
                  <pic:spPr>
                    <a:xfrm>
                      <a:off x="0" y="0"/>
                      <a:ext cx="6029325" cy="3838574"/>
                    </a:xfrm>
                    <a:prstGeom prst="rect">
                      <a:avLst/>
                    </a:prstGeom>
                    <a:ln>
                      <a:noFill/>
                    </a:ln>
                  </pic:spPr>
                </pic:pic>
              </a:graphicData>
            </a:graphic>
          </wp:inline>
        </w:drawing>
      </w:r>
    </w:p>
    <w:p w14:paraId="3BC5F41F" w14:textId="77777777" w:rsidR="00982726" w:rsidRPr="00CC4D55" w:rsidRDefault="00000000">
      <w:pPr>
        <w:rPr>
          <w:sz w:val="22"/>
          <w:szCs w:val="22"/>
        </w:rPr>
      </w:pPr>
      <w:r w:rsidRPr="00CC4D55">
        <w:rPr>
          <w:rFonts w:ascii="Century Gothic" w:hAnsi="Century Gothic" w:cs="Arial"/>
          <w:i/>
          <w:iCs/>
          <w:sz w:val="22"/>
          <w:szCs w:val="22"/>
        </w:rPr>
        <w:t>Source: International Trade Centre Trade database</w:t>
      </w:r>
    </w:p>
    <w:p w14:paraId="34332E0B" w14:textId="77777777" w:rsidR="00982726" w:rsidRDefault="00982726"/>
    <w:p w14:paraId="2A7A1B3D" w14:textId="77777777" w:rsidR="00982726" w:rsidRDefault="00000000">
      <w:pPr>
        <w:pStyle w:val="ListParagraph"/>
        <w:numPr>
          <w:ilvl w:val="0"/>
          <w:numId w:val="2"/>
        </w:numPr>
        <w:spacing w:line="360" w:lineRule="auto"/>
        <w:ind w:left="284"/>
        <w:jc w:val="both"/>
        <w:rPr>
          <w:rFonts w:ascii="Century Gothic" w:hAnsi="Century Gothic"/>
        </w:rPr>
      </w:pPr>
      <w:r>
        <w:rPr>
          <w:rFonts w:ascii="Century Gothic" w:hAnsi="Century Gothic"/>
        </w:rPr>
        <w:t xml:space="preserve">Kenya’s lead imports of meat products by quantity in 2025 include: Meat of swine (2.4 million tons; 53.4%), Meat and edible offal of fowls of the species Gallus domesticus, ducks, geese, turkeys (1.9 million tons; 42.7%), Meat of bovine animals (0.1 million tons; 2.2%), Meat of sheep or goats (0.03 million tons; 0.7%) and Edible offal of bovine animals, swine, sheep, goats, horses, asses, mules or hinnies, fresh (0.02 million tons; 0.5%). </w:t>
      </w:r>
    </w:p>
    <w:p w14:paraId="2973B254" w14:textId="77777777" w:rsidR="00982726" w:rsidRDefault="00000000">
      <w:pPr>
        <w:spacing w:after="160" w:line="259" w:lineRule="auto"/>
        <w:rPr>
          <w:rFonts w:ascii="Century Gothic" w:hAnsi="Century Gothic"/>
        </w:rPr>
      </w:pPr>
      <w:r>
        <w:rPr>
          <w:rFonts w:ascii="Century Gothic" w:hAnsi="Century Gothic"/>
        </w:rPr>
        <w:br w:type="page"/>
      </w:r>
    </w:p>
    <w:p w14:paraId="568CF8B6" w14:textId="77777777" w:rsidR="00982726" w:rsidRDefault="00982726">
      <w:pPr>
        <w:spacing w:line="360" w:lineRule="auto"/>
        <w:jc w:val="both"/>
        <w:rPr>
          <w:rFonts w:ascii="Century Gothic" w:hAnsi="Century Gothic"/>
        </w:rPr>
      </w:pPr>
    </w:p>
    <w:p w14:paraId="792E40CB" w14:textId="77777777" w:rsidR="00982726" w:rsidRDefault="00000000">
      <w:pPr>
        <w:pStyle w:val="Heading1"/>
        <w:jc w:val="left"/>
      </w:pPr>
      <w:bookmarkStart w:id="40" w:name="_Toc238039864"/>
      <w:r>
        <w:t>3.1 Kenya’s export potential</w:t>
      </w:r>
      <w:bookmarkEnd w:id="40"/>
      <w:r>
        <w:t xml:space="preserve"> for meat and meat </w:t>
      </w:r>
    </w:p>
    <w:p w14:paraId="7E78B469" w14:textId="77777777" w:rsidR="00982726" w:rsidRDefault="00982726"/>
    <w:p w14:paraId="77AE2C55" w14:textId="77777777" w:rsidR="00982726" w:rsidRDefault="00000000">
      <w:pPr>
        <w:pStyle w:val="Caption"/>
        <w:keepNext/>
        <w:rPr>
          <w:rFonts w:ascii="Century Gothic" w:hAnsi="Century Gothic"/>
          <w:sz w:val="24"/>
        </w:rPr>
      </w:pPr>
      <w:bookmarkStart w:id="41" w:name="_Toc238039908"/>
      <w:r>
        <w:rPr>
          <w:rFonts w:ascii="Century Gothic" w:hAnsi="Century Gothic"/>
          <w:sz w:val="24"/>
        </w:rPr>
        <w:t xml:space="preserve">Figure </w:t>
      </w:r>
      <w:r>
        <w:rPr>
          <w:rFonts w:ascii="Century Gothic" w:hAnsi="Century Gothic"/>
          <w:sz w:val="24"/>
        </w:rPr>
        <w:fldChar w:fldCharType="begin"/>
      </w:r>
      <w:r>
        <w:rPr>
          <w:rFonts w:ascii="Century Gothic" w:hAnsi="Century Gothic"/>
          <w:sz w:val="24"/>
        </w:rPr>
        <w:instrText xml:space="preserve"> SEQ Figure \* ARABIC </w:instrText>
      </w:r>
      <w:r>
        <w:rPr>
          <w:rFonts w:ascii="Century Gothic" w:hAnsi="Century Gothic"/>
          <w:sz w:val="24"/>
        </w:rPr>
        <w:fldChar w:fldCharType="separate"/>
      </w:r>
      <w:r>
        <w:rPr>
          <w:rFonts w:ascii="Century Gothic" w:hAnsi="Century Gothic"/>
          <w:noProof/>
          <w:sz w:val="24"/>
        </w:rPr>
        <w:t>3</w:t>
      </w:r>
      <w:r>
        <w:rPr>
          <w:rFonts w:ascii="Century Gothic" w:hAnsi="Century Gothic"/>
          <w:sz w:val="24"/>
        </w:rPr>
        <w:fldChar w:fldCharType="end"/>
      </w:r>
      <w:r>
        <w:rPr>
          <w:rFonts w:ascii="Century Gothic" w:hAnsi="Century Gothic"/>
          <w:sz w:val="24"/>
        </w:rPr>
        <w:t>: Export potential of meat (except poultry)</w:t>
      </w:r>
      <w:bookmarkEnd w:id="41"/>
    </w:p>
    <w:p w14:paraId="6FE7B362" w14:textId="77777777" w:rsidR="00982726" w:rsidRDefault="00000000">
      <w:pPr>
        <w:spacing w:before="100" w:beforeAutospacing="1" w:after="100" w:afterAutospacing="1"/>
      </w:pPr>
      <w:r>
        <w:rPr>
          <w:noProof/>
        </w:rPr>
        <w:drawing>
          <wp:inline distT="0" distB="0" distL="0" distR="0" wp14:anchorId="6D1B96D3" wp14:editId="56760327">
            <wp:extent cx="5918200" cy="4121812"/>
            <wp:effectExtent l="0" t="0" r="6350" b="0"/>
            <wp:docPr id="10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30" cstate="print"/>
                    <a:srcRect t="13313" r="24877"/>
                    <a:stretch/>
                  </pic:blipFill>
                  <pic:spPr>
                    <a:xfrm>
                      <a:off x="0" y="0"/>
                      <a:ext cx="5918200" cy="4121812"/>
                    </a:xfrm>
                    <a:prstGeom prst="rect">
                      <a:avLst/>
                    </a:prstGeom>
                    <a:ln>
                      <a:noFill/>
                    </a:ln>
                  </pic:spPr>
                </pic:pic>
              </a:graphicData>
            </a:graphic>
          </wp:inline>
        </w:drawing>
      </w:r>
    </w:p>
    <w:p w14:paraId="26D9B635" w14:textId="77777777" w:rsidR="00982726" w:rsidRDefault="00000000">
      <w:pPr>
        <w:spacing w:before="100" w:beforeAutospacing="1" w:after="100" w:afterAutospacing="1"/>
        <w:rPr>
          <w:rFonts w:ascii="Century Gothic" w:hAnsi="Century Gothic"/>
          <w:i/>
          <w:iCs/>
        </w:rPr>
      </w:pPr>
      <w:r>
        <w:rPr>
          <w:rFonts w:ascii="Century Gothic" w:hAnsi="Century Gothic"/>
          <w:i/>
          <w:iCs/>
        </w:rPr>
        <w:t>Export Potential Map, 2026</w:t>
      </w:r>
    </w:p>
    <w:p w14:paraId="092FCF9F" w14:textId="77777777" w:rsidR="00982726" w:rsidRDefault="00000000">
      <w:pPr>
        <w:pStyle w:val="ListParagraph"/>
        <w:numPr>
          <w:ilvl w:val="0"/>
          <w:numId w:val="2"/>
        </w:numPr>
        <w:spacing w:line="360" w:lineRule="auto"/>
        <w:jc w:val="both"/>
        <w:rPr>
          <w:rFonts w:ascii="Century Gothic" w:hAnsi="Century Gothic"/>
        </w:rPr>
      </w:pPr>
      <w:r>
        <w:rPr>
          <w:rFonts w:ascii="Century Gothic" w:hAnsi="Century Gothic" w:cs="Arial"/>
          <w:shd w:val="clear" w:color="auto" w:fill="FEFEFE"/>
        </w:rPr>
        <w:t>Kenya’s export potential of meat except poultry is USD 215 million with an Unrealized potential of USD 2.4 million</w:t>
      </w:r>
    </w:p>
    <w:p w14:paraId="0A3CBB5D" w14:textId="77777777" w:rsidR="00982726" w:rsidRDefault="00000000">
      <w:pPr>
        <w:pStyle w:val="ListParagraph"/>
        <w:numPr>
          <w:ilvl w:val="0"/>
          <w:numId w:val="2"/>
        </w:numPr>
        <w:spacing w:line="360" w:lineRule="auto"/>
        <w:jc w:val="both"/>
        <w:rPr>
          <w:rFonts w:ascii="Century Gothic" w:hAnsi="Century Gothic"/>
        </w:rPr>
      </w:pPr>
      <w:r>
        <w:rPr>
          <w:rFonts w:ascii="Century Gothic" w:hAnsi="Century Gothic" w:cs="Arial"/>
          <w:shd w:val="clear" w:color="auto" w:fill="FEFEFE"/>
        </w:rPr>
        <w:t xml:space="preserve">The markets with greatest potential for Kenya’s exports of Meat (except poultry) are United Arab Emirates, United States and Saudi Arabia. </w:t>
      </w:r>
    </w:p>
    <w:p w14:paraId="56ECA5E4" w14:textId="77777777" w:rsidR="00982726" w:rsidRDefault="00000000">
      <w:pPr>
        <w:pStyle w:val="ListParagraph"/>
        <w:numPr>
          <w:ilvl w:val="0"/>
          <w:numId w:val="2"/>
        </w:numPr>
        <w:spacing w:line="360" w:lineRule="auto"/>
        <w:jc w:val="both"/>
        <w:rPr>
          <w:rFonts w:ascii="Century Gothic" w:hAnsi="Century Gothic"/>
        </w:rPr>
      </w:pPr>
      <w:r>
        <w:rPr>
          <w:rFonts w:ascii="Century Gothic" w:hAnsi="Century Gothic" w:cs="Arial"/>
          <w:shd w:val="clear" w:color="auto" w:fill="FEFEFE"/>
        </w:rPr>
        <w:t>United Arab Emirates shows the largest absolute difference between potential and baseline exports in value terms</w:t>
      </w:r>
    </w:p>
    <w:p w14:paraId="4FA50421" w14:textId="77777777" w:rsidR="00982726" w:rsidRDefault="00000000">
      <w:pPr>
        <w:spacing w:after="160" w:line="259" w:lineRule="auto"/>
      </w:pPr>
      <w:bookmarkStart w:id="42" w:name="_Toc198726274"/>
      <w:bookmarkStart w:id="43" w:name="_Toc262798441"/>
      <w:bookmarkEnd w:id="22"/>
      <w:bookmarkEnd w:id="23"/>
      <w:bookmarkEnd w:id="24"/>
      <w:bookmarkEnd w:id="25"/>
      <w:r>
        <w:br w:type="page"/>
      </w:r>
    </w:p>
    <w:p w14:paraId="089C39D6" w14:textId="77777777" w:rsidR="00982726" w:rsidRDefault="00000000">
      <w:pPr>
        <w:pStyle w:val="Caption"/>
        <w:keepNext/>
        <w:rPr>
          <w:rFonts w:ascii="Century Gothic" w:hAnsi="Century Gothic"/>
          <w:sz w:val="24"/>
        </w:rPr>
      </w:pPr>
      <w:bookmarkStart w:id="44" w:name="_Toc238039909"/>
      <w:r>
        <w:rPr>
          <w:rFonts w:ascii="Century Gothic" w:hAnsi="Century Gothic"/>
          <w:sz w:val="24"/>
        </w:rPr>
        <w:lastRenderedPageBreak/>
        <w:t xml:space="preserve">Figure </w:t>
      </w:r>
      <w:r>
        <w:rPr>
          <w:rFonts w:ascii="Century Gothic" w:hAnsi="Century Gothic"/>
          <w:sz w:val="24"/>
        </w:rPr>
        <w:fldChar w:fldCharType="begin"/>
      </w:r>
      <w:r>
        <w:rPr>
          <w:rFonts w:ascii="Century Gothic" w:hAnsi="Century Gothic"/>
          <w:sz w:val="24"/>
        </w:rPr>
        <w:instrText xml:space="preserve"> SEQ Figure \* ARABIC </w:instrText>
      </w:r>
      <w:r>
        <w:rPr>
          <w:rFonts w:ascii="Century Gothic" w:hAnsi="Century Gothic"/>
          <w:sz w:val="24"/>
        </w:rPr>
        <w:fldChar w:fldCharType="separate"/>
      </w:r>
      <w:r>
        <w:rPr>
          <w:rFonts w:ascii="Century Gothic" w:hAnsi="Century Gothic"/>
          <w:noProof/>
          <w:sz w:val="24"/>
        </w:rPr>
        <w:t>4</w:t>
      </w:r>
      <w:r>
        <w:rPr>
          <w:rFonts w:ascii="Century Gothic" w:hAnsi="Century Gothic"/>
          <w:sz w:val="24"/>
        </w:rPr>
        <w:fldChar w:fldCharType="end"/>
      </w:r>
      <w:r>
        <w:rPr>
          <w:rFonts w:ascii="Century Gothic" w:hAnsi="Century Gothic"/>
          <w:sz w:val="24"/>
        </w:rPr>
        <w:t>: Export potential for swine meat, cured, n.e.s.</w:t>
      </w:r>
      <w:r>
        <w:rPr>
          <w:noProof/>
        </w:rPr>
        <w:drawing>
          <wp:inline distT="0" distB="0" distL="0" distR="0" wp14:anchorId="0863DB98" wp14:editId="79EC0353">
            <wp:extent cx="5802923" cy="5556575"/>
            <wp:effectExtent l="0" t="0" r="7620" b="6350"/>
            <wp:docPr id="1045" name="Picture 1789673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789673418"/>
                    <pic:cNvPicPr/>
                  </pic:nvPicPr>
                  <pic:blipFill>
                    <a:blip r:embed="rId31" cstate="print"/>
                    <a:srcRect l="11737" r="25230"/>
                    <a:stretch/>
                  </pic:blipFill>
                  <pic:spPr>
                    <a:xfrm>
                      <a:off x="0" y="0"/>
                      <a:ext cx="5802923" cy="5556575"/>
                    </a:xfrm>
                    <a:prstGeom prst="rect">
                      <a:avLst/>
                    </a:prstGeom>
                    <a:ln>
                      <a:noFill/>
                    </a:ln>
                  </pic:spPr>
                </pic:pic>
              </a:graphicData>
            </a:graphic>
          </wp:inline>
        </w:drawing>
      </w:r>
      <w:bookmarkEnd w:id="44"/>
    </w:p>
    <w:p w14:paraId="6C638408" w14:textId="77777777" w:rsidR="00982726" w:rsidRDefault="00000000">
      <w:pPr>
        <w:pStyle w:val="Caption"/>
        <w:keepNext/>
        <w:rPr>
          <w:rFonts w:ascii="Century Gothic" w:hAnsi="Century Gothic"/>
          <w:b w:val="0"/>
          <w:bCs w:val="0"/>
          <w:i/>
          <w:iCs/>
          <w:sz w:val="24"/>
        </w:rPr>
      </w:pPr>
      <w:r>
        <w:rPr>
          <w:rFonts w:ascii="Century Gothic" w:hAnsi="Century Gothic"/>
          <w:b w:val="0"/>
          <w:bCs w:val="0"/>
          <w:i/>
          <w:iCs/>
          <w:sz w:val="24"/>
        </w:rPr>
        <w:t>Export Potential Map, 2026</w:t>
      </w:r>
    </w:p>
    <w:p w14:paraId="40CD1713" w14:textId="77777777" w:rsidR="00982726" w:rsidRDefault="00982726"/>
    <w:p w14:paraId="16FB0A99" w14:textId="77777777" w:rsidR="00982726" w:rsidRDefault="00000000">
      <w:pPr>
        <w:pStyle w:val="ListParagraph"/>
        <w:numPr>
          <w:ilvl w:val="0"/>
          <w:numId w:val="2"/>
        </w:numPr>
        <w:spacing w:line="360" w:lineRule="auto"/>
        <w:jc w:val="both"/>
        <w:rPr>
          <w:rFonts w:ascii="Century Gothic" w:hAnsi="Century Gothic" w:cs="Arial"/>
          <w:shd w:val="clear" w:color="auto" w:fill="FEFEFE"/>
        </w:rPr>
      </w:pPr>
      <w:r>
        <w:rPr>
          <w:rFonts w:ascii="Century Gothic" w:hAnsi="Century Gothic" w:cs="Arial"/>
          <w:shd w:val="clear" w:color="auto" w:fill="FEFEFE"/>
        </w:rPr>
        <w:t>Kenya’s export potential of swine meat, cured, n.e.s is USD 3.8 million with an Unrealized potential of USD 114 million</w:t>
      </w:r>
    </w:p>
    <w:p w14:paraId="37D24921" w14:textId="77777777" w:rsidR="00982726" w:rsidRDefault="00000000">
      <w:pPr>
        <w:pStyle w:val="ListParagraph"/>
        <w:numPr>
          <w:ilvl w:val="0"/>
          <w:numId w:val="2"/>
        </w:numPr>
        <w:spacing w:line="360" w:lineRule="auto"/>
        <w:jc w:val="both"/>
        <w:rPr>
          <w:rFonts w:ascii="Century Gothic" w:hAnsi="Century Gothic" w:cs="Arial"/>
          <w:shd w:val="clear" w:color="auto" w:fill="FEFEFE"/>
        </w:rPr>
      </w:pPr>
      <w:r>
        <w:rPr>
          <w:rFonts w:ascii="Century Gothic" w:hAnsi="Century Gothic" w:cs="Arial"/>
          <w:shd w:val="clear" w:color="auto" w:fill="FEFEFE"/>
        </w:rPr>
        <w:t xml:space="preserve">The markets with greatest potential for Kenya’s exports of 021019 Swine meat, cured, n.e.s. are Uganda, Tanzania, United Republic of and United States. </w:t>
      </w:r>
    </w:p>
    <w:p w14:paraId="194C3DA6" w14:textId="77777777" w:rsidR="00982726" w:rsidRDefault="00000000">
      <w:pPr>
        <w:pStyle w:val="ListParagraph"/>
        <w:numPr>
          <w:ilvl w:val="0"/>
          <w:numId w:val="2"/>
        </w:numPr>
        <w:spacing w:line="360" w:lineRule="auto"/>
        <w:jc w:val="both"/>
        <w:rPr>
          <w:rFonts w:ascii="Century Gothic" w:hAnsi="Century Gothic" w:cs="Arial"/>
          <w:b/>
          <w:bCs/>
        </w:rPr>
      </w:pPr>
      <w:r>
        <w:rPr>
          <w:rFonts w:ascii="Century Gothic" w:hAnsi="Century Gothic" w:cs="Arial"/>
          <w:shd w:val="clear" w:color="auto" w:fill="FEFEFE"/>
        </w:rPr>
        <w:t>Uganda shows the largest absolute difference between potential and baseline exports in value terms.</w:t>
      </w:r>
    </w:p>
    <w:p w14:paraId="1CE5C7CC" w14:textId="77777777" w:rsidR="00982726" w:rsidRDefault="00000000">
      <w:pPr>
        <w:pStyle w:val="Caption"/>
        <w:keepNext/>
        <w:rPr>
          <w:rFonts w:ascii="Century Gothic" w:hAnsi="Century Gothic"/>
          <w:sz w:val="24"/>
        </w:rPr>
      </w:pPr>
      <w:bookmarkStart w:id="45" w:name="_Toc238039910"/>
      <w:r>
        <w:rPr>
          <w:rFonts w:ascii="Century Gothic" w:hAnsi="Century Gothic"/>
          <w:sz w:val="24"/>
        </w:rPr>
        <w:lastRenderedPageBreak/>
        <w:t xml:space="preserve">Figure </w:t>
      </w:r>
      <w:r>
        <w:rPr>
          <w:rFonts w:ascii="Century Gothic" w:hAnsi="Century Gothic"/>
          <w:sz w:val="24"/>
        </w:rPr>
        <w:fldChar w:fldCharType="begin"/>
      </w:r>
      <w:r>
        <w:rPr>
          <w:rFonts w:ascii="Century Gothic" w:hAnsi="Century Gothic"/>
          <w:sz w:val="24"/>
        </w:rPr>
        <w:instrText xml:space="preserve"> SEQ Figure \* ARABIC </w:instrText>
      </w:r>
      <w:r>
        <w:rPr>
          <w:rFonts w:ascii="Century Gothic" w:hAnsi="Century Gothic"/>
          <w:sz w:val="24"/>
        </w:rPr>
        <w:fldChar w:fldCharType="separate"/>
      </w:r>
      <w:r>
        <w:rPr>
          <w:rFonts w:ascii="Century Gothic" w:hAnsi="Century Gothic"/>
          <w:noProof/>
          <w:sz w:val="24"/>
        </w:rPr>
        <w:t>5</w:t>
      </w:r>
      <w:r>
        <w:rPr>
          <w:rFonts w:ascii="Century Gothic" w:hAnsi="Century Gothic"/>
          <w:sz w:val="24"/>
        </w:rPr>
        <w:fldChar w:fldCharType="end"/>
      </w:r>
      <w:r>
        <w:rPr>
          <w:rFonts w:ascii="Century Gothic" w:hAnsi="Century Gothic"/>
          <w:sz w:val="24"/>
        </w:rPr>
        <w:t>: Export potential for processed meat</w:t>
      </w:r>
      <w:r>
        <w:rPr>
          <w:noProof/>
        </w:rPr>
        <w:drawing>
          <wp:inline distT="0" distB="0" distL="0" distR="0" wp14:anchorId="6E486E53" wp14:editId="6BBD6AFF">
            <wp:extent cx="5002999" cy="5078046"/>
            <wp:effectExtent l="0" t="0" r="7620" b="8890"/>
            <wp:docPr id="1046"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4"/>
                    <pic:cNvPicPr/>
                  </pic:nvPicPr>
                  <pic:blipFill>
                    <a:blip r:embed="rId32" cstate="print"/>
                    <a:srcRect l="22605" r="25197"/>
                    <a:stretch/>
                  </pic:blipFill>
                  <pic:spPr>
                    <a:xfrm>
                      <a:off x="0" y="0"/>
                      <a:ext cx="5002999" cy="5078046"/>
                    </a:xfrm>
                    <a:prstGeom prst="rect">
                      <a:avLst/>
                    </a:prstGeom>
                    <a:ln>
                      <a:noFill/>
                    </a:ln>
                  </pic:spPr>
                </pic:pic>
              </a:graphicData>
            </a:graphic>
          </wp:inline>
        </w:drawing>
      </w:r>
      <w:bookmarkEnd w:id="45"/>
    </w:p>
    <w:p w14:paraId="362EA351" w14:textId="77777777" w:rsidR="00982726" w:rsidRDefault="00000000">
      <w:pPr>
        <w:rPr>
          <w:i/>
          <w:iCs/>
        </w:rPr>
      </w:pPr>
      <w:r>
        <w:rPr>
          <w:rFonts w:ascii="Century Gothic" w:hAnsi="Century Gothic"/>
          <w:i/>
          <w:iCs/>
        </w:rPr>
        <w:t>Export Potential Map, 2026</w:t>
      </w:r>
    </w:p>
    <w:p w14:paraId="363C3BD5" w14:textId="77777777" w:rsidR="00982726" w:rsidRDefault="00982726">
      <w:pPr>
        <w:pStyle w:val="ListParagraph"/>
        <w:spacing w:line="360" w:lineRule="auto"/>
        <w:jc w:val="both"/>
        <w:rPr>
          <w:rFonts w:ascii="Century Gothic" w:hAnsi="Century Gothic" w:cs="Arial"/>
          <w:b/>
          <w:bCs/>
        </w:rPr>
      </w:pPr>
    </w:p>
    <w:p w14:paraId="3FD03950" w14:textId="77777777" w:rsidR="00982726" w:rsidRDefault="00000000">
      <w:pPr>
        <w:pStyle w:val="ListParagraph"/>
        <w:numPr>
          <w:ilvl w:val="0"/>
          <w:numId w:val="7"/>
        </w:numPr>
        <w:spacing w:line="360" w:lineRule="auto"/>
        <w:ind w:left="284"/>
        <w:jc w:val="both"/>
        <w:rPr>
          <w:rFonts w:ascii="Century Gothic" w:hAnsi="Century Gothic" w:cs="Arial"/>
        </w:rPr>
      </w:pPr>
      <w:r>
        <w:rPr>
          <w:rFonts w:ascii="Century Gothic" w:hAnsi="Century Gothic" w:cs="Arial"/>
        </w:rPr>
        <w:t>Kenya’s export potential of processed meat is USD 16 million with an Unrealized potential of USD 9.5 million</w:t>
      </w:r>
    </w:p>
    <w:p w14:paraId="32339139" w14:textId="77777777" w:rsidR="00982726" w:rsidRDefault="00000000">
      <w:pPr>
        <w:pStyle w:val="ListParagraph"/>
        <w:numPr>
          <w:ilvl w:val="0"/>
          <w:numId w:val="7"/>
        </w:numPr>
        <w:spacing w:line="360" w:lineRule="auto"/>
        <w:ind w:left="284"/>
        <w:jc w:val="both"/>
        <w:rPr>
          <w:rFonts w:ascii="Century Gothic" w:hAnsi="Century Gothic" w:cs="Arial"/>
          <w:b/>
          <w:bCs/>
        </w:rPr>
      </w:pPr>
      <w:r>
        <w:rPr>
          <w:rFonts w:ascii="Century Gothic" w:hAnsi="Century Gothic" w:cs="Arial"/>
          <w:shd w:val="clear" w:color="auto" w:fill="FEFEFE"/>
        </w:rPr>
        <w:t xml:space="preserve">The markets with greatest potential for Kenya’s exports of Processed meat are Uganda, Tanzania, United Republic of and Rwanda. </w:t>
      </w:r>
    </w:p>
    <w:p w14:paraId="7F570567" w14:textId="77777777" w:rsidR="00982726" w:rsidRDefault="00000000">
      <w:pPr>
        <w:pStyle w:val="ListParagraph"/>
        <w:numPr>
          <w:ilvl w:val="0"/>
          <w:numId w:val="2"/>
        </w:numPr>
        <w:spacing w:line="360" w:lineRule="auto"/>
        <w:ind w:left="284"/>
        <w:jc w:val="both"/>
        <w:rPr>
          <w:rFonts w:ascii="Century Gothic" w:hAnsi="Century Gothic" w:cs="Arial"/>
          <w:shd w:val="clear" w:color="auto" w:fill="FEFEFE"/>
        </w:rPr>
      </w:pPr>
      <w:r>
        <w:rPr>
          <w:rFonts w:ascii="Century Gothic" w:hAnsi="Century Gothic" w:cs="Arial"/>
          <w:shd w:val="clear" w:color="auto" w:fill="FEFEFE"/>
        </w:rPr>
        <w:t>Uganda shows the largest absolute difference between potential and baseline exports in value terms</w:t>
      </w:r>
    </w:p>
    <w:p w14:paraId="48774E7B" w14:textId="77777777" w:rsidR="00982726" w:rsidRDefault="00000000">
      <w:pPr>
        <w:spacing w:after="160" w:line="259" w:lineRule="auto"/>
        <w:rPr>
          <w:rFonts w:ascii="Century Gothic" w:hAnsi="Century Gothic" w:cs="Arial"/>
          <w:shd w:val="clear" w:color="auto" w:fill="FEFEFE"/>
        </w:rPr>
      </w:pPr>
      <w:r>
        <w:rPr>
          <w:rFonts w:ascii="Century Gothic" w:hAnsi="Century Gothic" w:cs="Arial"/>
          <w:shd w:val="clear" w:color="auto" w:fill="FEFEFE"/>
        </w:rPr>
        <w:br w:type="page"/>
      </w:r>
    </w:p>
    <w:p w14:paraId="240AAD83" w14:textId="77777777" w:rsidR="00982726" w:rsidRDefault="00000000">
      <w:pPr>
        <w:pStyle w:val="Caption"/>
        <w:keepNext/>
        <w:rPr>
          <w:rFonts w:ascii="Century Gothic" w:hAnsi="Century Gothic"/>
          <w:sz w:val="24"/>
        </w:rPr>
      </w:pPr>
      <w:bookmarkStart w:id="46" w:name="_Toc238039911"/>
      <w:r>
        <w:rPr>
          <w:rFonts w:ascii="Century Gothic" w:hAnsi="Century Gothic"/>
          <w:sz w:val="24"/>
        </w:rPr>
        <w:lastRenderedPageBreak/>
        <w:t xml:space="preserve">Figure </w:t>
      </w:r>
      <w:r>
        <w:rPr>
          <w:rFonts w:ascii="Century Gothic" w:hAnsi="Century Gothic"/>
          <w:sz w:val="24"/>
        </w:rPr>
        <w:fldChar w:fldCharType="begin"/>
      </w:r>
      <w:r>
        <w:rPr>
          <w:rFonts w:ascii="Century Gothic" w:hAnsi="Century Gothic"/>
          <w:sz w:val="24"/>
        </w:rPr>
        <w:instrText xml:space="preserve"> SEQ Figure \* ARABIC </w:instrText>
      </w:r>
      <w:r>
        <w:rPr>
          <w:rFonts w:ascii="Century Gothic" w:hAnsi="Century Gothic"/>
          <w:sz w:val="24"/>
        </w:rPr>
        <w:fldChar w:fldCharType="separate"/>
      </w:r>
      <w:r>
        <w:rPr>
          <w:rFonts w:ascii="Century Gothic" w:hAnsi="Century Gothic"/>
          <w:noProof/>
          <w:sz w:val="24"/>
        </w:rPr>
        <w:t>6</w:t>
      </w:r>
      <w:r>
        <w:rPr>
          <w:rFonts w:ascii="Century Gothic" w:hAnsi="Century Gothic"/>
          <w:sz w:val="24"/>
        </w:rPr>
        <w:fldChar w:fldCharType="end"/>
      </w:r>
      <w:r>
        <w:rPr>
          <w:rFonts w:ascii="Century Gothic" w:hAnsi="Century Gothic"/>
          <w:sz w:val="24"/>
        </w:rPr>
        <w:t>:Kenya’s export potential of Meat (poultry)</w:t>
      </w:r>
      <w:bookmarkEnd w:id="46"/>
    </w:p>
    <w:p w14:paraId="48AF327C" w14:textId="77777777" w:rsidR="00982726" w:rsidRDefault="00000000">
      <w:pPr>
        <w:spacing w:after="160" w:line="259" w:lineRule="auto"/>
        <w:rPr>
          <w:rFonts w:ascii="Century Gothic" w:hAnsi="Century Gothic" w:cs="Arial"/>
          <w:shd w:val="clear" w:color="auto" w:fill="FEFEFE"/>
        </w:rPr>
      </w:pPr>
      <w:r>
        <w:rPr>
          <w:rFonts w:ascii="Century Gothic" w:hAnsi="Century Gothic" w:cs="Arial"/>
          <w:noProof/>
          <w:shd w:val="clear" w:color="auto" w:fill="FEFEFE"/>
        </w:rPr>
        <w:drawing>
          <wp:inline distT="0" distB="0" distL="0" distR="0" wp14:anchorId="5CBEBAC9" wp14:editId="1C109E7E">
            <wp:extent cx="5929532" cy="4768775"/>
            <wp:effectExtent l="0" t="0" r="0" b="0"/>
            <wp:docPr id="1047"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18"/>
                    <pic:cNvPicPr/>
                  </pic:nvPicPr>
                  <pic:blipFill>
                    <a:blip r:embed="rId33" cstate="print"/>
                    <a:srcRect r="24962"/>
                    <a:stretch/>
                  </pic:blipFill>
                  <pic:spPr>
                    <a:xfrm>
                      <a:off x="0" y="0"/>
                      <a:ext cx="5929532" cy="4768775"/>
                    </a:xfrm>
                    <a:prstGeom prst="rect">
                      <a:avLst/>
                    </a:prstGeom>
                    <a:ln>
                      <a:noFill/>
                    </a:ln>
                  </pic:spPr>
                </pic:pic>
              </a:graphicData>
            </a:graphic>
          </wp:inline>
        </w:drawing>
      </w:r>
    </w:p>
    <w:p w14:paraId="0430AC39" w14:textId="77777777" w:rsidR="00982726" w:rsidRDefault="00000000">
      <w:pPr>
        <w:rPr>
          <w:rFonts w:ascii="Century Gothic" w:hAnsi="Century Gothic"/>
          <w:i/>
          <w:iCs/>
        </w:rPr>
      </w:pPr>
      <w:r>
        <w:rPr>
          <w:rFonts w:ascii="Century Gothic" w:hAnsi="Century Gothic"/>
          <w:i/>
          <w:iCs/>
        </w:rPr>
        <w:t>Export Potential Map, 2026</w:t>
      </w:r>
    </w:p>
    <w:p w14:paraId="5A4BACC5" w14:textId="77777777" w:rsidR="00982726" w:rsidRDefault="00982726">
      <w:pPr>
        <w:rPr>
          <w:i/>
          <w:iCs/>
        </w:rPr>
      </w:pPr>
    </w:p>
    <w:p w14:paraId="242FE5E6" w14:textId="77777777" w:rsidR="00982726" w:rsidRDefault="00000000">
      <w:pPr>
        <w:pStyle w:val="ListParagraph"/>
        <w:numPr>
          <w:ilvl w:val="0"/>
          <w:numId w:val="2"/>
        </w:numPr>
        <w:spacing w:line="360" w:lineRule="auto"/>
        <w:ind w:left="284"/>
        <w:jc w:val="both"/>
        <w:rPr>
          <w:rFonts w:ascii="Century Gothic" w:hAnsi="Century Gothic" w:cs="Arial"/>
        </w:rPr>
      </w:pPr>
      <w:r>
        <w:rPr>
          <w:rFonts w:ascii="Century Gothic" w:hAnsi="Century Gothic" w:cs="Arial"/>
        </w:rPr>
        <w:t>Kenya’s export potential of Meat (poultry) is USD 925 thousand with an Unrealized potential of USD 746 thousand</w:t>
      </w:r>
    </w:p>
    <w:p w14:paraId="5C936459" w14:textId="77777777" w:rsidR="00982726" w:rsidRDefault="00000000">
      <w:pPr>
        <w:pStyle w:val="ListParagraph"/>
        <w:numPr>
          <w:ilvl w:val="0"/>
          <w:numId w:val="2"/>
        </w:numPr>
        <w:spacing w:after="160" w:line="360" w:lineRule="auto"/>
        <w:ind w:left="284"/>
        <w:jc w:val="both"/>
        <w:rPr>
          <w:rFonts w:ascii="Century Gothic" w:hAnsi="Century Gothic" w:cs="Arial"/>
          <w:shd w:val="clear" w:color="auto" w:fill="FEFEFE"/>
        </w:rPr>
      </w:pPr>
      <w:r>
        <w:rPr>
          <w:rFonts w:ascii="Century Gothic" w:hAnsi="Century Gothic" w:cs="Arial"/>
          <w:shd w:val="clear" w:color="auto" w:fill="FEFEFE"/>
        </w:rPr>
        <w:t>The markets with greatest potential for Kenya’s exports of Meat (poultry) are United Arab Emirates, Congo, Democratic Republic of the and Oman.</w:t>
      </w:r>
    </w:p>
    <w:p w14:paraId="1D7D823A" w14:textId="77777777" w:rsidR="00982726" w:rsidRDefault="00000000">
      <w:pPr>
        <w:pStyle w:val="ListParagraph"/>
        <w:numPr>
          <w:ilvl w:val="0"/>
          <w:numId w:val="2"/>
        </w:numPr>
        <w:spacing w:after="160" w:line="360" w:lineRule="auto"/>
        <w:ind w:left="284"/>
        <w:jc w:val="both"/>
        <w:rPr>
          <w:rFonts w:ascii="Century Gothic" w:hAnsi="Century Gothic" w:cs="Arial"/>
          <w:shd w:val="clear" w:color="auto" w:fill="FEFEFE"/>
        </w:rPr>
      </w:pPr>
      <w:r>
        <w:rPr>
          <w:rFonts w:ascii="Century Gothic" w:hAnsi="Century Gothic" w:cs="Arial"/>
          <w:shd w:val="clear" w:color="auto" w:fill="FEFEFE"/>
        </w:rPr>
        <w:t>United Arab Emirates shows the largest absolute difference between potential and baseline exports in value terms</w:t>
      </w:r>
    </w:p>
    <w:p w14:paraId="72F9A104" w14:textId="77777777" w:rsidR="00982726" w:rsidRDefault="00000000">
      <w:pPr>
        <w:spacing w:after="160" w:line="259" w:lineRule="auto"/>
        <w:rPr>
          <w:rFonts w:ascii="Century Gothic" w:hAnsi="Century Gothic" w:cs="Arial"/>
          <w:shd w:val="clear" w:color="auto" w:fill="FEFEFE"/>
        </w:rPr>
      </w:pPr>
      <w:r>
        <w:rPr>
          <w:rFonts w:ascii="Century Gothic" w:hAnsi="Century Gothic" w:cs="Arial"/>
          <w:shd w:val="clear" w:color="auto" w:fill="FEFEFE"/>
        </w:rPr>
        <w:br w:type="page"/>
      </w:r>
    </w:p>
    <w:p w14:paraId="6DA30E43" w14:textId="77777777" w:rsidR="00982726" w:rsidRDefault="00000000">
      <w:pPr>
        <w:pStyle w:val="Heading1"/>
        <w:jc w:val="left"/>
        <w:rPr>
          <w:szCs w:val="24"/>
        </w:rPr>
      </w:pPr>
      <w:bookmarkStart w:id="47" w:name="_Toc238039865"/>
      <w:r>
        <w:rPr>
          <w:szCs w:val="24"/>
        </w:rPr>
        <w:lastRenderedPageBreak/>
        <w:t xml:space="preserve">4.0 </w:t>
      </w:r>
      <w:r>
        <w:rPr>
          <w:sz w:val="28"/>
          <w:szCs w:val="28"/>
        </w:rPr>
        <w:t xml:space="preserve">Competitor Analysis for Kenya’s top 5 Export Markets for </w:t>
      </w:r>
      <w:bookmarkEnd w:id="42"/>
      <w:r>
        <w:rPr>
          <w:sz w:val="28"/>
          <w:szCs w:val="28"/>
        </w:rPr>
        <w:t>Meat</w:t>
      </w:r>
      <w:bookmarkEnd w:id="47"/>
    </w:p>
    <w:p w14:paraId="23670B44" w14:textId="6C024A4E" w:rsidR="00982726" w:rsidRDefault="00000000">
      <w:pPr>
        <w:pStyle w:val="Caption"/>
      </w:pPr>
      <w:bookmarkStart w:id="48" w:name="_Toc238039899"/>
      <w:r>
        <w:rPr>
          <w:rFonts w:ascii="Century Gothic" w:hAnsi="Century Gothic"/>
          <w:sz w:val="24"/>
        </w:rPr>
        <w:t xml:space="preserve">Table </w:t>
      </w:r>
      <w:r w:rsidR="00462EB8">
        <w:rPr>
          <w:rFonts w:ascii="Century Gothic" w:hAnsi="Century Gothic"/>
          <w:sz w:val="24"/>
        </w:rPr>
        <w:t>18</w:t>
      </w:r>
      <w:r>
        <w:rPr>
          <w:rFonts w:ascii="Century Gothic" w:hAnsi="Century Gothic"/>
          <w:sz w:val="24"/>
        </w:rPr>
        <w:t>: Competitor Analysis</w:t>
      </w:r>
      <w:bookmarkEnd w:id="48"/>
    </w:p>
    <w:p w14:paraId="4327EAF9" w14:textId="77777777" w:rsidR="00982726" w:rsidRDefault="00000000">
      <w:pPr>
        <w:pStyle w:val="ListParagraph"/>
        <w:ind w:left="0"/>
        <w:jc w:val="both"/>
        <w:rPr>
          <w:rFonts w:ascii="Century Gothic" w:hAnsi="Century Gothic" w:cs="Arial"/>
          <w:bCs/>
          <w:i/>
          <w:iCs/>
          <w:sz w:val="22"/>
          <w:szCs w:val="22"/>
        </w:rPr>
      </w:pPr>
      <w:bookmarkStart w:id="49" w:name="_Toc319515967"/>
      <w:bookmarkStart w:id="50" w:name="_Toc319516232"/>
      <w:bookmarkEnd w:id="43"/>
      <w:bookmarkEnd w:id="49"/>
      <w:bookmarkEnd w:id="50"/>
      <w:r>
        <w:rPr>
          <w:noProof/>
        </w:rPr>
        <w:drawing>
          <wp:inline distT="0" distB="0" distL="0" distR="0" wp14:anchorId="449D09B6" wp14:editId="578A5EF6">
            <wp:extent cx="5942965" cy="5507501"/>
            <wp:effectExtent l="0" t="0" r="635" b="0"/>
            <wp:docPr id="104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8"/>
                    <pic:cNvPicPr/>
                  </pic:nvPicPr>
                  <pic:blipFill>
                    <a:blip r:embed="rId34" cstate="print"/>
                    <a:srcRect/>
                    <a:stretch/>
                  </pic:blipFill>
                  <pic:spPr>
                    <a:xfrm>
                      <a:off x="0" y="0"/>
                      <a:ext cx="5942965" cy="5507501"/>
                    </a:xfrm>
                    <a:prstGeom prst="rect">
                      <a:avLst/>
                    </a:prstGeom>
                    <a:ln>
                      <a:noFill/>
                    </a:ln>
                  </pic:spPr>
                </pic:pic>
              </a:graphicData>
            </a:graphic>
          </wp:inline>
        </w:drawing>
      </w:r>
      <w:r>
        <w:rPr>
          <w:rFonts w:ascii="Century Gothic" w:hAnsi="Century Gothic" w:cs="Arial"/>
          <w:i/>
          <w:iCs/>
          <w:sz w:val="22"/>
          <w:szCs w:val="22"/>
        </w:rPr>
        <w:t>Source: International Trade Centre Trade database</w:t>
      </w:r>
      <w:r>
        <w:rPr>
          <w:rFonts w:ascii="Century Gothic" w:hAnsi="Century Gothic" w:cs="Arial"/>
          <w:bCs/>
          <w:i/>
          <w:iCs/>
          <w:sz w:val="22"/>
          <w:szCs w:val="22"/>
        </w:rPr>
        <w:t xml:space="preserve"> </w:t>
      </w:r>
    </w:p>
    <w:p w14:paraId="6D6E1FEE" w14:textId="77777777" w:rsidR="00982726" w:rsidRDefault="00982726">
      <w:pPr>
        <w:pStyle w:val="ListParagraph"/>
        <w:spacing w:line="360" w:lineRule="auto"/>
        <w:jc w:val="both"/>
        <w:rPr>
          <w:rFonts w:ascii="Century Gothic" w:hAnsi="Century Gothic" w:cs="Arial"/>
        </w:rPr>
      </w:pPr>
    </w:p>
    <w:p w14:paraId="34CBE69F" w14:textId="77777777" w:rsidR="00982726" w:rsidRDefault="00000000">
      <w:pPr>
        <w:pStyle w:val="ListParagraph"/>
        <w:numPr>
          <w:ilvl w:val="0"/>
          <w:numId w:val="2"/>
        </w:numPr>
        <w:spacing w:line="360" w:lineRule="auto"/>
        <w:ind w:left="284"/>
        <w:jc w:val="both"/>
        <w:rPr>
          <w:rFonts w:ascii="Century Gothic" w:hAnsi="Century Gothic" w:cs="Segoe UI"/>
        </w:rPr>
      </w:pPr>
      <w:r>
        <w:rPr>
          <w:rFonts w:ascii="Century Gothic" w:hAnsi="Century Gothic" w:cs="Segoe UI"/>
        </w:rPr>
        <w:t xml:space="preserve">Kenya's strongest competitive position is observed in </w:t>
      </w:r>
      <w:r>
        <w:rPr>
          <w:rStyle w:val="Strong"/>
          <w:rFonts w:ascii="Century Gothic" w:hAnsi="Century Gothic" w:cs="Segoe UI"/>
          <w:b w:val="0"/>
          <w:bCs w:val="0"/>
        </w:rPr>
        <w:t>South Sudan</w:t>
      </w:r>
      <w:r>
        <w:rPr>
          <w:rFonts w:ascii="Century Gothic" w:hAnsi="Century Gothic" w:cs="Segoe UI"/>
          <w:b/>
          <w:bCs/>
        </w:rPr>
        <w:t>,</w:t>
      </w:r>
      <w:r>
        <w:rPr>
          <w:rFonts w:ascii="Century Gothic" w:hAnsi="Century Gothic" w:cs="Segoe UI"/>
        </w:rPr>
        <w:t xml:space="preserve"> where it is the leading supplier with a market share of </w:t>
      </w:r>
      <w:r>
        <w:rPr>
          <w:rStyle w:val="Strong"/>
          <w:rFonts w:ascii="Century Gothic" w:hAnsi="Century Gothic" w:cs="Segoe UI"/>
          <w:b w:val="0"/>
          <w:bCs w:val="0"/>
        </w:rPr>
        <w:t>53.4%</w:t>
      </w:r>
      <w:r>
        <w:rPr>
          <w:rFonts w:ascii="Century Gothic" w:hAnsi="Century Gothic" w:cs="Segoe UI"/>
          <w:b/>
          <w:bCs/>
        </w:rPr>
        <w:t>,</w:t>
      </w:r>
      <w:r>
        <w:rPr>
          <w:rFonts w:ascii="Century Gothic" w:hAnsi="Century Gothic" w:cs="Segoe UI"/>
        </w:rPr>
        <w:t xml:space="preserve"> while notable footholds have also been established in </w:t>
      </w:r>
      <w:r>
        <w:rPr>
          <w:rStyle w:val="Strong"/>
          <w:rFonts w:ascii="Century Gothic" w:hAnsi="Century Gothic" w:cs="Segoe UI"/>
          <w:b w:val="0"/>
          <w:bCs w:val="0"/>
        </w:rPr>
        <w:t>Bahrain (6.9%)</w:t>
      </w:r>
      <w:r>
        <w:rPr>
          <w:rFonts w:ascii="Century Gothic" w:hAnsi="Century Gothic" w:cs="Segoe UI"/>
          <w:b/>
          <w:bCs/>
        </w:rPr>
        <w:t xml:space="preserve">, </w:t>
      </w:r>
      <w:r>
        <w:rPr>
          <w:rStyle w:val="Strong"/>
          <w:rFonts w:ascii="Century Gothic" w:hAnsi="Century Gothic" w:cs="Segoe UI"/>
          <w:b w:val="0"/>
          <w:bCs w:val="0"/>
        </w:rPr>
        <w:t>DRC (5.4%)</w:t>
      </w:r>
      <w:r>
        <w:rPr>
          <w:rFonts w:ascii="Century Gothic" w:hAnsi="Century Gothic" w:cs="Segoe UI"/>
          <w:b/>
          <w:bCs/>
        </w:rPr>
        <w:t>,</w:t>
      </w:r>
      <w:r>
        <w:rPr>
          <w:rFonts w:ascii="Century Gothic" w:hAnsi="Century Gothic" w:cs="Segoe UI"/>
        </w:rPr>
        <w:t xml:space="preserve"> and </w:t>
      </w:r>
      <w:r>
        <w:rPr>
          <w:rStyle w:val="Strong"/>
          <w:rFonts w:ascii="Century Gothic" w:hAnsi="Century Gothic" w:cs="Segoe UI"/>
          <w:b w:val="0"/>
          <w:bCs w:val="0"/>
        </w:rPr>
        <w:t>UAE (3.3%)</w:t>
      </w:r>
      <w:r>
        <w:rPr>
          <w:rFonts w:ascii="Century Gothic" w:hAnsi="Century Gothic" w:cs="Segoe UI"/>
          <w:b/>
          <w:bCs/>
        </w:rPr>
        <w:t>.</w:t>
      </w:r>
      <w:r>
        <w:rPr>
          <w:rFonts w:ascii="Century Gothic" w:hAnsi="Century Gothic" w:cs="Segoe UI"/>
        </w:rPr>
        <w:t xml:space="preserve"> </w:t>
      </w:r>
    </w:p>
    <w:p w14:paraId="0D5B30AA" w14:textId="77777777" w:rsidR="00982726" w:rsidRDefault="00000000">
      <w:pPr>
        <w:pStyle w:val="ListParagraph"/>
        <w:numPr>
          <w:ilvl w:val="0"/>
          <w:numId w:val="2"/>
        </w:numPr>
        <w:spacing w:line="360" w:lineRule="auto"/>
        <w:ind w:left="284"/>
        <w:jc w:val="both"/>
        <w:rPr>
          <w:rFonts w:ascii="Century Gothic" w:hAnsi="Century Gothic" w:cs="Segoe UI"/>
        </w:rPr>
      </w:pPr>
      <w:r>
        <w:rPr>
          <w:rFonts w:ascii="Century Gothic" w:hAnsi="Century Gothic" w:cs="Segoe UI"/>
        </w:rPr>
        <w:t>The UAE accounts for approximately 58.5% of Kenya's exports to the analyzed markets, highlighting a significant concentration risk.</w:t>
      </w:r>
    </w:p>
    <w:p w14:paraId="7E66A77F" w14:textId="77777777" w:rsidR="00982726" w:rsidRDefault="00982726">
      <w:pPr>
        <w:pStyle w:val="ListParagraph"/>
        <w:spacing w:line="360" w:lineRule="auto"/>
        <w:jc w:val="both"/>
        <w:rPr>
          <w:rFonts w:ascii="Century Gothic" w:hAnsi="Century Gothic" w:cs="Segoe UI"/>
        </w:rPr>
      </w:pPr>
    </w:p>
    <w:p w14:paraId="4334A6C0" w14:textId="77777777" w:rsidR="00982726" w:rsidRDefault="00000000">
      <w:pPr>
        <w:pStyle w:val="Heading1"/>
        <w:spacing w:line="300" w:lineRule="atLeast"/>
        <w:jc w:val="left"/>
        <w:rPr>
          <w:rFonts w:ascii="Segoe UI" w:hAnsi="Segoe UI" w:cs="Segoe UI"/>
          <w:kern w:val="36"/>
          <w:sz w:val="48"/>
          <w:szCs w:val="48"/>
        </w:rPr>
      </w:pPr>
      <w:bookmarkStart w:id="51" w:name="_Toc238039866"/>
      <w:r>
        <w:rPr>
          <w:rFonts w:cs="Segoe UI"/>
        </w:rPr>
        <w:lastRenderedPageBreak/>
        <w:t xml:space="preserve">5.0 </w:t>
      </w:r>
      <w:r>
        <w:t>Policy Recommendations</w:t>
      </w:r>
      <w:bookmarkEnd w:id="51"/>
    </w:p>
    <w:p w14:paraId="55EDF814" w14:textId="77777777" w:rsidR="00982726" w:rsidRDefault="00000000">
      <w:pPr>
        <w:numPr>
          <w:ilvl w:val="0"/>
          <w:numId w:val="6"/>
        </w:numPr>
        <w:spacing w:before="100" w:beforeAutospacing="1" w:after="100" w:afterAutospacing="1" w:line="360" w:lineRule="auto"/>
        <w:jc w:val="both"/>
        <w:rPr>
          <w:rFonts w:ascii="Century Gothic" w:hAnsi="Century Gothic" w:cs="Segoe UI"/>
        </w:rPr>
      </w:pPr>
      <w:r>
        <w:rPr>
          <w:rFonts w:ascii="Century Gothic" w:hAnsi="Century Gothic" w:cs="Segoe UI"/>
        </w:rPr>
        <w:t>Strengthen market penetration and exports to the UAE under the Kenya-UAE Comprehensive Economic Partnership Agreement (CEPA).</w:t>
      </w:r>
    </w:p>
    <w:p w14:paraId="2552F96C" w14:textId="77777777" w:rsidR="00982726" w:rsidRDefault="00000000">
      <w:pPr>
        <w:numPr>
          <w:ilvl w:val="0"/>
          <w:numId w:val="6"/>
        </w:numPr>
        <w:spacing w:before="100" w:beforeAutospacing="1" w:after="100" w:afterAutospacing="1" w:line="360" w:lineRule="auto"/>
        <w:jc w:val="both"/>
        <w:rPr>
          <w:rFonts w:ascii="Century Gothic" w:hAnsi="Century Gothic" w:cs="Segoe UI"/>
        </w:rPr>
      </w:pPr>
      <w:r>
        <w:rPr>
          <w:rFonts w:ascii="Century Gothic" w:hAnsi="Century Gothic" w:cs="Segoe UI"/>
        </w:rPr>
        <w:t>Negotiate for improved market access conditions and address non-tariff barriers in the Gulf region.</w:t>
      </w:r>
    </w:p>
    <w:p w14:paraId="7B377C1F" w14:textId="77777777" w:rsidR="00982726" w:rsidRDefault="00000000">
      <w:pPr>
        <w:numPr>
          <w:ilvl w:val="0"/>
          <w:numId w:val="6"/>
        </w:numPr>
        <w:spacing w:before="100" w:beforeAutospacing="1" w:after="100" w:afterAutospacing="1" w:line="360" w:lineRule="auto"/>
        <w:jc w:val="both"/>
        <w:rPr>
          <w:rFonts w:ascii="Century Gothic" w:hAnsi="Century Gothic" w:cs="Segoe UI"/>
        </w:rPr>
      </w:pPr>
      <w:r>
        <w:rPr>
          <w:rFonts w:ascii="Century Gothic" w:hAnsi="Century Gothic" w:cs="Segoe UI"/>
        </w:rPr>
        <w:t>Prioritize Saudi Arabia as a strategic growth market, leveraging halal certification and government-to-government engagement.</w:t>
      </w:r>
    </w:p>
    <w:p w14:paraId="1AA1B3F0" w14:textId="77777777" w:rsidR="00982726" w:rsidRDefault="00000000">
      <w:pPr>
        <w:numPr>
          <w:ilvl w:val="0"/>
          <w:numId w:val="6"/>
        </w:numPr>
        <w:spacing w:before="100" w:beforeAutospacing="1" w:after="100" w:afterAutospacing="1" w:line="360" w:lineRule="auto"/>
        <w:jc w:val="both"/>
        <w:rPr>
          <w:rFonts w:ascii="Century Gothic" w:hAnsi="Century Gothic" w:cs="Segoe UI"/>
        </w:rPr>
      </w:pPr>
      <w:r>
        <w:rPr>
          <w:rFonts w:ascii="Century Gothic" w:hAnsi="Century Gothic" w:cs="Segoe UI"/>
        </w:rPr>
        <w:t>Increase exports to South Sudan and DRC by expanding product range and distribution networks under the East African Community framework.</w:t>
      </w:r>
    </w:p>
    <w:p w14:paraId="4880CFA2" w14:textId="77777777" w:rsidR="00982726" w:rsidRDefault="00000000">
      <w:pPr>
        <w:numPr>
          <w:ilvl w:val="0"/>
          <w:numId w:val="6"/>
        </w:numPr>
        <w:spacing w:before="100" w:beforeAutospacing="1" w:after="100" w:afterAutospacing="1" w:line="360" w:lineRule="auto"/>
        <w:jc w:val="both"/>
        <w:rPr>
          <w:rFonts w:ascii="Century Gothic" w:hAnsi="Century Gothic" w:cs="Segoe UI"/>
        </w:rPr>
      </w:pPr>
      <w:r>
        <w:rPr>
          <w:rFonts w:ascii="Century Gothic" w:hAnsi="Century Gothic" w:cs="Segoe UI"/>
        </w:rPr>
        <w:t>Invest in meat processing and cold-chain infrastructure to enhance quality and shelf-life.</w:t>
      </w:r>
    </w:p>
    <w:p w14:paraId="10AA64B4" w14:textId="77777777" w:rsidR="00982726" w:rsidRDefault="00000000">
      <w:pPr>
        <w:numPr>
          <w:ilvl w:val="0"/>
          <w:numId w:val="6"/>
        </w:numPr>
        <w:spacing w:before="100" w:beforeAutospacing="1" w:after="100" w:afterAutospacing="1" w:line="360" w:lineRule="auto"/>
        <w:jc w:val="both"/>
        <w:rPr>
          <w:rFonts w:ascii="Century Gothic" w:hAnsi="Century Gothic" w:cs="Segoe UI"/>
        </w:rPr>
      </w:pPr>
      <w:r>
        <w:rPr>
          <w:rFonts w:ascii="Century Gothic" w:hAnsi="Century Gothic" w:cs="Segoe UI"/>
        </w:rPr>
        <w:t>Promote Kenya's grass-fed and halal meat branding to differentiate products from major global competitors.</w:t>
      </w:r>
    </w:p>
    <w:p w14:paraId="73E6019D" w14:textId="77777777" w:rsidR="00982726" w:rsidRDefault="00000000">
      <w:pPr>
        <w:spacing w:after="160" w:line="259" w:lineRule="auto"/>
        <w:rPr>
          <w:rFonts w:ascii="Century Gothic" w:hAnsi="Century Gothic" w:cs="Segoe UI"/>
        </w:rPr>
      </w:pPr>
      <w:r>
        <w:rPr>
          <w:rFonts w:ascii="Century Gothic" w:hAnsi="Century Gothic" w:cs="Segoe UI"/>
        </w:rPr>
        <w:br w:type="page"/>
      </w:r>
    </w:p>
    <w:p w14:paraId="59D8D507" w14:textId="77777777" w:rsidR="00982726" w:rsidRDefault="00000000">
      <w:pPr>
        <w:pStyle w:val="Heading1"/>
        <w:jc w:val="left"/>
      </w:pPr>
      <w:bookmarkStart w:id="52" w:name="_Toc238039867"/>
      <w:r>
        <w:lastRenderedPageBreak/>
        <w:t>References</w:t>
      </w:r>
      <w:bookmarkEnd w:id="52"/>
    </w:p>
    <w:p w14:paraId="6E714415" w14:textId="77777777" w:rsidR="00982726" w:rsidRDefault="00000000">
      <w:pPr>
        <w:spacing w:before="100" w:beforeAutospacing="1" w:after="100" w:afterAutospacing="1" w:line="360" w:lineRule="auto"/>
        <w:jc w:val="both"/>
        <w:rPr>
          <w:rFonts w:ascii="Century Gothic" w:hAnsi="Century Gothic" w:cs="Segoe UI"/>
        </w:rPr>
      </w:pPr>
      <w:r>
        <w:rPr>
          <w:rFonts w:ascii="Century Gothic" w:hAnsi="Century Gothic" w:cs="Segoe UI"/>
        </w:rPr>
        <w:t>TradeMap</w:t>
      </w:r>
    </w:p>
    <w:p w14:paraId="0A4DD1F8" w14:textId="77777777" w:rsidR="00982726" w:rsidRDefault="00000000">
      <w:pPr>
        <w:spacing w:before="100" w:beforeAutospacing="1" w:after="100" w:afterAutospacing="1" w:line="360" w:lineRule="auto"/>
        <w:jc w:val="both"/>
        <w:rPr>
          <w:rFonts w:ascii="Century Gothic" w:hAnsi="Century Gothic" w:cs="Segoe UI"/>
        </w:rPr>
      </w:pPr>
      <w:r>
        <w:rPr>
          <w:rFonts w:ascii="Century Gothic" w:hAnsi="Century Gothic" w:cs="Segoe UI"/>
        </w:rPr>
        <w:t>Organisation for Economic Co-operation and Development</w:t>
      </w:r>
    </w:p>
    <w:p w14:paraId="667CBFC7" w14:textId="77777777" w:rsidR="00982726" w:rsidRDefault="00000000">
      <w:pPr>
        <w:spacing w:before="100" w:beforeAutospacing="1" w:after="100" w:afterAutospacing="1" w:line="360" w:lineRule="auto"/>
        <w:jc w:val="both"/>
        <w:rPr>
          <w:rFonts w:ascii="Century Gothic" w:hAnsi="Century Gothic" w:cs="Segoe UI"/>
        </w:rPr>
      </w:pPr>
      <w:r>
        <w:rPr>
          <w:rFonts w:ascii="Century Gothic" w:hAnsi="Century Gothic" w:cs="Segoe UI"/>
        </w:rPr>
        <w:t>Food and Agriculture Organization</w:t>
      </w:r>
    </w:p>
    <w:p w14:paraId="5AD62755" w14:textId="77777777" w:rsidR="00982726" w:rsidRDefault="00000000">
      <w:pPr>
        <w:spacing w:before="100" w:beforeAutospacing="1" w:after="100" w:afterAutospacing="1" w:line="360" w:lineRule="auto"/>
        <w:jc w:val="both"/>
        <w:rPr>
          <w:rFonts w:ascii="Century Gothic" w:hAnsi="Century Gothic" w:cs="Segoe UI"/>
        </w:rPr>
      </w:pPr>
      <w:r>
        <w:rPr>
          <w:rFonts w:ascii="Century Gothic" w:hAnsi="Century Gothic" w:cs="Segoe UI"/>
        </w:rPr>
        <w:t>Economic Survey</w:t>
      </w:r>
    </w:p>
    <w:p w14:paraId="64AFD340" w14:textId="77777777" w:rsidR="00982726" w:rsidRDefault="00982726">
      <w:pPr>
        <w:spacing w:before="100" w:beforeAutospacing="1" w:after="100" w:afterAutospacing="1" w:line="360" w:lineRule="auto"/>
        <w:jc w:val="both"/>
        <w:rPr>
          <w:rFonts w:ascii="Century Gothic" w:hAnsi="Century Gothic" w:cs="Segoe UI"/>
        </w:rPr>
      </w:pPr>
    </w:p>
    <w:p w14:paraId="48482341" w14:textId="77777777" w:rsidR="00982726" w:rsidRDefault="00982726">
      <w:pPr>
        <w:spacing w:line="360" w:lineRule="auto"/>
        <w:jc w:val="both"/>
        <w:rPr>
          <w:rFonts w:ascii="Century Gothic" w:hAnsi="Century Gothic" w:cs="Segoe UI"/>
        </w:rPr>
      </w:pPr>
    </w:p>
    <w:p w14:paraId="127D48C3" w14:textId="77777777" w:rsidR="00982726" w:rsidRDefault="00982726">
      <w:pPr>
        <w:spacing w:line="360" w:lineRule="auto"/>
        <w:jc w:val="both"/>
        <w:rPr>
          <w:rFonts w:ascii="Century Gothic" w:hAnsi="Century Gothic" w:cs="Segoe UI"/>
        </w:rPr>
      </w:pPr>
    </w:p>
    <w:p w14:paraId="6B5D13A4" w14:textId="77777777" w:rsidR="00982726" w:rsidRDefault="00982726">
      <w:pPr>
        <w:pStyle w:val="ListParagraph"/>
        <w:spacing w:line="360" w:lineRule="auto"/>
        <w:ind w:left="0"/>
        <w:jc w:val="both"/>
        <w:rPr>
          <w:rFonts w:ascii="Century Gothic" w:hAnsi="Century Gothic" w:cs="Arial"/>
        </w:rPr>
      </w:pPr>
    </w:p>
    <w:sectPr w:rsidR="00982726">
      <w:headerReference w:type="default" r:id="rId35"/>
      <w:footerReference w:type="even" r:id="rId36"/>
      <w:footerReference w:type="default" r:id="rId37"/>
      <w:headerReference w:type="first" r:id="rId38"/>
      <w:footerReference w:type="first" r:id="rId39"/>
      <w:pgSz w:w="12240" w:h="15840" w:code="1"/>
      <w:pgMar w:top="1135" w:right="1259" w:bottom="1077" w:left="1622"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77D3" w14:textId="77777777" w:rsidR="001E63F0" w:rsidRDefault="001E63F0">
      <w:r>
        <w:separator/>
      </w:r>
    </w:p>
  </w:endnote>
  <w:endnote w:type="continuationSeparator" w:id="0">
    <w:p w14:paraId="3255BD7E" w14:textId="77777777" w:rsidR="001E63F0" w:rsidRDefault="001E6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lbertus Extra Bold">
    <w:altName w:val="Albertus Extra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HOIL+Arial,Bold">
    <w:altName w:val="Arial"/>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Noto Sans">
    <w:charset w:val="00"/>
    <w:family w:val="swiss"/>
    <w:pitch w:val="variable"/>
    <w:sig w:usb0="E00082FF" w:usb1="400078FF" w:usb2="00000021" w:usb3="00000000" w:csb0="0000019F" w:csb1="00000000"/>
  </w:font>
  <w:font w:name="Apple Chancery">
    <w:altName w:val="Courier New"/>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4CF8" w14:textId="77777777" w:rsidR="00982726" w:rsidRDefault="00000000">
    <w:pPr>
      <w:pStyle w:val="Footer"/>
      <w:framePr w:wrap="around" w:vAnchor="text" w:hAnchor="margin" w:xAlign="center" w:y="1"/>
      <w:rPr>
        <w:rStyle w:val="PageNumber"/>
        <w:rFonts w:eastAsia="Arial Unicode MS"/>
      </w:rPr>
    </w:pPr>
    <w:r>
      <w:rPr>
        <w:rStyle w:val="PageNumber"/>
        <w:rFonts w:eastAsia="Arial Unicode MS"/>
      </w:rPr>
      <w:fldChar w:fldCharType="begin"/>
    </w:r>
    <w:r>
      <w:rPr>
        <w:rStyle w:val="PageNumber"/>
        <w:rFonts w:eastAsia="Arial Unicode MS"/>
      </w:rPr>
      <w:instrText xml:space="preserve">PAGE  </w:instrText>
    </w:r>
    <w:r>
      <w:rPr>
        <w:rStyle w:val="PageNumber"/>
        <w:rFonts w:eastAsia="Arial Unicode MS"/>
      </w:rPr>
      <w:fldChar w:fldCharType="end"/>
    </w:r>
  </w:p>
  <w:p w14:paraId="35407EBE" w14:textId="77777777" w:rsidR="00982726" w:rsidRDefault="009827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4F7" w14:textId="77777777" w:rsidR="00982726" w:rsidRDefault="00000000">
    <w:pPr>
      <w:pStyle w:val="Footer"/>
      <w:framePr w:wrap="around" w:vAnchor="text" w:hAnchor="margin" w:xAlign="center" w:y="1"/>
      <w:rPr>
        <w:rStyle w:val="PageNumber"/>
        <w:rFonts w:ascii="Century Gothic" w:eastAsia="Arial Unicode MS" w:hAnsi="Century Gothic"/>
        <w:sz w:val="22"/>
        <w:szCs w:val="22"/>
      </w:rPr>
    </w:pPr>
    <w:r>
      <w:rPr>
        <w:rStyle w:val="PageNumber"/>
        <w:rFonts w:ascii="Century Gothic" w:eastAsia="Arial Unicode MS" w:hAnsi="Century Gothic"/>
        <w:sz w:val="22"/>
        <w:szCs w:val="22"/>
      </w:rPr>
      <w:fldChar w:fldCharType="begin"/>
    </w:r>
    <w:r>
      <w:rPr>
        <w:rStyle w:val="PageNumber"/>
        <w:rFonts w:ascii="Century Gothic" w:eastAsia="Arial Unicode MS" w:hAnsi="Century Gothic"/>
        <w:sz w:val="22"/>
        <w:szCs w:val="22"/>
      </w:rPr>
      <w:instrText xml:space="preserve">PAGE  </w:instrText>
    </w:r>
    <w:r>
      <w:rPr>
        <w:rStyle w:val="PageNumber"/>
        <w:rFonts w:ascii="Century Gothic" w:eastAsia="Arial Unicode MS" w:hAnsi="Century Gothic"/>
        <w:sz w:val="22"/>
        <w:szCs w:val="22"/>
      </w:rPr>
      <w:fldChar w:fldCharType="separate"/>
    </w:r>
    <w:r>
      <w:rPr>
        <w:rStyle w:val="PageNumber"/>
        <w:rFonts w:ascii="Century Gothic" w:eastAsia="Arial Unicode MS" w:hAnsi="Century Gothic"/>
        <w:noProof/>
        <w:sz w:val="22"/>
        <w:szCs w:val="22"/>
      </w:rPr>
      <w:t>8</w:t>
    </w:r>
    <w:r>
      <w:rPr>
        <w:rStyle w:val="PageNumber"/>
        <w:rFonts w:ascii="Century Gothic" w:eastAsia="Arial Unicode MS" w:hAnsi="Century Gothic"/>
        <w:sz w:val="22"/>
        <w:szCs w:val="22"/>
      </w:rPr>
      <w:fldChar w:fldCharType="end"/>
    </w:r>
  </w:p>
  <w:p w14:paraId="2E514972" w14:textId="77777777" w:rsidR="00982726" w:rsidRDefault="00982726">
    <w:pPr>
      <w:pStyle w:val="Footer"/>
      <w:framePr w:wrap="around" w:vAnchor="text" w:hAnchor="margin" w:xAlign="right" w:y="1"/>
      <w:rPr>
        <w:rStyle w:val="PageNumber"/>
        <w:rFonts w:eastAsia="Arial Unicode MS"/>
      </w:rPr>
    </w:pPr>
  </w:p>
  <w:p w14:paraId="7F7B595A" w14:textId="77777777" w:rsidR="00982726" w:rsidRDefault="00000000">
    <w:pPr>
      <w:tabs>
        <w:tab w:val="center" w:pos="4513"/>
      </w:tabs>
      <w:ind w:left="-851" w:right="-448"/>
      <w:rPr>
        <w:rFonts w:ascii="Apple Chancery" w:hAnsi="Apple Chancery"/>
        <w:sz w:val="16"/>
        <w:szCs w:val="16"/>
      </w:rPr>
    </w:pPr>
    <w:r>
      <w:rPr>
        <w:rFonts w:ascii="Apple Chancery" w:hAnsi="Apple Chancery"/>
        <w:sz w:val="16"/>
        <w:szCs w:val="16"/>
      </w:rPr>
      <w:t>Research and Innovation Directorate(R&amp;I)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82726" w14:paraId="6C6EE6C6" w14:textId="77777777">
      <w:tc>
        <w:tcPr>
          <w:tcW w:w="3120" w:type="dxa"/>
        </w:tcPr>
        <w:p w14:paraId="0D1E8DB7" w14:textId="77777777" w:rsidR="00982726" w:rsidRDefault="00982726">
          <w:pPr>
            <w:pStyle w:val="Header"/>
            <w:ind w:left="-115"/>
          </w:pPr>
        </w:p>
      </w:tc>
      <w:tc>
        <w:tcPr>
          <w:tcW w:w="3120" w:type="dxa"/>
        </w:tcPr>
        <w:p w14:paraId="682F664B" w14:textId="77777777" w:rsidR="00982726" w:rsidRDefault="00982726">
          <w:pPr>
            <w:pStyle w:val="Header"/>
            <w:jc w:val="center"/>
          </w:pPr>
        </w:p>
      </w:tc>
      <w:tc>
        <w:tcPr>
          <w:tcW w:w="3120" w:type="dxa"/>
        </w:tcPr>
        <w:p w14:paraId="7D7429A7" w14:textId="77777777" w:rsidR="00982726" w:rsidRDefault="00982726">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707D" w14:textId="77777777" w:rsidR="001E63F0" w:rsidRDefault="001E63F0">
      <w:r>
        <w:separator/>
      </w:r>
    </w:p>
  </w:footnote>
  <w:footnote w:type="continuationSeparator" w:id="0">
    <w:p w14:paraId="042CF748" w14:textId="77777777" w:rsidR="001E63F0" w:rsidRDefault="001E6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1EC2" w14:textId="77777777" w:rsidR="00982726" w:rsidRDefault="00000000">
    <w:pPr>
      <w:pStyle w:val="Header"/>
      <w:ind w:right="-448"/>
      <w:jc w:val="right"/>
      <w:rPr>
        <w:sz w:val="20"/>
        <w:szCs w:val="20"/>
      </w:rPr>
    </w:pPr>
    <w:r>
      <w:rPr>
        <w:noProof/>
        <w:sz w:val="20"/>
        <w:szCs w:val="20"/>
      </w:rPr>
      <w:drawing>
        <wp:anchor distT="0" distB="0" distL="0" distR="0" simplePos="0" relativeHeight="2" behindDoc="1" locked="0" layoutInCell="1" allowOverlap="1" wp14:anchorId="076F0B02" wp14:editId="4A05FDA1">
          <wp:simplePos x="0" y="0"/>
          <wp:positionH relativeFrom="margin">
            <wp:posOffset>883920</wp:posOffset>
          </wp:positionH>
          <wp:positionV relativeFrom="page">
            <wp:posOffset>302895</wp:posOffset>
          </wp:positionV>
          <wp:extent cx="3295650" cy="710565"/>
          <wp:effectExtent l="0" t="0" r="0" b="0"/>
          <wp:wrapTopAndBottom/>
          <wp:docPr id="4097" name="Picture 116355878" descr="A circular design with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16355878"/>
                  <pic:cNvPicPr/>
                </pic:nvPicPr>
                <pic:blipFill>
                  <a:blip r:embed="rId1" cstate="print"/>
                  <a:srcRect/>
                  <a:stretch/>
                </pic:blipFill>
                <pic:spPr>
                  <a:xfrm>
                    <a:off x="0" y="0"/>
                    <a:ext cx="3295650" cy="710565"/>
                  </a:xfrm>
                  <a:prstGeom prst="rect">
                    <a:avLst/>
                  </a:prstGeom>
                </pic:spPr>
              </pic:pic>
            </a:graphicData>
          </a:graphic>
        </wp:anchor>
      </w:drawing>
    </w:r>
    <w:r>
      <w:rPr>
        <w:sz w:val="20"/>
        <w:szCs w:val="20"/>
      </w:rPr>
      <w:t xml:space="preserve">    </w:t>
    </w:r>
    <w:r>
      <w:rPr>
        <w:rFonts w:ascii="Apple Chancery" w:hAnsi="Apple Chancery"/>
        <w:sz w:val="16"/>
        <w:szCs w:val="16"/>
      </w:rPr>
      <w:t>Research and Innovation Directorate(R&amp;I)</w:t>
    </w:r>
  </w:p>
  <w:p w14:paraId="2923C654" w14:textId="77777777" w:rsidR="00982726" w:rsidRDefault="00982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523C" w14:textId="77777777" w:rsidR="00982726" w:rsidRDefault="00000000">
    <w:pPr>
      <w:pStyle w:val="Header"/>
      <w:tabs>
        <w:tab w:val="clear" w:pos="4320"/>
        <w:tab w:val="clear" w:pos="8640"/>
      </w:tabs>
      <w:rPr>
        <w:noProof/>
      </w:rPr>
    </w:pPr>
    <w:r>
      <w:tab/>
    </w:r>
    <w:r>
      <w:rPr>
        <w:noProof/>
      </w:rPr>
      <w:drawing>
        <wp:inline distT="0" distB="0" distL="0" distR="0" wp14:anchorId="62DFE247" wp14:editId="41F8A100">
          <wp:extent cx="3419475" cy="752475"/>
          <wp:effectExtent l="0" t="0" r="9525" b="9525"/>
          <wp:docPr id="4098" name="Picture 1475495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475495359"/>
                  <pic:cNvPicPr/>
                </pic:nvPicPr>
                <pic:blipFill>
                  <a:blip r:embed="rId1" cstate="print"/>
                  <a:srcRect/>
                  <a:stretch/>
                </pic:blipFill>
                <pic:spPr>
                  <a:xfrm>
                    <a:off x="0" y="0"/>
                    <a:ext cx="3419475" cy="752475"/>
                  </a:xfrm>
                  <a:prstGeom prst="rect">
                    <a:avLst/>
                  </a:prstGeom>
                  <a:ln>
                    <a:noFill/>
                  </a:ln>
                </pic:spPr>
              </pic:pic>
            </a:graphicData>
          </a:graphic>
        </wp:inline>
      </w:drawing>
    </w:r>
  </w:p>
  <w:p w14:paraId="03FAAFF4" w14:textId="77777777" w:rsidR="00982726" w:rsidRDefault="00000000">
    <w:pPr>
      <w:pStyle w:val="Header"/>
      <w:tabs>
        <w:tab w:val="clear" w:pos="4320"/>
        <w:tab w:val="clear" w:pos="86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C5CA6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7414A5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A074EF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7BE21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7B528C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E2A0A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99E43E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D2E2B4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multilevel"/>
    <w:tmpl w:val="7F96158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9"/>
    <w:multiLevelType w:val="hybridMultilevel"/>
    <w:tmpl w:val="7A50BA6A"/>
    <w:lvl w:ilvl="0" w:tplc="08090001">
      <w:start w:val="1"/>
      <w:numFmt w:val="bullet"/>
      <w:lvlText w:val=""/>
      <w:lvlJc w:val="left"/>
      <w:pPr>
        <w:ind w:left="720" w:hanging="360"/>
      </w:pPr>
      <w:rPr>
        <w:rFonts w:ascii="Symbol" w:hAnsi="Symbol" w:hint="default"/>
      </w:rPr>
    </w:lvl>
    <w:lvl w:ilvl="1" w:tplc="25349DFA">
      <w:start w:val="231"/>
      <w:numFmt w:val="bullet"/>
      <w:lvlText w:val="·"/>
      <w:lvlJc w:val="left"/>
      <w:pPr>
        <w:ind w:left="1440" w:hanging="360"/>
      </w:pPr>
      <w:rPr>
        <w:rFonts w:ascii="Century Gothic" w:eastAsia="Arial Unicode MS" w:hAnsi="Century Gothic"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FC64523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816411616">
    <w:abstractNumId w:val="9"/>
  </w:num>
  <w:num w:numId="2" w16cid:durableId="1447312509">
    <w:abstractNumId w:val="0"/>
  </w:num>
  <w:num w:numId="3" w16cid:durableId="92359279">
    <w:abstractNumId w:val="5"/>
  </w:num>
  <w:num w:numId="4" w16cid:durableId="4283759">
    <w:abstractNumId w:val="7"/>
  </w:num>
  <w:num w:numId="5" w16cid:durableId="13312882">
    <w:abstractNumId w:val="3"/>
  </w:num>
  <w:num w:numId="6" w16cid:durableId="135532916">
    <w:abstractNumId w:val="8"/>
  </w:num>
  <w:num w:numId="7" w16cid:durableId="2017880051">
    <w:abstractNumId w:val="10"/>
  </w:num>
  <w:num w:numId="8" w16cid:durableId="2103259917">
    <w:abstractNumId w:val="1"/>
  </w:num>
  <w:num w:numId="9" w16cid:durableId="1646084644">
    <w:abstractNumId w:val="4"/>
  </w:num>
  <w:num w:numId="10" w16cid:durableId="910189569">
    <w:abstractNumId w:val="6"/>
  </w:num>
  <w:num w:numId="11" w16cid:durableId="468673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726"/>
    <w:rsid w:val="00012911"/>
    <w:rsid w:val="000A6FA4"/>
    <w:rsid w:val="001B20B7"/>
    <w:rsid w:val="001E63F0"/>
    <w:rsid w:val="002077B7"/>
    <w:rsid w:val="00236E71"/>
    <w:rsid w:val="00284281"/>
    <w:rsid w:val="003C2741"/>
    <w:rsid w:val="003C3254"/>
    <w:rsid w:val="00424673"/>
    <w:rsid w:val="00462EB8"/>
    <w:rsid w:val="004633EE"/>
    <w:rsid w:val="004D3536"/>
    <w:rsid w:val="005E14F5"/>
    <w:rsid w:val="00613094"/>
    <w:rsid w:val="006A1A98"/>
    <w:rsid w:val="006A44B8"/>
    <w:rsid w:val="007F063D"/>
    <w:rsid w:val="00982726"/>
    <w:rsid w:val="009F6757"/>
    <w:rsid w:val="00A10C37"/>
    <w:rsid w:val="00A5434A"/>
    <w:rsid w:val="00AE2C30"/>
    <w:rsid w:val="00B22F04"/>
    <w:rsid w:val="00BB01CC"/>
    <w:rsid w:val="00BB6B74"/>
    <w:rsid w:val="00C24056"/>
    <w:rsid w:val="00CC4D55"/>
    <w:rsid w:val="00E90E28"/>
    <w:rsid w:val="00EC2A19"/>
    <w:rsid w:val="00ED2D97"/>
    <w:rsid w:val="00F90D5D"/>
    <w:rsid w:val="00F94455"/>
    <w:rsid w:val="00FB4D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30D3"/>
  <w15:docId w15:val="{48F9C931-1086-4008-A1A1-C6ED3D649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ind w:left="190" w:hanging="180"/>
      <w:jc w:val="right"/>
      <w:outlineLvl w:val="0"/>
    </w:pPr>
    <w:rPr>
      <w:rFonts w:ascii="Century Gothic" w:hAnsi="Century Gothic" w:cs="Arial"/>
      <w:b/>
      <w:bCs/>
      <w:szCs w:val="22"/>
    </w:rPr>
  </w:style>
  <w:style w:type="paragraph" w:styleId="Heading2">
    <w:name w:val="heading 2"/>
    <w:basedOn w:val="Normal"/>
    <w:next w:val="Normal"/>
    <w:link w:val="Heading2Char"/>
    <w:uiPriority w:val="9"/>
    <w:semiHidden/>
    <w:unhideWhenUsed/>
    <w:qFormat/>
    <w:pPr>
      <w:keepNext/>
      <w:jc w:val="center"/>
      <w:outlineLvl w:val="1"/>
    </w:pPr>
    <w:rPr>
      <w:rFonts w:ascii="Arial" w:hAnsi="Arial" w:cs="Arial"/>
      <w:b/>
      <w:bCs/>
      <w:sz w:val="22"/>
      <w:szCs w:val="22"/>
    </w:rPr>
  </w:style>
  <w:style w:type="paragraph" w:styleId="Heading3">
    <w:name w:val="heading 3"/>
    <w:basedOn w:val="Normal"/>
    <w:next w:val="Normal"/>
    <w:link w:val="Heading3Char"/>
    <w:uiPriority w:val="9"/>
    <w:semiHidden/>
    <w:unhideWhenUsed/>
    <w:qFormat/>
    <w:pPr>
      <w:keepNext/>
      <w:outlineLvl w:val="2"/>
    </w:pPr>
    <w:rPr>
      <w:rFonts w:eastAsia="Arial Unicode MS"/>
      <w:b/>
      <w:bCs/>
      <w:sz w:val="28"/>
    </w:rPr>
  </w:style>
  <w:style w:type="paragraph" w:styleId="Heading4">
    <w:name w:val="heading 4"/>
    <w:basedOn w:val="Normal"/>
    <w:next w:val="Normal"/>
    <w:link w:val="Heading4Char"/>
    <w:uiPriority w:val="9"/>
    <w:semiHidden/>
    <w:unhideWhenUsed/>
    <w:qFormat/>
    <w:pPr>
      <w:keepNext/>
      <w:outlineLvl w:val="3"/>
    </w:pPr>
    <w:rPr>
      <w:rFonts w:eastAsia="Arial Unicode MS"/>
      <w:u w:val="single"/>
    </w:rPr>
  </w:style>
  <w:style w:type="paragraph" w:styleId="Heading6">
    <w:name w:val="heading 6"/>
    <w:basedOn w:val="Normal"/>
    <w:next w:val="Normal"/>
    <w:link w:val="Heading6Char"/>
    <w:uiPriority w:val="9"/>
    <w:semiHidden/>
    <w:unhideWhenUsed/>
    <w:qFormat/>
    <w:pPr>
      <w:keepNext/>
      <w:outlineLvl w:val="5"/>
    </w:pPr>
    <w:rPr>
      <w:b/>
      <w:bCs/>
      <w:u w:val="single"/>
    </w:rPr>
  </w:style>
  <w:style w:type="paragraph" w:styleId="Heading8">
    <w:name w:val="heading 8"/>
    <w:basedOn w:val="Normal"/>
    <w:next w:val="Normal"/>
    <w:link w:val="Heading8Char"/>
    <w:qFormat/>
    <w:pPr>
      <w:keepNext/>
      <w:jc w:val="both"/>
      <w:outlineLvl w:val="7"/>
    </w:pPr>
    <w:rPr>
      <w:b/>
    </w:rPr>
  </w:style>
  <w:style w:type="paragraph" w:styleId="Heading9">
    <w:name w:val="heading 9"/>
    <w:basedOn w:val="Normal"/>
    <w:next w:val="Normal"/>
    <w:link w:val="Heading9Char"/>
    <w:qFormat/>
    <w:pPr>
      <w:keepNext/>
      <w:framePr w:hSpace="180" w:wrap="notBeside" w:vAnchor="text" w:hAnchor="margin" w:y="121"/>
      <w:outlineLvl w:val="8"/>
    </w:pPr>
    <w:rPr>
      <w:rFonts w:ascii="Comic Sans MS" w:hAnsi="Comic Sans MS" w:cs="Arial"/>
      <w:b/>
      <w:bCs/>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entury Gothic" w:eastAsia="Times New Roman" w:hAnsi="Century Gothic" w:cs="Arial"/>
      <w:b/>
      <w:bCs/>
      <w:sz w:val="24"/>
    </w:rPr>
  </w:style>
  <w:style w:type="character" w:customStyle="1" w:styleId="Heading2Char">
    <w:name w:val="Heading 2 Char"/>
    <w:basedOn w:val="DefaultParagraphFont"/>
    <w:link w:val="Heading2"/>
    <w:rPr>
      <w:rFonts w:ascii="Arial" w:eastAsia="Times New Roman" w:hAnsi="Arial" w:cs="Arial"/>
      <w:b/>
      <w:bCs/>
    </w:rPr>
  </w:style>
  <w:style w:type="character" w:customStyle="1" w:styleId="Heading3Char">
    <w:name w:val="Heading 3 Char"/>
    <w:basedOn w:val="DefaultParagraphFont"/>
    <w:link w:val="Heading3"/>
    <w:rPr>
      <w:rFonts w:ascii="Times New Roman" w:eastAsia="Arial Unicode MS" w:hAnsi="Times New Roman" w:cs="Times New Roman"/>
      <w:b/>
      <w:bCs/>
      <w:sz w:val="28"/>
      <w:szCs w:val="24"/>
    </w:rPr>
  </w:style>
  <w:style w:type="character" w:customStyle="1" w:styleId="Heading4Char">
    <w:name w:val="Heading 4 Char"/>
    <w:basedOn w:val="DefaultParagraphFont"/>
    <w:link w:val="Heading4"/>
    <w:rPr>
      <w:rFonts w:ascii="Times New Roman" w:eastAsia="Arial Unicode MS" w:hAnsi="Times New Roman" w:cs="Times New Roman"/>
      <w:sz w:val="24"/>
      <w:szCs w:val="24"/>
      <w:u w:val="single"/>
    </w:rPr>
  </w:style>
  <w:style w:type="character" w:customStyle="1" w:styleId="Heading6Char">
    <w:name w:val="Heading 6 Char"/>
    <w:basedOn w:val="DefaultParagraphFont"/>
    <w:link w:val="Heading6"/>
    <w:rPr>
      <w:rFonts w:ascii="Times New Roman" w:eastAsia="Times New Roman" w:hAnsi="Times New Roman" w:cs="Times New Roman"/>
      <w:b/>
      <w:bCs/>
      <w:sz w:val="24"/>
      <w:szCs w:val="24"/>
      <w:u w:val="single"/>
    </w:rPr>
  </w:style>
  <w:style w:type="character" w:customStyle="1" w:styleId="Heading8Char">
    <w:name w:val="Heading 8 Char"/>
    <w:basedOn w:val="DefaultParagraphFont"/>
    <w:link w:val="Heading8"/>
    <w:rPr>
      <w:rFonts w:ascii="Times New Roman" w:eastAsia="Times New Roman" w:hAnsi="Times New Roman" w:cs="Times New Roman"/>
      <w:b/>
      <w:sz w:val="24"/>
      <w:szCs w:val="24"/>
    </w:rPr>
  </w:style>
  <w:style w:type="character" w:customStyle="1" w:styleId="Heading9Char">
    <w:name w:val="Heading 9 Char"/>
    <w:basedOn w:val="DefaultParagraphFont"/>
    <w:link w:val="Heading9"/>
    <w:rPr>
      <w:rFonts w:ascii="Comic Sans MS" w:eastAsia="Times New Roman" w:hAnsi="Comic Sans MS" w:cs="Arial"/>
      <w:b/>
      <w:bCs/>
      <w:sz w:val="24"/>
    </w:rPr>
  </w:style>
  <w:style w:type="paragraph" w:styleId="BodyText">
    <w:name w:val="Body Text"/>
    <w:basedOn w:val="Normal"/>
    <w:link w:val="BodyTextChar"/>
    <w:pPr>
      <w:jc w:val="center"/>
    </w:pPr>
    <w:rPr>
      <w:rFonts w:ascii="Comic Sans MS" w:hAnsi="Comic Sans MS"/>
    </w:rPr>
  </w:style>
  <w:style w:type="character" w:customStyle="1" w:styleId="BodyTextChar">
    <w:name w:val="Body Text Char"/>
    <w:basedOn w:val="DefaultParagraphFont"/>
    <w:link w:val="BodyText"/>
    <w:rPr>
      <w:rFonts w:ascii="Comic Sans MS" w:eastAsia="Times New Roman" w:hAnsi="Comic Sans MS" w:cs="Times New Roman"/>
      <w:sz w:val="24"/>
      <w:szCs w:val="24"/>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eastAsia="Times New Roman" w:hAnsi="Times New Roman" w:cs="Times New Roman"/>
      <w:sz w:val="24"/>
      <w:szCs w:val="24"/>
    </w:rPr>
  </w:style>
  <w:style w:type="character" w:styleId="PageNumber">
    <w:name w:val="page number"/>
    <w:basedOn w:val="DefaultParagraphFont"/>
  </w:style>
  <w:style w:type="paragraph" w:customStyle="1" w:styleId="xl30">
    <w:name w:val="xl30"/>
    <w:basedOn w:val="Normal"/>
    <w:pPr>
      <w:pBdr>
        <w:left w:val="single" w:sz="4" w:space="0" w:color="auto"/>
        <w:right w:val="single" w:sz="4" w:space="0" w:color="auto"/>
      </w:pBdr>
      <w:spacing w:before="100" w:beforeAutospacing="1" w:after="100" w:afterAutospacing="1"/>
    </w:pPr>
    <w:rPr>
      <w:rFonts w:ascii="Arial" w:hAnsi="Arial" w:cs="Arial"/>
      <w:b/>
      <w:bCs/>
      <w:sz w:val="22"/>
      <w:szCs w:val="22"/>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Caption">
    <w:name w:val="caption"/>
    <w:basedOn w:val="Normal"/>
    <w:next w:val="Normal"/>
    <w:qFormat/>
    <w:rPr>
      <w:b/>
      <w:bCs/>
      <w:sz w:val="32"/>
    </w:rPr>
  </w:style>
  <w:style w:type="paragraph" w:styleId="BodyText3">
    <w:name w:val="Body Text 3"/>
    <w:basedOn w:val="Normal"/>
    <w:link w:val="BodyText3Char"/>
    <w:rPr>
      <w:b/>
      <w:bCs/>
      <w:sz w:val="20"/>
    </w:rPr>
  </w:style>
  <w:style w:type="character" w:customStyle="1" w:styleId="BodyText3Char">
    <w:name w:val="Body Text 3 Char"/>
    <w:basedOn w:val="DefaultParagraphFont"/>
    <w:link w:val="BodyText3"/>
    <w:rPr>
      <w:rFonts w:ascii="Times New Roman" w:eastAsia="Times New Roman" w:hAnsi="Times New Roman" w:cs="Times New Roman"/>
      <w:b/>
      <w:bCs/>
      <w:sz w:val="20"/>
      <w:szCs w:val="24"/>
    </w:rPr>
  </w:style>
  <w:style w:type="paragraph" w:styleId="BodyText2">
    <w:name w:val="Body Text 2"/>
    <w:basedOn w:val="Normal"/>
    <w:link w:val="BodyText2Char"/>
    <w:pPr>
      <w:jc w:val="both"/>
    </w:pPr>
    <w:rPr>
      <w:rFonts w:ascii="Albertus Extra Bold" w:hAnsi="Albertus Extra Bold"/>
      <w:bCs/>
    </w:rPr>
  </w:style>
  <w:style w:type="character" w:customStyle="1" w:styleId="BodyText2Char">
    <w:name w:val="Body Text 2 Char"/>
    <w:basedOn w:val="DefaultParagraphFont"/>
    <w:link w:val="BodyText2"/>
    <w:rPr>
      <w:rFonts w:ascii="Albertus Extra Bold" w:eastAsia="Times New Roman" w:hAnsi="Albertus Extra Bold" w:cs="Times New Roman"/>
      <w:bCs/>
      <w:sz w:val="24"/>
      <w:szCs w:val="24"/>
    </w:rPr>
  </w:style>
  <w:style w:type="paragraph" w:styleId="BodyTextIndent">
    <w:name w:val="Body Text Indent"/>
    <w:basedOn w:val="Normal"/>
    <w:link w:val="BodyTextIndentChar"/>
    <w:pPr>
      <w:ind w:left="360"/>
    </w:p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DocumentMap">
    <w:name w:val="Document Map"/>
    <w:basedOn w:val="Normal"/>
    <w:link w:val="DocumentMapChar"/>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Pr>
      <w:rFonts w:ascii="Tahoma" w:eastAsia="Times New Roman" w:hAnsi="Tahoma" w:cs="Tahoma"/>
      <w:sz w:val="20"/>
      <w:szCs w:val="20"/>
      <w:shd w:val="clear" w:color="auto" w:fill="000080"/>
    </w:rPr>
  </w:style>
  <w:style w:type="paragraph" w:styleId="TOC3">
    <w:name w:val="toc 3"/>
    <w:basedOn w:val="Normal"/>
    <w:next w:val="Normal"/>
    <w:uiPriority w:val="39"/>
    <w:pPr>
      <w:ind w:left="480"/>
    </w:pPr>
  </w:style>
  <w:style w:type="character" w:styleId="Hyperlink">
    <w:name w:val="Hyperlink"/>
    <w:uiPriority w:val="99"/>
    <w:rPr>
      <w:color w:val="0000FF"/>
      <w:u w:val="single"/>
    </w:rPr>
  </w:style>
  <w:style w:type="paragraph" w:styleId="TOC1">
    <w:name w:val="toc 1"/>
    <w:basedOn w:val="Normal"/>
    <w:next w:val="Normal"/>
    <w:uiPriority w:val="39"/>
    <w:pPr>
      <w:tabs>
        <w:tab w:val="left" w:pos="720"/>
        <w:tab w:val="right" w:leader="dot" w:pos="9360"/>
      </w:tabs>
    </w:pPr>
    <w:rPr>
      <w:rFonts w:ascii="Calibri" w:hAnsi="Calibri"/>
      <w:b/>
      <w:sz w:val="28"/>
    </w:rPr>
  </w:style>
  <w:style w:type="paragraph" w:styleId="TableofFigures">
    <w:name w:val="table of figures"/>
    <w:basedOn w:val="Normal"/>
    <w:next w:val="Normal"/>
    <w:uiPriority w:val="99"/>
  </w:style>
  <w:style w:type="paragraph" w:customStyle="1" w:styleId="Default">
    <w:name w:val="Default"/>
    <w:pPr>
      <w:autoSpaceDE w:val="0"/>
      <w:autoSpaceDN w:val="0"/>
      <w:adjustRightInd w:val="0"/>
      <w:spacing w:after="0" w:line="240" w:lineRule="auto"/>
    </w:pPr>
    <w:rPr>
      <w:rFonts w:ascii="CEHOIL+Arial,Bold" w:eastAsia="Times New Roman" w:hAnsi="CEHOIL+Arial,Bold" w:cs="CEHOIL+Arial,Bold"/>
      <w:color w:val="000000"/>
      <w:sz w:val="24"/>
      <w:szCs w:val="24"/>
      <w:lang w:val="en-US"/>
    </w:rPr>
  </w:style>
  <w:style w:type="paragraph" w:styleId="TOC2">
    <w:name w:val="toc 2"/>
    <w:basedOn w:val="Normal"/>
    <w:next w:val="Normal"/>
    <w:uiPriority w:val="39"/>
    <w:pPr>
      <w:tabs>
        <w:tab w:val="left" w:pos="880"/>
        <w:tab w:val="right" w:leader="dot" w:pos="9350"/>
      </w:tabs>
      <w:ind w:left="900" w:hanging="66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table" w:styleId="TableGrid">
    <w:name w:val="Table Grid"/>
    <w:basedOn w:val="TableNormal"/>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UnresolvedMention1">
    <w:name w:val="Unresolved Mention1"/>
    <w:uiPriority w:val="99"/>
    <w:rPr>
      <w:color w:val="605E5C"/>
      <w:shd w:val="clear" w:color="auto" w:fill="E1DFDD"/>
    </w:rPr>
  </w:style>
  <w:style w:type="paragraph" w:customStyle="1" w:styleId="ng-star-inserted">
    <w:name w:val="ng-star-inserted"/>
    <w:basedOn w:val="Normal"/>
    <w:pPr>
      <w:spacing w:before="100" w:beforeAutospacing="1" w:after="100" w:afterAutospacing="1"/>
    </w:pPr>
    <w:rPr>
      <w:lang w:eastAsia="en-GB"/>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Times New Roman"/>
      <w:b w:val="0"/>
      <w:bCs w:val="0"/>
      <w:color w:val="2F5496"/>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9" Type="http://schemas.openxmlformats.org/officeDocument/2006/relationships/footer" Target="footer3.xml"/><Relationship Id="rId21" Type="http://schemas.openxmlformats.org/officeDocument/2006/relationships/image" Target="media/image11.emf"/><Relationship Id="rId34" Type="http://schemas.openxmlformats.org/officeDocument/2006/relationships/image" Target="media/image2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C2A5A9-119F-431B-9DC2-DE7F1A344F71}">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C35DF1DF4E5A4CB5295D3CFCF76F4D" ma:contentTypeVersion="14" ma:contentTypeDescription="Create a new document." ma:contentTypeScope="" ma:versionID="fc5d096adb3491d963292b5d52e18b0b">
  <xsd:schema xmlns:xsd="http://www.w3.org/2001/XMLSchema" xmlns:xs="http://www.w3.org/2001/XMLSchema" xmlns:p="http://schemas.microsoft.com/office/2006/metadata/properties" xmlns:ns3="a96f9b3f-c537-404c-8840-d9f3618b937d" xmlns:ns4="059ddb29-0045-46f8-a27a-93b7806c09ec" targetNamespace="http://schemas.microsoft.com/office/2006/metadata/properties" ma:root="true" ma:fieldsID="4d3005b287605047f3162164e019891e" ns3:_="" ns4:_="">
    <xsd:import namespace="a96f9b3f-c537-404c-8840-d9f3618b937d"/>
    <xsd:import namespace="059ddb29-0045-46f8-a27a-93b7806c09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f9b3f-c537-404c-8840-d9f3618b9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9ddb29-0045-46f8-a27a-93b7806c09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96f9b3f-c537-404c-8840-d9f3618b937d" xsi:nil="true"/>
  </documentManagement>
</p:properties>
</file>

<file path=customXml/itemProps1.xml><?xml version="1.0" encoding="utf-8"?>
<ds:datastoreItem xmlns:ds="http://schemas.openxmlformats.org/officeDocument/2006/customXml" ds:itemID="{686A3888-BF78-46E4-ABC9-35A5565C3D76}">
  <ds:schemaRefs>
    <ds:schemaRef ds:uri="http://schemas.openxmlformats.org/officeDocument/2006/bibliography"/>
  </ds:schemaRefs>
</ds:datastoreItem>
</file>

<file path=customXml/itemProps2.xml><?xml version="1.0" encoding="utf-8"?>
<ds:datastoreItem xmlns:ds="http://schemas.openxmlformats.org/officeDocument/2006/customXml" ds:itemID="{B2093FAB-173F-4A3B-8E10-0D25A66E07FF}">
  <ds:schemaRefs>
    <ds:schemaRef ds:uri="http://schemas.microsoft.com/sharepoint/v3/contenttype/forms"/>
  </ds:schemaRefs>
</ds:datastoreItem>
</file>

<file path=customXml/itemProps3.xml><?xml version="1.0" encoding="utf-8"?>
<ds:datastoreItem xmlns:ds="http://schemas.openxmlformats.org/officeDocument/2006/customXml" ds:itemID="{77F9AE08-10A6-4C4C-A89D-18B3CF6D7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f9b3f-c537-404c-8840-d9f3618b937d"/>
    <ds:schemaRef ds:uri="059ddb29-0045-46f8-a27a-93b7806c0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4A018E-AC43-4279-B7F6-87716FB9CDD3}">
  <ds:schemaRefs>
    <ds:schemaRef ds:uri="http://schemas.microsoft.com/office/2006/metadata/properties"/>
    <ds:schemaRef ds:uri="http://schemas.microsoft.com/office/infopath/2007/PartnerControls"/>
    <ds:schemaRef ds:uri="a96f9b3f-c537-404c-8840-d9f3618b937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31</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Aminga</dc:creator>
  <cp:lastModifiedBy>Stephen Ondiek</cp:lastModifiedBy>
  <cp:revision>12</cp:revision>
  <cp:lastPrinted>2026-08-20T07:10:00Z</cp:lastPrinted>
  <dcterms:created xsi:type="dcterms:W3CDTF">2026-09-14T13:05:00Z</dcterms:created>
  <dcterms:modified xsi:type="dcterms:W3CDTF">2026-09-14T13:25:00Z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0x0101002AC35DF1DF4E5A4CB5295D3CFCF76F4D</vt:lpwstr>
  </property>
  <property fmtid="{D5CDD505-2E9C-101B-9397-08002B2CF9AE}" pid="3" name="ICV">
    <vt:lpwstr>296bf1def52f4a11a9bcdc57bc70af77_23</vt:lpwstr>
  </property>
</Properties>
</file>