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Data Pipeline — Quick Reference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Fixed Income Case Study 28E00900 | Spring 2026</w:t>
      </w:r>
    </w:p>
    <w:p>
      <w:pPr>
        <w:pStyle w:val="Heading1"/>
        <w:pBdr>
          <w:bottom w:val="single" w:color="1F618D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color w:val="1A252F"/>
          <w:sz w:val="19"/>
          <w:szCs w:val="19"/>
        </w:rPr>
        <w:t xml:space="preserve">Run order: (1) data_import.py — fetches all data and saves to data/processed/. (2) main.py — runs all Q modules and saves charts to outputs/. Data files excluded from git — every team member must run data_import.py after cloning.</w:t>
      </w:r>
    </w:p>
    <w:p>
      <w:pPr>
        <w:spacing w:before="60" w:after="60"/>
      </w:pPr>
      <w:r>
        <w:rPr>
          <w:rFonts w:ascii="Arial" w:cs="Arial" w:eastAsia="Arial" w:hAnsi="Arial"/>
          <w:color w:val="1A252F"/>
          <w:sz w:val="19"/>
          <w:szCs w:val="19"/>
        </w:rPr>
        <w:t xml:space="preserve">Tests: pytest tests/test_pipeline.py -v  (44 tests, ~4 seconds)</w:t>
      </w:r>
    </w:p>
    <w:p>
      <w:pPr>
        <w:pStyle w:val="Heading1"/>
        <w:pBdr>
          <w:bottom w:val="single" w:color="1F618D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Data Sources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ECB AAA Spot Rates — API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data-api.ecb.europa.eu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Coverage: </w:t>
      </w:r>
      <w:r>
        <w:rPr>
          <w:rFonts w:ascii="Arial" w:cs="Arial" w:eastAsia="Arial" w:hAnsi="Arial"/>
          <w:sz w:val="19"/>
          <w:szCs w:val="19"/>
        </w:rPr>
        <w:t xml:space="preserve">Sep 2004 – Dec 2025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Saved: </w:t>
      </w:r>
      <w:r>
        <w:rPr>
          <w:rFonts w:ascii="Arial" w:cs="Arial" w:eastAsia="Arial" w:hAnsi="Arial"/>
          <w:sz w:val="19"/>
          <w:szCs w:val="19"/>
        </w:rPr>
        <w:t xml:space="preserve">ecb_spot_rates.parquet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Maturities: </w:t>
      </w:r>
      <w:r>
        <w:rPr>
          <w:rFonts w:ascii="Arial" w:cs="Arial" w:eastAsia="Arial" w:hAnsi="Arial"/>
          <w:sz w:val="19"/>
          <w:szCs w:val="19"/>
        </w:rPr>
        <w:t xml:space="preserve">1Y, 2Y, 3Y, 4Y, 5Y, 10Y, 30Y — one API call per maturity, concatenated, resampled to month-end.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Why AAA: </w:t>
      </w:r>
      <w:r>
        <w:rPr>
          <w:rFonts w:ascii="Arial" w:cs="Arial" w:eastAsia="Arial" w:hAnsi="Arial"/>
          <w:sz w:val="19"/>
          <w:szCs w:val="19"/>
        </w:rPr>
        <w:t xml:space="preserve">Excludes peripheral sovereign credit risk (Italy, Spain). All-ratings series would contaminate yield curve analysis with default fears.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ETF Total Returns — yfinance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Yahoo Finance (yfinance, auto_adjust=True)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Saved: </w:t>
      </w:r>
      <w:r>
        <w:rPr>
          <w:rFonts w:ascii="Arial" w:cs="Arial" w:eastAsia="Arial" w:hAnsi="Arial"/>
          <w:sz w:val="19"/>
          <w:szCs w:val="19"/>
        </w:rPr>
        <w:t xml:space="preserve">etf_prices.parquet + etf_returns.parquet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1560"/>
        <w:gridCol w:w="16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 tracked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govt_short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IBGS.AS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iShares Euro Govt Bond 1-3Y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Jan 2008–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Q3,Q5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govt_mid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IBGM.AS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iShares Euro Govt Bond 7-10Y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Jan 2008–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Q3,Q4,Q5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govt_long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IBGL.AS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iShares Euro Govt Bond 15-30Y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Jan 2008–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Q3,Q5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corp_ig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IEAC.AS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iShares Core EUR Corp Bond IG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May 2009–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Q4,Q5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equity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IMEU.AS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iShares MSCI Europe</w:t>
            </w:r>
          </w:p>
        </w:tc>
        <w:tc>
          <w:tcPr>
            <w:tcW w:type="dxa" w:w="1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Jan 2008–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Q5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Bdr>
          <w:left w:val="single" w:color="E67E22" w:sz="10" w:space="8"/>
        </w:pBdr>
        <w:shd w:fill="FEF9E7" w:val="clear"/>
        <w:spacing w:before="80" w:after="80"/>
        <w:ind w:left="400"/>
      </w:pPr>
      <w:r>
        <w:rPr>
          <w:rFonts w:ascii="Arial" w:cs="Arial" w:eastAsia="Arial" w:hAnsi="Arial"/>
          <w:i/>
          <w:iCs/>
          <w:color w:val="1A252F"/>
          <w:sz w:val="19"/>
          <w:szCs w:val="19"/>
        </w:rPr>
        <w:t xml:space="preserve">⚠️  CRITICAL: yfinance may return tickers in non-deterministic order. Columns MUST be assigned using rename(columns=reverse_map) where reverse_map = {ticker: variable_name}. Never use raw.columns = list(tickers.keys()) — this caused a column swap bug that silently corrupted Q3/Q4/Q5 results.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F618D"/>
          <w:sz w:val="22"/>
          <w:szCs w:val="22"/>
        </w:rPr>
        <w:t xml:space="preserve">MSCI Europe — manual Excel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data/raw/MSCI_Europe_daily.csv (manual download)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Coverage: </w:t>
      </w:r>
      <w:r>
        <w:rPr>
          <w:rFonts w:ascii="Arial" w:cs="Arial" w:eastAsia="Arial" w:hAnsi="Arial"/>
          <w:sz w:val="19"/>
          <w:szCs w:val="19"/>
        </w:rPr>
        <w:t xml:space="preserve">Jan 2000 – Dec 2025  |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Saved: </w:t>
      </w:r>
      <w:r>
        <w:rPr>
          <w:rFonts w:ascii="Arial" w:cs="Arial" w:eastAsia="Arial" w:hAnsi="Arial"/>
          <w:sz w:val="19"/>
          <w:szCs w:val="19"/>
        </w:rPr>
        <w:t xml:space="preserve">msci_europe.parquet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Processing: </w:t>
      </w:r>
      <w:r>
        <w:rPr>
          <w:rFonts w:ascii="Arial" w:cs="Arial" w:eastAsia="Arial" w:hAnsi="Arial"/>
          <w:sz w:val="19"/>
          <w:szCs w:val="19"/>
        </w:rPr>
        <w:t xml:space="preserve">Daily → month-end via .resample('ME').last(). Log returns computed from monthly prices.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1"/>
        <w:pBdr>
          <w:bottom w:val="single" w:color="1F618D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Import Selector Flags (data_import.py)</w:t>
      </w:r>
    </w:p>
    <w:p>
      <w:pPr>
        <w:shd w:fill="F4F6F7" w:val="clear"/>
        <w:spacing w:before="40" w:after="40"/>
        <w:ind w:left="5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import_ecb_spot = True/False   # ECB spot rates via API</w:t>
      </w:r>
    </w:p>
    <w:p>
      <w:pPr>
        <w:shd w:fill="F4F6F7" w:val="clear"/>
        <w:spacing w:before="40" w:after="40"/>
        <w:ind w:left="5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import_etf_data = True/False   # ETF prices via yfinance</w:t>
      </w:r>
    </w:p>
    <w:p>
      <w:pPr>
        <w:shd w:fill="F4F6F7" w:val="clear"/>
        <w:spacing w:before="40" w:after="40"/>
        <w:ind w:left="560"/>
      </w:pPr>
      <w:r>
        <w:rPr>
          <w:rFonts w:ascii="Courier New" w:cs="Courier New" w:eastAsia="Courier New" w:hAnsi="Courier New"/>
          <w:color w:val="1A252F"/>
          <w:sz w:val="17"/>
          <w:szCs w:val="17"/>
        </w:rPr>
        <w:t xml:space="preserve">import_msci     = True/False   # MSCI Europe from Excel</w:t>
      </w:r>
    </w:p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1"/>
        <w:pBdr>
          <w:bottom w:val="single" w:color="1F618D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160"/>
        <w:gridCol w:w="3000"/>
      </w:tblGrid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f(n,n+1) = [(1+s_{n+1})^{n+1} / (1+s_n)^n] - 1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Implied 1Y forward rate n years ahead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realized = α + β·forward + ε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Fama-Bliss: β=1 EH holds, β&lt;1 term premium exists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r_t = ln(P_t / P_{t-1})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All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Log return from price levels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Ann.Return = mean(r) * 12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Q3,Q4,Q5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Annualised log return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Ann.Vol = std(r) * sqrt(12)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Q3,Q4,Q5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Annualised volatility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Sharpe = Ann.Return / Ann.Vol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Q3,Q4,Q5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Risk-adjusted return (no rf deduction)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MaxDD = min((cum_t − rolling_max_t) / rolling_max_t)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Q3,Q4,Q5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Largest peak-to-trough loss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credit_excess_t = corp_logret_t − govt_mid_logret_t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Isolates credit premium from duration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corp = α + β_eq·equity + β_govt·govt + ε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Factor decomposition of credit returns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r_portfolio = Σ w_i · r_i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Weighted portfolio return (monthly rebalance)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p_vol = sqrt(w' · Σ · w)</w:t>
            </w:r>
          </w:p>
        </w:tc>
        <w:tc>
          <w:tcPr>
            <w:tcW w:type="dxa" w:w="1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Portfolio volatility from covariance matrix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1"/>
        <w:pBdr>
          <w:bottom w:val="single" w:color="1F618D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Sub-period Definitions (config.py)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rationale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Pre-GFC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2004-09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2007-07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Stable expansion, ECB gradually raising rates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Pre-Lehman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2007-08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2008-08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Crisis onset, ECB still fighting inflation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Post-Lehman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2008-09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2009-12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Aggressive ECB cuts, curve steepens sharply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Sovereign Crisis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2010-01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2012-12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Peripheral spread blowout, ECB policy reversal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QE Era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2013-01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2021-12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Negative rates, QE, historically flat curve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Hiking Cycle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2022-01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2025-12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Fastest ECB hiking cycle, curve inverts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1"/>
        <w:pBdr>
          <w:bottom w:val="single" w:color="1F618D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Module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  <w:gridCol w:w="10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config.py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Shared constants (sub-periods, paths, columns) — change once, propagates everywhere.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data_loader.py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All parquet loading functions. Modules never call read_parquet directly.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plotting.py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Shared chart styling helpers for consistent visual style.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data_import.py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Fetches ECB spots, ETF prices, MSCI Europe. Saves parquets. Has column-safe rename fix.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main.py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Master runner with failsafe wrapper. Calls run_all() on each Q module.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Q1_yield_curve.py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Rate levels, slope, avg curves by sub-period, heatmap.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Q2_forward_rates.py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Forward rate calculation, Fama-Bliss regression, scatter + timeseries plots.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Q3_duration_risk.py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Cumulative returns, drawdowns, annual bars, stats table for 3 duration buckets.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Q4_credit_markets.py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Corp vs govt returns, credit excess series, drawdown, rolling Sharpe, stats table.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Q5_equity_bond_portfolio.py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Portfolio construction, efficient frontier (Monte Carlo), systematic risk regression, rolling beta.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tests/test_pipeline.py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44 automated tests: data integrity, return formulas, forward rates, regressions, alignment.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✓</w:t>
            </w:r>
          </w:p>
        </w:tc>
      </w:tr>
    </w:tbl>
    <w:p>
      <w:pPr>
        <w:spacing w:before="0" w:after="0"/>
      </w:pPr>
      <w:r>
        <w:rPr>
          <w:sz w:val="8"/>
          <w:szCs w:val="8"/>
        </w:rPr>
        <w:t xml:space="preserve"/>
      </w:r>
    </w:p>
    <w:p>
      <w:pPr>
        <w:pStyle w:val="Heading1"/>
        <w:pBdr>
          <w:bottom w:val="single" w:color="1F618D" w:sz="4" w:space="1"/>
        </w:pBdr>
        <w:spacing w:before="280" w:after="1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Known Data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Workaround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ECB AAA starts Sep 2004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2000-2004 missing from Q1, Q2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Noted in report. ECB limitation, unavoidable.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ETF data starts 2008-2009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Pre-GFC returns missing from Q3-Q5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Noted in report. Key stress periods covered.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No Refinitiv access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No iBoxx indices, no OAS spreads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ETF proxies used. See refinitiv_limitations.docx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IBGL.AS 2022 return -11% not -20%+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Long duration loss understated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Possibly hedged ETF share class. Under investigation.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MSCI Europe not MSCI EMU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Slightly broader universe than bond data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18"/>
                <w:szCs w:val="18"/>
              </w:rPr>
              <w:t xml:space="preserve">Consistent with EUR denomination. Acceptable proxy.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sz w:val="22"/>
      <w:szCs w:val="22"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2026-03-23T15:24:38.696Z</dcterms:created>
  <dcterms:modified xsi:type="dcterms:W3CDTF">2026-03-23T15:24:38.697Z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