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5522" w14:textId="77777777" w:rsidR="00533842" w:rsidRPr="005D5E82" w:rsidRDefault="00533842" w:rsidP="00533842">
      <w:pPr>
        <w:tabs>
          <w:tab w:val="left" w:pos="6521"/>
          <w:tab w:val="left" w:pos="6946"/>
        </w:tabs>
        <w:spacing w:after="0" w:line="240" w:lineRule="auto"/>
        <w:jc w:val="center"/>
        <w:rPr>
          <w:rFonts w:ascii="Times New Roman" w:eastAsia="Times New Roman" w:hAnsi="Times New Roman" w:cs="Times New Roman"/>
          <w:b/>
          <w:bCs/>
          <w:sz w:val="28"/>
          <w:szCs w:val="28"/>
          <w:lang w:val="kk-KZ" w:eastAsia="ru-RU"/>
        </w:rPr>
      </w:pPr>
      <w:r w:rsidRPr="005D5E82">
        <w:rPr>
          <w:rFonts w:ascii="Times New Roman" w:eastAsia="Times New Roman" w:hAnsi="Times New Roman" w:cs="Times New Roman"/>
          <w:b/>
          <w:bCs/>
          <w:sz w:val="28"/>
          <w:szCs w:val="28"/>
          <w:lang w:val="kk-KZ" w:eastAsia="ru-RU"/>
        </w:rPr>
        <w:t>ОҚУШЫЛАРДЫҢ ТАРИХИ САНАСЫН ҚАЛЫПТАСТЫРУ ЖОЛДАРЫ.</w:t>
      </w:r>
    </w:p>
    <w:p w14:paraId="33FDC076" w14:textId="77777777" w:rsidR="00533842" w:rsidRPr="008331CD" w:rsidRDefault="00533842" w:rsidP="00533842">
      <w:pPr>
        <w:tabs>
          <w:tab w:val="left" w:pos="6521"/>
          <w:tab w:val="left" w:pos="6946"/>
        </w:tabs>
        <w:spacing w:after="0" w:line="240" w:lineRule="auto"/>
        <w:jc w:val="center"/>
        <w:rPr>
          <w:rFonts w:ascii="Times New Roman" w:eastAsia="Times New Roman" w:hAnsi="Times New Roman" w:cs="Times New Roman"/>
          <w:sz w:val="28"/>
          <w:szCs w:val="28"/>
          <w:lang w:val="kk-KZ" w:eastAsia="ru-RU"/>
        </w:rPr>
      </w:pPr>
    </w:p>
    <w:p w14:paraId="28CD30CE" w14:textId="77777777" w:rsidR="00533842" w:rsidRPr="008331CD" w:rsidRDefault="00533842" w:rsidP="00533842">
      <w:pPr>
        <w:tabs>
          <w:tab w:val="left" w:pos="6521"/>
          <w:tab w:val="left" w:pos="6946"/>
        </w:tabs>
        <w:spacing w:after="0" w:line="240" w:lineRule="auto"/>
        <w:jc w:val="center"/>
        <w:rPr>
          <w:rFonts w:ascii="Times New Roman" w:eastAsia="Times New Roman" w:hAnsi="Times New Roman" w:cs="Times New Roman"/>
          <w:sz w:val="28"/>
          <w:szCs w:val="28"/>
          <w:lang w:val="kk-KZ"/>
        </w:rPr>
      </w:pPr>
      <w:r w:rsidRPr="008331CD">
        <w:rPr>
          <w:rFonts w:ascii="Times New Roman" w:eastAsia="Times New Roman" w:hAnsi="Times New Roman" w:cs="Times New Roman"/>
          <w:sz w:val="28"/>
          <w:szCs w:val="28"/>
          <w:lang w:val="kk-KZ" w:eastAsia="ru-RU"/>
        </w:rPr>
        <w:t xml:space="preserve">Конысов Жанибек Конысович                                                                                   </w:t>
      </w:r>
      <w:r w:rsidRPr="008331CD">
        <w:rPr>
          <w:rFonts w:ascii="Times New Roman" w:eastAsia="Times New Roman" w:hAnsi="Times New Roman" w:cs="Times New Roman"/>
          <w:sz w:val="28"/>
          <w:szCs w:val="28"/>
          <w:lang w:val="kk-KZ"/>
        </w:rPr>
        <w:t xml:space="preserve">М.Мәметова атындағы Қызылорда педагогикалық жоғары колледжі, Қызылорда қаласы  </w:t>
      </w:r>
    </w:p>
    <w:p w14:paraId="62D622AE" w14:textId="77777777" w:rsidR="00533842" w:rsidRPr="008331CD" w:rsidRDefault="00533842" w:rsidP="00533842">
      <w:pPr>
        <w:tabs>
          <w:tab w:val="left" w:pos="6521"/>
          <w:tab w:val="left" w:pos="6946"/>
        </w:tabs>
        <w:spacing w:after="0" w:line="240" w:lineRule="auto"/>
        <w:jc w:val="center"/>
        <w:rPr>
          <w:rFonts w:ascii="Times New Roman" w:eastAsia="Times New Roman" w:hAnsi="Times New Roman" w:cs="Times New Roman"/>
          <w:sz w:val="28"/>
          <w:szCs w:val="28"/>
          <w:lang w:val="kk-KZ"/>
        </w:rPr>
      </w:pPr>
    </w:p>
    <w:p w14:paraId="4BFD50DD" w14:textId="77777777" w:rsidR="00533842" w:rsidRPr="008331CD" w:rsidRDefault="00533842" w:rsidP="00533842">
      <w:pPr>
        <w:tabs>
          <w:tab w:val="left" w:pos="6521"/>
          <w:tab w:val="left" w:pos="6946"/>
        </w:tabs>
        <w:spacing w:after="0" w:line="240" w:lineRule="auto"/>
        <w:jc w:val="center"/>
        <w:rPr>
          <w:rFonts w:ascii="Times New Roman" w:eastAsia="Times New Roman" w:hAnsi="Times New Roman" w:cs="Times New Roman"/>
          <w:b/>
          <w:bCs/>
          <w:sz w:val="28"/>
          <w:szCs w:val="28"/>
          <w:lang w:val="kk-KZ"/>
        </w:rPr>
      </w:pPr>
      <w:r w:rsidRPr="008331CD">
        <w:rPr>
          <w:rFonts w:ascii="Times New Roman" w:eastAsia="Times New Roman" w:hAnsi="Times New Roman" w:cs="Times New Roman"/>
          <w:b/>
          <w:bCs/>
          <w:sz w:val="28"/>
          <w:szCs w:val="28"/>
          <w:lang w:val="kk-KZ"/>
        </w:rPr>
        <w:t>Аңдатпа.</w:t>
      </w:r>
    </w:p>
    <w:p w14:paraId="50141E74" w14:textId="77777777" w:rsidR="00533842" w:rsidRPr="00E77C44" w:rsidRDefault="00533842" w:rsidP="00533842">
      <w:pPr>
        <w:spacing w:after="0" w:line="240" w:lineRule="auto"/>
        <w:jc w:val="both"/>
        <w:rPr>
          <w:rFonts w:ascii="Times New Roman" w:hAnsi="Times New Roman" w:cs="Times New Roman"/>
          <w:sz w:val="28"/>
          <w:szCs w:val="28"/>
          <w:shd w:val="clear" w:color="auto" w:fill="FFFFFF"/>
          <w:lang w:val="kk-KZ"/>
        </w:rPr>
      </w:pPr>
      <w:r w:rsidRPr="00E77C44">
        <w:rPr>
          <w:rFonts w:ascii="Times New Roman" w:hAnsi="Times New Roman" w:cs="Times New Roman"/>
          <w:sz w:val="28"/>
          <w:szCs w:val="28"/>
          <w:shd w:val="clear" w:color="auto" w:fill="FFFFFF"/>
          <w:lang w:val="kk-KZ"/>
        </w:rPr>
        <w:t xml:space="preserve">            Бұл ғылыми</w:t>
      </w:r>
      <w:r w:rsidR="006F01DA">
        <w:rPr>
          <w:rFonts w:ascii="Times New Roman" w:hAnsi="Times New Roman" w:cs="Times New Roman"/>
          <w:sz w:val="28"/>
          <w:szCs w:val="28"/>
          <w:shd w:val="clear" w:color="auto" w:fill="FFFFFF"/>
          <w:lang w:val="kk-KZ"/>
        </w:rPr>
        <w:t xml:space="preserve"> мақалаға арқау болған мәселе-</w:t>
      </w:r>
      <w:r>
        <w:rPr>
          <w:rFonts w:ascii="Times New Roman" w:hAnsi="Times New Roman" w:cs="Times New Roman"/>
          <w:sz w:val="28"/>
          <w:szCs w:val="28"/>
          <w:shd w:val="clear" w:color="auto" w:fill="FFFFFF"/>
          <w:lang w:val="kk-KZ"/>
        </w:rPr>
        <w:t>оқушылардың</w:t>
      </w:r>
      <w:r w:rsidRPr="00E77C44">
        <w:rPr>
          <w:rFonts w:ascii="Times New Roman" w:hAnsi="Times New Roman" w:cs="Times New Roman"/>
          <w:sz w:val="28"/>
          <w:szCs w:val="28"/>
          <w:shd w:val="clear" w:color="auto" w:fill="FFFFFF"/>
          <w:lang w:val="kk-KZ"/>
        </w:rPr>
        <w:t xml:space="preserve"> </w:t>
      </w:r>
      <w:r>
        <w:rPr>
          <w:rFonts w:ascii="Times New Roman" w:hAnsi="Times New Roman" w:cs="Times New Roman"/>
          <w:sz w:val="28"/>
          <w:szCs w:val="28"/>
          <w:shd w:val="clear" w:color="auto" w:fill="FFFFFF"/>
          <w:lang w:val="kk-KZ"/>
        </w:rPr>
        <w:t xml:space="preserve">тарихи санасын қалыптастыру мәселесі болып табылады. Тарихи сананы қалыптастыру </w:t>
      </w:r>
      <w:r w:rsidRPr="00E77C44">
        <w:rPr>
          <w:rFonts w:ascii="Times New Roman" w:hAnsi="Times New Roman" w:cs="Times New Roman"/>
          <w:sz w:val="28"/>
          <w:szCs w:val="28"/>
          <w:shd w:val="clear" w:color="auto" w:fill="FFFFFF"/>
          <w:lang w:val="kk-KZ"/>
        </w:rPr>
        <w:t>қазіргі таңда өз жалғасын табуда. Дарынды</w:t>
      </w:r>
      <w:r>
        <w:rPr>
          <w:rFonts w:ascii="Times New Roman" w:hAnsi="Times New Roman" w:cs="Times New Roman"/>
          <w:sz w:val="28"/>
          <w:szCs w:val="28"/>
          <w:shd w:val="clear" w:color="auto" w:fill="FFFFFF"/>
          <w:lang w:val="kk-KZ"/>
        </w:rPr>
        <w:t xml:space="preserve"> жастарға патриоттық тәрбие беру барысында </w:t>
      </w:r>
      <w:r w:rsidRPr="00E77C44">
        <w:rPr>
          <w:rFonts w:ascii="Times New Roman" w:hAnsi="Times New Roman" w:cs="Times New Roman"/>
          <w:sz w:val="28"/>
          <w:szCs w:val="28"/>
          <w:shd w:val="clear" w:color="auto" w:fill="FFFFFF"/>
          <w:lang w:val="kk-KZ"/>
        </w:rPr>
        <w:t xml:space="preserve"> </w:t>
      </w:r>
      <w:r>
        <w:rPr>
          <w:rFonts w:ascii="Times New Roman" w:hAnsi="Times New Roman" w:cs="Times New Roman"/>
          <w:sz w:val="28"/>
          <w:szCs w:val="28"/>
          <w:shd w:val="clear" w:color="auto" w:fill="FFFFFF"/>
          <w:lang w:val="kk-KZ"/>
        </w:rPr>
        <w:t xml:space="preserve">және оларды </w:t>
      </w:r>
      <w:r w:rsidRPr="00E77C44">
        <w:rPr>
          <w:rFonts w:ascii="Times New Roman" w:hAnsi="Times New Roman" w:cs="Times New Roman"/>
          <w:sz w:val="28"/>
          <w:szCs w:val="28"/>
          <w:shd w:val="clear" w:color="auto" w:fill="FFFFFF"/>
          <w:lang w:val="kk-KZ"/>
        </w:rPr>
        <w:t xml:space="preserve">қолдауда мемлекет тарапынан жасалынып жатқан игі істер де ерен еңбек пен төккен тердің жемісі екенін көрсетеді. Осы нәтижелі істерге арқау болған </w:t>
      </w:r>
      <w:r>
        <w:rPr>
          <w:rFonts w:ascii="Times New Roman" w:eastAsia="Times New Roman" w:hAnsi="Times New Roman" w:cs="Times New Roman"/>
          <w:bCs/>
          <w:sz w:val="28"/>
          <w:szCs w:val="28"/>
          <w:lang w:val="kk-KZ" w:eastAsia="ru-RU"/>
        </w:rPr>
        <w:t>рухани адамгершілік білім беру</w:t>
      </w:r>
      <w:r>
        <w:rPr>
          <w:rFonts w:ascii="Times New Roman" w:hAnsi="Times New Roman" w:cs="Times New Roman"/>
          <w:sz w:val="28"/>
          <w:szCs w:val="28"/>
          <w:shd w:val="clear" w:color="auto" w:fill="FFFFFF"/>
          <w:lang w:val="kk-KZ"/>
        </w:rPr>
        <w:t xml:space="preserve"> </w:t>
      </w:r>
      <w:r w:rsidRPr="00E77C44">
        <w:rPr>
          <w:rFonts w:ascii="Times New Roman" w:hAnsi="Times New Roman" w:cs="Times New Roman"/>
          <w:sz w:val="28"/>
          <w:szCs w:val="28"/>
          <w:shd w:val="clear" w:color="auto" w:fill="FFFFFF"/>
          <w:lang w:val="kk-KZ"/>
        </w:rPr>
        <w:t>ешқашан өз мәнін жоймақ емес.</w:t>
      </w:r>
      <w:r w:rsidRPr="008B0B8F">
        <w:rPr>
          <w:rFonts w:ascii="Times New Roman" w:eastAsia="Times New Roman" w:hAnsi="Times New Roman" w:cs="Times New Roman"/>
          <w:bCs/>
          <w:sz w:val="28"/>
          <w:szCs w:val="28"/>
          <w:lang w:val="kk-KZ" w:eastAsia="ru-RU"/>
        </w:rPr>
        <w:t xml:space="preserve"> </w:t>
      </w:r>
      <w:r>
        <w:rPr>
          <w:rFonts w:ascii="Times New Roman" w:eastAsia="Times New Roman" w:hAnsi="Times New Roman" w:cs="Times New Roman"/>
          <w:bCs/>
          <w:sz w:val="28"/>
          <w:szCs w:val="28"/>
          <w:lang w:val="kk-KZ" w:eastAsia="ru-RU"/>
        </w:rPr>
        <w:t>Сондықтан да тарихи сана қашанда нақты тарихи, әлеуметтік, ұлттық және өзіндік мазмұнмен толтырылады.</w:t>
      </w:r>
    </w:p>
    <w:p w14:paraId="2EE11EC2" w14:textId="77777777" w:rsidR="00533842" w:rsidRDefault="00533842" w:rsidP="00533842">
      <w:pPr>
        <w:spacing w:after="0" w:line="240" w:lineRule="auto"/>
        <w:jc w:val="center"/>
        <w:rPr>
          <w:rFonts w:ascii="Times New Roman" w:hAnsi="Times New Roman" w:cs="Times New Roman"/>
          <w:b/>
          <w:bCs/>
          <w:sz w:val="28"/>
          <w:szCs w:val="28"/>
          <w:shd w:val="clear" w:color="auto" w:fill="FFFFFF"/>
          <w:lang w:val="kk-KZ"/>
        </w:rPr>
      </w:pPr>
    </w:p>
    <w:p w14:paraId="0D65D16B" w14:textId="77777777" w:rsidR="00533842" w:rsidRDefault="00533842" w:rsidP="00533842">
      <w:pPr>
        <w:spacing w:after="0" w:line="240" w:lineRule="auto"/>
        <w:jc w:val="center"/>
        <w:rPr>
          <w:rFonts w:ascii="Times New Roman" w:hAnsi="Times New Roman" w:cs="Times New Roman"/>
          <w:b/>
          <w:bCs/>
          <w:sz w:val="28"/>
          <w:szCs w:val="28"/>
          <w:shd w:val="clear" w:color="auto" w:fill="FFFFFF"/>
          <w:lang w:val="kk-KZ"/>
        </w:rPr>
      </w:pPr>
      <w:r w:rsidRPr="008B0B8F">
        <w:rPr>
          <w:rFonts w:ascii="Times New Roman" w:hAnsi="Times New Roman" w:cs="Times New Roman"/>
          <w:b/>
          <w:bCs/>
          <w:sz w:val="28"/>
          <w:szCs w:val="28"/>
          <w:shd w:val="clear" w:color="auto" w:fill="FFFFFF"/>
          <w:lang w:val="kk-KZ"/>
        </w:rPr>
        <w:t>Аннотация</w:t>
      </w:r>
      <w:r>
        <w:rPr>
          <w:rFonts w:ascii="Times New Roman" w:hAnsi="Times New Roman" w:cs="Times New Roman"/>
          <w:b/>
          <w:bCs/>
          <w:sz w:val="28"/>
          <w:szCs w:val="28"/>
          <w:shd w:val="clear" w:color="auto" w:fill="FFFFFF"/>
          <w:lang w:val="kk-KZ"/>
        </w:rPr>
        <w:t>.</w:t>
      </w:r>
    </w:p>
    <w:p w14:paraId="161FC0A7" w14:textId="77777777" w:rsidR="00533842" w:rsidRPr="008B0B8F" w:rsidRDefault="00533842" w:rsidP="00533842">
      <w:pPr>
        <w:spacing w:after="0" w:line="240" w:lineRule="auto"/>
        <w:ind w:firstLine="708"/>
        <w:jc w:val="both"/>
        <w:rPr>
          <w:rFonts w:ascii="Times New Roman" w:hAnsi="Times New Roman" w:cs="Times New Roman"/>
          <w:bCs/>
          <w:sz w:val="28"/>
          <w:szCs w:val="28"/>
          <w:shd w:val="clear" w:color="auto" w:fill="FFFFFF"/>
          <w:lang w:val="kk-KZ"/>
        </w:rPr>
      </w:pPr>
      <w:r w:rsidRPr="008B0B8F">
        <w:rPr>
          <w:rFonts w:ascii="Times New Roman" w:hAnsi="Times New Roman" w:cs="Times New Roman"/>
          <w:bCs/>
          <w:sz w:val="28"/>
          <w:szCs w:val="28"/>
          <w:shd w:val="clear" w:color="auto" w:fill="FFFFFF"/>
          <w:lang w:val="kk-KZ"/>
        </w:rPr>
        <w:t>Проблема, лежащая в основе этой научной статьи, заключается в формировании исторического сознания учащихся. Формирование исторического сознания продолжается и сегодня. В ходе патриотического воспитания и поддержки талантливой молодежи добрые дела, совершаемые государством, также являются плодом самоотверженного труда и пота. Духовно-нравственное образование, основанное на этих продуктивных делах, никогда не разрушит свою сущность. Поэтому историческое сознание всегда наполнено реальным историческим, социальным, национальным и собственным содержанием.</w:t>
      </w:r>
    </w:p>
    <w:p w14:paraId="5B2E84C8" w14:textId="77777777" w:rsidR="00533842" w:rsidRDefault="00533842" w:rsidP="00533842">
      <w:pPr>
        <w:spacing w:after="0" w:line="240" w:lineRule="auto"/>
        <w:jc w:val="center"/>
        <w:rPr>
          <w:rFonts w:ascii="Times New Roman" w:hAnsi="Times New Roman" w:cs="Times New Roman"/>
          <w:b/>
          <w:bCs/>
          <w:sz w:val="28"/>
          <w:szCs w:val="28"/>
          <w:shd w:val="clear" w:color="auto" w:fill="FFFFFF"/>
          <w:lang w:val="kk-KZ"/>
        </w:rPr>
      </w:pPr>
    </w:p>
    <w:p w14:paraId="22A8DCC0" w14:textId="77777777" w:rsidR="00533842" w:rsidRDefault="00533842" w:rsidP="00533842">
      <w:pPr>
        <w:spacing w:after="0" w:line="240" w:lineRule="auto"/>
        <w:jc w:val="center"/>
        <w:rPr>
          <w:rFonts w:ascii="Times New Roman" w:eastAsia="Times New Roman" w:hAnsi="Times New Roman" w:cs="Times New Roman"/>
          <w:b/>
          <w:bCs/>
          <w:color w:val="000000"/>
          <w:sz w:val="28"/>
          <w:szCs w:val="28"/>
          <w:lang w:val="kk-KZ" w:eastAsia="ru-RU"/>
        </w:rPr>
      </w:pPr>
      <w:r w:rsidRPr="008B0B8F">
        <w:rPr>
          <w:rFonts w:ascii="Times New Roman" w:hAnsi="Times New Roman" w:cs="Times New Roman"/>
          <w:b/>
          <w:bCs/>
          <w:sz w:val="28"/>
          <w:szCs w:val="28"/>
          <w:shd w:val="clear" w:color="auto" w:fill="FFFFFF"/>
          <w:lang w:val="kk-KZ"/>
        </w:rPr>
        <w:t xml:space="preserve"> </w:t>
      </w:r>
      <w:r w:rsidRPr="008B0B8F">
        <w:rPr>
          <w:rFonts w:ascii="Times New Roman" w:eastAsia="Times New Roman" w:hAnsi="Times New Roman" w:cs="Times New Roman"/>
          <w:b/>
          <w:bCs/>
          <w:color w:val="000000"/>
          <w:sz w:val="28"/>
          <w:szCs w:val="28"/>
          <w:lang w:val="en-US" w:eastAsia="ru-RU"/>
        </w:rPr>
        <w:t>Abstract</w:t>
      </w:r>
      <w:r>
        <w:rPr>
          <w:rFonts w:ascii="Times New Roman" w:eastAsia="Times New Roman" w:hAnsi="Times New Roman" w:cs="Times New Roman"/>
          <w:b/>
          <w:bCs/>
          <w:color w:val="000000"/>
          <w:sz w:val="28"/>
          <w:szCs w:val="28"/>
          <w:lang w:val="kk-KZ" w:eastAsia="ru-RU"/>
        </w:rPr>
        <w:t>.</w:t>
      </w:r>
    </w:p>
    <w:p w14:paraId="43298166" w14:textId="77777777" w:rsidR="00533842" w:rsidRPr="008B0B8F" w:rsidRDefault="00533842" w:rsidP="00533842">
      <w:pPr>
        <w:spacing w:after="0" w:line="240" w:lineRule="auto"/>
        <w:ind w:firstLine="567"/>
        <w:jc w:val="both"/>
        <w:rPr>
          <w:rFonts w:ascii="Times New Roman" w:eastAsia="Times New Roman" w:hAnsi="Times New Roman" w:cs="Times New Roman"/>
          <w:sz w:val="28"/>
          <w:szCs w:val="28"/>
          <w:lang w:val="kk-KZ" w:eastAsia="ru-RU"/>
        </w:rPr>
      </w:pPr>
      <w:r w:rsidRPr="008B0B8F">
        <w:rPr>
          <w:rFonts w:ascii="Times New Roman" w:eastAsia="Times New Roman" w:hAnsi="Times New Roman" w:cs="Times New Roman"/>
          <w:sz w:val="28"/>
          <w:szCs w:val="28"/>
          <w:lang w:val="kk-KZ" w:eastAsia="ru-RU"/>
        </w:rPr>
        <w:t>The issue on which this scientific article was based is the problem of forming the historical consciousness of students. The formation of historical consciousness continues today. It shows that in the course of patriotic education and support for talented young people, the good deeds of the state are also the result of hard work and sweat. The spiritual and moral education, which was the basis of these productive works, will never lose its meaning. That is why historical consciousness is always filled with specific historical, social, National and original content.</w:t>
      </w:r>
    </w:p>
    <w:p w14:paraId="2A56031E" w14:textId="77777777" w:rsidR="00533842" w:rsidRPr="005D5E82" w:rsidRDefault="00533842" w:rsidP="00533842">
      <w:pPr>
        <w:tabs>
          <w:tab w:val="left" w:pos="6521"/>
          <w:tab w:val="left" w:pos="6946"/>
        </w:tabs>
        <w:spacing w:after="0" w:line="240" w:lineRule="auto"/>
        <w:jc w:val="center"/>
        <w:rPr>
          <w:rFonts w:ascii="Times New Roman" w:eastAsia="Times New Roman" w:hAnsi="Times New Roman" w:cs="Times New Roman"/>
          <w:bCs/>
          <w:sz w:val="28"/>
          <w:szCs w:val="28"/>
          <w:lang w:val="kk-KZ" w:eastAsia="ru-RU"/>
        </w:rPr>
      </w:pPr>
      <w:r w:rsidRPr="005D5E82">
        <w:rPr>
          <w:rFonts w:ascii="Times New Roman" w:eastAsia="Times New Roman" w:hAnsi="Times New Roman" w:cs="Times New Roman"/>
          <w:b/>
          <w:sz w:val="28"/>
          <w:szCs w:val="28"/>
          <w:lang w:val="kk-KZ"/>
        </w:rPr>
        <w:t xml:space="preserve">                         </w:t>
      </w:r>
      <w:r w:rsidRPr="005D5E82">
        <w:rPr>
          <w:rFonts w:ascii="Times New Roman" w:eastAsia="Times New Roman" w:hAnsi="Times New Roman" w:cs="Times New Roman"/>
          <w:bCs/>
          <w:sz w:val="28"/>
          <w:szCs w:val="28"/>
          <w:lang w:val="kk-KZ" w:eastAsia="ru-RU"/>
        </w:rPr>
        <w:t xml:space="preserve">         </w:t>
      </w:r>
    </w:p>
    <w:p w14:paraId="40C2604D"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Адам тарихының әрқайсысының өз өмір жолы болатыны секілді кез-келген халықтың, қоғам мен мемлекеттің өз тарихи ғұмыры бар. Ол көне тіршілік көшінде сан алуан кейіпте көрініп келе жатқан үдеріс болып табылады. Әр ұрпақ өзінің өткеніне көз сала жарқын болашақтың кілтін іздейді. </w:t>
      </w:r>
    </w:p>
    <w:p w14:paraId="7BF551F8"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Еліміздің егемендігі нығайып, ертеңіне деген сеніммен қадам басқан шағында заманына ай адамын тәрбиелеу басты міндетке айналды. Осы өрелі </w:t>
      </w:r>
      <w:r>
        <w:rPr>
          <w:rFonts w:ascii="Times New Roman" w:eastAsia="Times New Roman" w:hAnsi="Times New Roman" w:cs="Times New Roman"/>
          <w:bCs/>
          <w:sz w:val="28"/>
          <w:szCs w:val="28"/>
          <w:lang w:val="kk-KZ" w:eastAsia="ru-RU"/>
        </w:rPr>
        <w:lastRenderedPageBreak/>
        <w:t xml:space="preserve">жолда ұрпақ өнегесі, олардың адамдық болмысы жайлы ой толғап, рухани адамгершілік білім беру басты идеялардың біріне айналғаны мәлім. </w:t>
      </w:r>
    </w:p>
    <w:p w14:paraId="0D569BCC"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Оған куә ретінде тарихи сананы қалыптастыру жолында 1995 жылы «Қазақстан Республикасында тарихи сананы қалыптастыру тұжырымдамасының» қабылдануы және 1998 жылы «Халық бірлігі мен ұлтт</w:t>
      </w:r>
      <w:r w:rsidR="00D22A6F">
        <w:rPr>
          <w:rFonts w:ascii="Times New Roman" w:eastAsia="Times New Roman" w:hAnsi="Times New Roman" w:cs="Times New Roman"/>
          <w:bCs/>
          <w:sz w:val="28"/>
          <w:szCs w:val="28"/>
          <w:lang w:val="kk-KZ" w:eastAsia="ru-RU"/>
        </w:rPr>
        <w:t xml:space="preserve">ық тарих жылы» деп жариялануы. </w:t>
      </w:r>
      <w:r w:rsidR="00D22A6F" w:rsidRPr="008331CD">
        <w:rPr>
          <w:rFonts w:ascii="Times New Roman" w:eastAsia="Times New Roman" w:hAnsi="Times New Roman" w:cs="Times New Roman"/>
          <w:bCs/>
          <w:sz w:val="28"/>
          <w:szCs w:val="28"/>
          <w:lang w:val="kk-KZ" w:eastAsia="ru-RU"/>
        </w:rPr>
        <w:t>[1]</w:t>
      </w:r>
      <w:r>
        <w:rPr>
          <w:rFonts w:ascii="Times New Roman" w:eastAsia="Times New Roman" w:hAnsi="Times New Roman" w:cs="Times New Roman"/>
          <w:bCs/>
          <w:sz w:val="28"/>
          <w:szCs w:val="28"/>
          <w:lang w:val="kk-KZ" w:eastAsia="ru-RU"/>
        </w:rPr>
        <w:t xml:space="preserve"> </w:t>
      </w:r>
    </w:p>
    <w:p w14:paraId="4EA38899"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Әрине, қазіргі Егемендігі жарасқан еңселі елімізде еліміздің бақыты мен тыныштығын ойлайтын жандар аз емес және олардың қатары күннен-күнге толықтырылуда.</w:t>
      </w:r>
    </w:p>
    <w:p w14:paraId="72BC24DA"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Қазақ халқы ежелден талай қиындыққа төзе біліп, өсіп өркендеп келе жатқан халық. Оның ұлылығы талай тарихи оқиғаларды бүгіп жатқан сан қатпарлы тарихынан көрініс табады. Қайталанбас әрбір тарихи кезең өз елі үшін аянбай күрескен қаһармандарын туғызды. Әрине, есімін тасқа жазғызып, ерлігін ұрпақтың жадында сақтап қалған, бергісі қазақтың, арғысы түркі халықтарының тарихындағы қайталанбас тұлғалардың есімі  өзі өмір сүрген кезеңмен, сол кездің өмір шындығымен тығыз байланысты. Ұлы дала мәдениетін бүкіл әлемге паш еткен Түрік қағанаты Күлтегін, Тоныкөк, Білге қаған сынды өз батырларын тарих сахнасына шығарса, қобызының құдіретті  үнімен өлімге араша іздеген Қорқыт сынды данагөй бабаларымыз, елінің бақытын көксеген Асанқайғы образы арқылы көрініс тауып жатты.  </w:t>
      </w:r>
    </w:p>
    <w:p w14:paraId="36DEC624"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Осыған сәйкес бүгінгі күні тарихи сананы қалыптастыр мәселесінің барынша нақты қойылып отыруының өзіндік үлкен мәні бар. Еліміздегі қоғамдық өміріміздің барлық салаларына патриоттық тәрбиемен қатар тарихи сананы қалыптастырудың қажеттілігі анық сезіле түсуде және бұл қажеттіліктің одан әрі өсе түсетіндігін өмірдің өзі көрсетіп отырған секілді. </w:t>
      </w:r>
    </w:p>
    <w:p w14:paraId="1B64322A"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Тарихи сана – бұл бүгінгі ұрпақтың әлеуметтік жады. Әлеуметтік жады формасы жағынан әмбебап және мазмұны жағынан нақты болып келеді. Сондықтан да тарихи сана қашанда нақты тарихи, әлеуметтік, ұлттық және өзіндік мазмұнмен толтырылады. Қазіргі кезеңде әлеуметтік жадының жаһандық, ұлттық  жеке тұлғалық деңгейлерінде түбірлі өзгерістер белең алуда.</w:t>
      </w:r>
    </w:p>
    <w:p w14:paraId="6DE53BFD"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Адамдық жеке тұлғалық деңгейде антропологиялық төңкерістердің орын алуы, әлеуметтік немесе этностық деңгейде ұлттық сана-сезімнің бұрын-соңды болмаған дүмпулердің байқалуы және жалпы адамзаттық дейгейдегі ақпараттық жаһандану үдерісінің бастан кешірілуі секілді өзгерістер өз кезегінде тарихи сана мәселесін күн тәртібінің алдыңғы қатарына шығарып отыр.</w:t>
      </w:r>
    </w:p>
    <w:p w14:paraId="0E3B44BC"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Тарихи санаға қатысты бұқара әдебиет беттерін де және арнаулы ғылыми әдебиеттерде де көп айтылғанымен, қазіргі зерттеушілік ахуал осы тарихи сана мазмұнының айқын, нақты түсінігін бере алмауымен сипатталып отыр. «Тарихи сана» ұғымының бұлыңғырлығы мен көпқырлылығы оны талдауға біршама қиындық тудыруда. Бұл қиыншылықтар осы мәселені шешудің жалпы тұжырымдамалық негізінің болмауымен, бұл рухани феноменің мазмұнын, шектерін, уақыттың сипаттамаларын анықтаудың күрделілігімен сипатталады. </w:t>
      </w:r>
      <w:r w:rsidRPr="0064655F">
        <w:rPr>
          <w:rFonts w:ascii="Times New Roman" w:eastAsia="Times New Roman" w:hAnsi="Times New Roman" w:cs="Times New Roman"/>
          <w:bCs/>
          <w:sz w:val="28"/>
          <w:szCs w:val="28"/>
          <w:lang w:val="kk-KZ" w:eastAsia="ru-RU"/>
        </w:rPr>
        <w:t>М</w:t>
      </w:r>
      <w:r>
        <w:rPr>
          <w:rFonts w:ascii="Times New Roman" w:eastAsia="Times New Roman" w:hAnsi="Times New Roman" w:cs="Times New Roman"/>
          <w:bCs/>
          <w:sz w:val="28"/>
          <w:szCs w:val="28"/>
          <w:lang w:val="kk-KZ" w:eastAsia="ru-RU"/>
        </w:rPr>
        <w:t xml:space="preserve">ұндай жағдайда тарихи құбылыстар мен </w:t>
      </w:r>
      <w:r>
        <w:rPr>
          <w:rFonts w:ascii="Times New Roman" w:eastAsia="Times New Roman" w:hAnsi="Times New Roman" w:cs="Times New Roman"/>
          <w:bCs/>
          <w:sz w:val="28"/>
          <w:szCs w:val="28"/>
          <w:lang w:val="kk-KZ" w:eastAsia="ru-RU"/>
        </w:rPr>
        <w:lastRenderedPageBreak/>
        <w:t>үдерістерді талдаудың философиялық әдіс-тәсілдерін пайдалану анағұрлым тиімді көрінеді. Философиялық тәсіл тарихи сананың алуан түрлі формаларының мәнін түсіндіріп, оның қоғамдық сана жүйесіндегі орны мен рөлін анықтауға мүмкіндік беріп қана қоймай, оның әлеуметтік-мәдени феномен ретіндегі қырын ашуға да септігін тигізеді.</w:t>
      </w:r>
      <w:r w:rsidR="00D22A6F" w:rsidRPr="00D22A6F">
        <w:rPr>
          <w:rFonts w:ascii="Times New Roman" w:eastAsia="Times New Roman" w:hAnsi="Times New Roman" w:cs="Times New Roman"/>
          <w:bCs/>
          <w:sz w:val="28"/>
          <w:szCs w:val="28"/>
          <w:lang w:val="kk-KZ" w:eastAsia="ru-RU"/>
        </w:rPr>
        <w:t xml:space="preserve"> </w:t>
      </w:r>
      <w:r w:rsidR="00D22A6F" w:rsidRPr="008331CD">
        <w:rPr>
          <w:rFonts w:ascii="Times New Roman" w:eastAsia="Times New Roman" w:hAnsi="Times New Roman" w:cs="Times New Roman"/>
          <w:bCs/>
          <w:sz w:val="28"/>
          <w:szCs w:val="28"/>
          <w:lang w:val="kk-KZ" w:eastAsia="ru-RU"/>
        </w:rPr>
        <w:t>[2]</w:t>
      </w:r>
    </w:p>
    <w:p w14:paraId="12C8A276"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Алдымен мәселеге тікелей көшпес бұрын «Сана», «Өзіндік сана», ұғымдарының басын ашып алған дұрыс секілді. Сана мәселесі де философия тарихында шешімі осы күнге дейін нақты табылмаған аса күрделі мәселелердің бірі. Ол пайда болғалы бері ғасырлар бойы философиямен бірге жасасып келеді, себебі философияның өзінде іздену мен күдіктену рухы бар екені белгілі. Сананың табиғатын дөп басып айту қиын, ол сезім арқылы  қабылданатын обьективті нақтылықты белгілеу мен және түсіну үшін біз қолданып жүрген өлшемдер мен сипаттамаларға сай келе бермейді. Физикалық нысандар сияқты болмағандықтан, оның не массасы, не энергиясы, не формасы жоқ, оны сандық сипаттамалармен мөлшерін табу мүмкін емес. Десек те сананың бар екендігіне ешкім күмән келтірмейді.</w:t>
      </w:r>
    </w:p>
    <w:p w14:paraId="360D4B41"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Адамның тәнін басқаратын сана, ойлау, сезіну, жан, рух туралы көзқарастар бағзы замандағы мифологиялық дүниетанымнан бастау алады. Бұл құпия бастау туралы анимистік түсінік кейінірек философиялық дүниетанымында Платонның идеалистік ілімінде жалғасын тапты: адамның денесі мәңгі өмір сүретін жанның уақытша абақтысы. Орта ғасырларда әлемге дейін өмір сүрген және ештеңеден әлемді қалыптастырған, дүниеден тыс тәнсіз рухани бастаудың еркі мен ойы мәселесі алдыңғы орынға шықты. Тек сол ғана адам санасында ойлайды, қалайды, сезеді. Ад</w:t>
      </w:r>
      <w:r w:rsidR="00D22A6F">
        <w:rPr>
          <w:rFonts w:ascii="Times New Roman" w:eastAsia="Times New Roman" w:hAnsi="Times New Roman" w:cs="Times New Roman"/>
          <w:bCs/>
          <w:sz w:val="28"/>
          <w:szCs w:val="28"/>
          <w:lang w:val="kk-KZ" w:eastAsia="ru-RU"/>
        </w:rPr>
        <w:t>амның санасы, оның ақыл-ойы – Құ</w:t>
      </w:r>
      <w:r>
        <w:rPr>
          <w:rFonts w:ascii="Times New Roman" w:eastAsia="Times New Roman" w:hAnsi="Times New Roman" w:cs="Times New Roman"/>
          <w:bCs/>
          <w:sz w:val="28"/>
          <w:szCs w:val="28"/>
          <w:lang w:val="kk-KZ" w:eastAsia="ru-RU"/>
        </w:rPr>
        <w:t>дай ақыл-ойының бөлігі.</w:t>
      </w:r>
    </w:p>
    <w:p w14:paraId="370CD3E8" w14:textId="364023AC"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Жаңа заманда сана туралы ілімдер кеңейе түсті. Рене Декарт сананы ойлаумен теңгере отырып оны «психикалықтың» жалпы ұғымынан бөліп алады және ойлаушы субстанция ретінде оны материалды субстанцияға қарсы қояды. Бұл дуализм сана табиғатын түсіндірудегі екі бағыттың қалыптасуына әкелді: біріншісі – психикалықты физикалыққа, идеалдылық пен руханилықты материалдыққа теңгеретін материалистік бағыт болса, екіншісі – материалдылық пен физикалықты идеалдылықтан, руханилықтан және психикалықтан тудыратын субьективті және обьективті идеализм. Философия дамуының кейінгі тарихында санаға анықтама берудің мүмкін еместігіне, ғылыми құралдармен оны танудың мүмкін еместігіне, ғылыми құралдармен оны танудың мүмкін еместігіне негізделген иррационалдық көзқарас басым болды. Бұл «бейаналық», «архетип» ұғымдарын ашқан психоанализге, экзистенциализмге, неопозитивизмге тән болып келеді. </w:t>
      </w:r>
      <w:r w:rsidR="00042A24" w:rsidRPr="008331CD">
        <w:rPr>
          <w:rFonts w:ascii="Times New Roman" w:eastAsia="Times New Roman" w:hAnsi="Times New Roman" w:cs="Times New Roman"/>
          <w:bCs/>
          <w:sz w:val="28"/>
          <w:szCs w:val="28"/>
          <w:lang w:val="kk-KZ" w:eastAsia="ru-RU"/>
        </w:rPr>
        <w:t>[</w:t>
      </w:r>
      <w:r w:rsidR="00042A24">
        <w:rPr>
          <w:rFonts w:ascii="Times New Roman" w:eastAsia="Times New Roman" w:hAnsi="Times New Roman" w:cs="Times New Roman"/>
          <w:bCs/>
          <w:sz w:val="28"/>
          <w:szCs w:val="28"/>
          <w:lang w:val="kk-KZ" w:eastAsia="ru-RU"/>
        </w:rPr>
        <w:t>3</w:t>
      </w:r>
      <w:r w:rsidR="00042A24" w:rsidRPr="008331CD">
        <w:rPr>
          <w:rFonts w:ascii="Times New Roman" w:eastAsia="Times New Roman" w:hAnsi="Times New Roman" w:cs="Times New Roman"/>
          <w:bCs/>
          <w:sz w:val="28"/>
          <w:szCs w:val="28"/>
          <w:lang w:val="kk-KZ" w:eastAsia="ru-RU"/>
        </w:rPr>
        <w:t>]</w:t>
      </w:r>
    </w:p>
    <w:p w14:paraId="022A3637"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Дегенмен жаратылыстық ғылымдардың дамуы мен оның нейрофизиология, биология, кибернетика мен эксперименталдық психология салаларындағы  жетістіктері, компьютерлік төңкеріс пен ақпараттық жарылыс сана табиғатын аша түскендей болды.  Бұл ғылымдардың түсіндіруіне сәйкес табиғаттың барлығына тән бейнелену өз дамуы барысында бірнеше кезеңдерден өтіп, мәні жағынан жаңа құбылыс- санаға айналатын жаңа сатысына көтеріледі. Бейнеленудің биологиялық формасы </w:t>
      </w:r>
      <w:r>
        <w:rPr>
          <w:rFonts w:ascii="Times New Roman" w:eastAsia="Times New Roman" w:hAnsi="Times New Roman" w:cs="Times New Roman"/>
          <w:bCs/>
          <w:sz w:val="28"/>
          <w:szCs w:val="28"/>
          <w:lang w:val="kk-KZ" w:eastAsia="ru-RU"/>
        </w:rPr>
        <w:lastRenderedPageBreak/>
        <w:t>сезіну, қабылдау және елестету тәрізді сезімдік таныммен сипатталса, ал оның анағұрлым жоғары әлеуметтік формасы ұғым, пікір және ойқорыту сияқты роционалды таныммен түсіндіріледі. Ойлана алатын адамның ерекшелігі, оның өзінің санасының арқасында өзіндік «Менін» қалыптастырып, өзін өзгелерден айрықшалай отырып өзіндік сананы қалыптастырумен сипатталады. Эмоциялық бояуды сіңіріп, құндылықтық бағдармен қаныққандықтан адамның өзіндік санасы белсенді бастау болып табылады. Ол өзін, өзінің болмысын игерген,өз қажеттіліктері мен мұқтаждықтарын, өз ниеті мен ұмтылыстарын, мақсаты мен міндеттерін өзі анықтайтын субъект болып саналады. Әрбір жеке тұлға мен адамзаттың қандай дәрежеде субъект болғанына қарай оның санасы да сол деңгейде кеңейеді немесе тереңдейді. Бұл тұрғыдан алғанда сана шындығында адамның тарихи дамуының бастау және нәтижесі болып көрінеді.</w:t>
      </w:r>
    </w:p>
    <w:p w14:paraId="286E81AC"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Тарихи сана – қоғамдық сананың формалары мен жүйелерінің маңызды құбылмалы қыры. Тарихи сананың кез келген қоғамның, таптың немесе ілеуметтік топтың, тіпті адамзаттың өз жағдайын уақыт ағымында, өзінің осы шағын өткен шақпен және келешекпен байланыста қарайтындықтан, мұны қоғамдық сананың ерекше  қыры ретінде қарастырған абзал.алайда оны мейлінше көп ұшырасатын сананың «формасы» арқылы анықтау дәл келмейтіндей көрінеді. Шын мәнінде, тарихи өлшем адамның қоғамдық болмысының, оның өзгермелілігінің шешуші сипаттамасы болып табылады. Өткен жолын белгілей отырып адам өзінің әлеуметтік сапасын да, оның нақтылығын да аңғарады. </w:t>
      </w:r>
      <w:r w:rsidR="00042A24" w:rsidRPr="008331CD">
        <w:rPr>
          <w:rFonts w:ascii="Times New Roman" w:eastAsia="Times New Roman" w:hAnsi="Times New Roman" w:cs="Times New Roman"/>
          <w:bCs/>
          <w:sz w:val="28"/>
          <w:szCs w:val="28"/>
          <w:lang w:val="kk-KZ" w:eastAsia="ru-RU"/>
        </w:rPr>
        <w:t>[</w:t>
      </w:r>
      <w:r w:rsidR="00042A24">
        <w:rPr>
          <w:rFonts w:ascii="Times New Roman" w:eastAsia="Times New Roman" w:hAnsi="Times New Roman" w:cs="Times New Roman"/>
          <w:bCs/>
          <w:sz w:val="28"/>
          <w:szCs w:val="28"/>
          <w:lang w:val="kk-KZ" w:eastAsia="ru-RU"/>
        </w:rPr>
        <w:t>4</w:t>
      </w:r>
      <w:r w:rsidR="00042A24" w:rsidRPr="008331CD">
        <w:rPr>
          <w:rFonts w:ascii="Times New Roman" w:eastAsia="Times New Roman" w:hAnsi="Times New Roman" w:cs="Times New Roman"/>
          <w:bCs/>
          <w:sz w:val="28"/>
          <w:szCs w:val="28"/>
          <w:lang w:val="kk-KZ" w:eastAsia="ru-RU"/>
        </w:rPr>
        <w:t>]</w:t>
      </w:r>
    </w:p>
    <w:p w14:paraId="2478BA90" w14:textId="0B727A2C" w:rsidR="00877467" w:rsidRDefault="00533842" w:rsidP="002838FF">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Сондықтан тарихи сананы зерттеудің бүгінгі өзектілігі тарихи танымның өзінің сапалы өзгерісін білдіреді, тарихи танымның біржақтылықтан арылып, басқаша бағдар ұстануымен түсіндіріледі. Тарих ғылымы мен тарих философиясында жаңа тұжырымдамалық бағыттардың пайда болуы тарихтың бай да әр алуан көрінісін, тарихи сананы тиімді әрі тереңірек зерттеуге мүмкіндік береді. </w:t>
      </w:r>
    </w:p>
    <w:p w14:paraId="4699FE21"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p>
    <w:p w14:paraId="1CB70D56" w14:textId="77777777" w:rsidR="00533842" w:rsidRDefault="00533842" w:rsidP="00533842">
      <w:pPr>
        <w:tabs>
          <w:tab w:val="left" w:pos="6521"/>
          <w:tab w:val="left" w:pos="6946"/>
        </w:tabs>
        <w:spacing w:after="0" w:line="240" w:lineRule="auto"/>
        <w:ind w:firstLine="567"/>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Пайдаланылған әдебиеттер тізімі:</w:t>
      </w:r>
    </w:p>
    <w:p w14:paraId="35874B73" w14:textId="77777777" w:rsidR="00533842" w:rsidRPr="001711AE" w:rsidRDefault="00533842" w:rsidP="00533842">
      <w:pPr>
        <w:pStyle w:val="a3"/>
        <w:numPr>
          <w:ilvl w:val="0"/>
          <w:numId w:val="1"/>
        </w:numPr>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Қазақстан Республикасы Президентінің ресми сайты //</w:t>
      </w:r>
      <w:r w:rsidRPr="001711AE">
        <w:rPr>
          <w:rFonts w:ascii="Times New Roman" w:eastAsia="Times New Roman" w:hAnsi="Times New Roman" w:cs="Times New Roman"/>
          <w:bCs/>
          <w:sz w:val="28"/>
          <w:szCs w:val="28"/>
          <w:lang w:val="kk-KZ" w:eastAsia="ru-RU"/>
        </w:rPr>
        <w:t xml:space="preserve">  htt</w:t>
      </w:r>
      <w:r>
        <w:rPr>
          <w:rFonts w:ascii="Times New Roman" w:eastAsia="Times New Roman" w:hAnsi="Times New Roman" w:cs="Times New Roman"/>
          <w:bCs/>
          <w:sz w:val="28"/>
          <w:szCs w:val="28"/>
          <w:lang w:val="kk-KZ" w:eastAsia="ru-RU"/>
        </w:rPr>
        <w:t>:</w:t>
      </w:r>
      <w:r w:rsidRPr="001711AE">
        <w:rPr>
          <w:rFonts w:ascii="Times New Roman" w:eastAsia="Times New Roman" w:hAnsi="Times New Roman" w:cs="Times New Roman"/>
          <w:bCs/>
          <w:sz w:val="28"/>
          <w:szCs w:val="28"/>
          <w:lang w:val="kk-KZ" w:eastAsia="ru-RU"/>
        </w:rPr>
        <w:t>www.</w:t>
      </w:r>
      <w:proofErr w:type="spellStart"/>
      <w:r>
        <w:rPr>
          <w:rFonts w:ascii="Times New Roman" w:eastAsia="Times New Roman" w:hAnsi="Times New Roman" w:cs="Times New Roman"/>
          <w:bCs/>
          <w:sz w:val="28"/>
          <w:szCs w:val="28"/>
          <w:lang w:val="en-US" w:eastAsia="ru-RU"/>
        </w:rPr>
        <w:t>akorda</w:t>
      </w:r>
      <w:proofErr w:type="spellEnd"/>
      <w:r w:rsidRPr="001711AE">
        <w:rPr>
          <w:rFonts w:ascii="Times New Roman" w:eastAsia="Times New Roman" w:hAnsi="Times New Roman" w:cs="Times New Roman"/>
          <w:bCs/>
          <w:sz w:val="28"/>
          <w:szCs w:val="28"/>
          <w:lang w:eastAsia="ru-RU"/>
        </w:rPr>
        <w:t>.</w:t>
      </w:r>
      <w:proofErr w:type="spellStart"/>
      <w:r>
        <w:rPr>
          <w:rFonts w:ascii="Times New Roman" w:eastAsia="Times New Roman" w:hAnsi="Times New Roman" w:cs="Times New Roman"/>
          <w:bCs/>
          <w:sz w:val="28"/>
          <w:szCs w:val="28"/>
          <w:lang w:val="en-US" w:eastAsia="ru-RU"/>
        </w:rPr>
        <w:t>kz</w:t>
      </w:r>
      <w:proofErr w:type="spellEnd"/>
    </w:p>
    <w:p w14:paraId="22663EE4" w14:textId="77777777" w:rsidR="00533842" w:rsidRPr="001711AE" w:rsidRDefault="00533842" w:rsidP="00533842">
      <w:pPr>
        <w:pStyle w:val="a3"/>
        <w:numPr>
          <w:ilvl w:val="0"/>
          <w:numId w:val="1"/>
        </w:numPr>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Тарихи сана – тәуелсіздіктің рухани тұғыры. </w:t>
      </w:r>
      <w:r w:rsidRPr="001711AE">
        <w:rPr>
          <w:rFonts w:ascii="Times New Roman" w:eastAsia="Times New Roman" w:hAnsi="Times New Roman" w:cs="Times New Roman"/>
          <w:bCs/>
          <w:sz w:val="28"/>
          <w:szCs w:val="28"/>
          <w:lang w:val="kk-KZ" w:eastAsia="ru-RU"/>
        </w:rPr>
        <w:t>htt</w:t>
      </w:r>
      <w:r>
        <w:rPr>
          <w:rFonts w:ascii="Times New Roman" w:eastAsia="Times New Roman" w:hAnsi="Times New Roman" w:cs="Times New Roman"/>
          <w:bCs/>
          <w:sz w:val="28"/>
          <w:szCs w:val="28"/>
          <w:lang w:val="kk-KZ" w:eastAsia="ru-RU"/>
        </w:rPr>
        <w:t>://</w:t>
      </w:r>
      <w:r w:rsidRPr="001711AE">
        <w:rPr>
          <w:rFonts w:ascii="Times New Roman" w:eastAsia="Times New Roman" w:hAnsi="Times New Roman" w:cs="Times New Roman"/>
          <w:bCs/>
          <w:sz w:val="28"/>
          <w:szCs w:val="28"/>
          <w:lang w:val="kk-KZ" w:eastAsia="ru-RU"/>
        </w:rPr>
        <w:t>www.elarna.com</w:t>
      </w:r>
    </w:p>
    <w:p w14:paraId="47876893" w14:textId="77777777" w:rsidR="00533842" w:rsidRDefault="00533842" w:rsidP="00533842">
      <w:pPr>
        <w:pStyle w:val="a3"/>
        <w:numPr>
          <w:ilvl w:val="0"/>
          <w:numId w:val="1"/>
        </w:numPr>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Рикер П. Тарих және ақиқат // «Әлемдік философиялық мұра». «ХХ ғасырдың тприх философиясы». Жиырма томдық. 16-том. Алматы: Жазушы, 2007. -544б.</w:t>
      </w:r>
    </w:p>
    <w:p w14:paraId="30C3AEA3" w14:textId="77777777" w:rsidR="00533842" w:rsidRDefault="00533842" w:rsidP="00533842">
      <w:pPr>
        <w:pStyle w:val="a3"/>
        <w:numPr>
          <w:ilvl w:val="0"/>
          <w:numId w:val="1"/>
        </w:numPr>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 xml:space="preserve">Колеватов В.А. Социальная память и познание.М., 1984; Ребане Я.К. Принцип социальной памяти. // Философские науки. 1977. - №5. </w:t>
      </w:r>
      <w:r w:rsidRPr="001711AE">
        <w:rPr>
          <w:rFonts w:ascii="Times New Roman" w:eastAsia="Times New Roman" w:hAnsi="Times New Roman" w:cs="Times New Roman"/>
          <w:bCs/>
          <w:sz w:val="28"/>
          <w:szCs w:val="28"/>
          <w:lang w:val="kk-KZ" w:eastAsia="ru-RU"/>
        </w:rPr>
        <w:t xml:space="preserve">    </w:t>
      </w:r>
    </w:p>
    <w:p w14:paraId="5E0F77E2"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276FCA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79C88868"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D25FEE3"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55AFFCBE"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5B7FDA4A"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52E63DD8"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65DF7610"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48C1218C"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3430DA9E"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513FA24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1429269"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41F7743A"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4D32A3B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2AC0A596"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3B9D451B"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B70FFF1"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59177FF0"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75940DA6"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4BDC95FC"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6872C7F9"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66E9D16"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2C8D119C"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3AE9657D"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26E741C1"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0D25EA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718723AE"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6870CEA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4AB5EEC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40974FDE"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07DFDB3B"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31EA2945"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7F3E16CD"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0BFDB568"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1F24FEDF" w14:textId="77777777" w:rsidR="00D22A6F"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69526B4E" w14:textId="77777777" w:rsidR="00D22A6F" w:rsidRPr="00030AFD" w:rsidRDefault="00D22A6F" w:rsidP="00D22A6F">
      <w:pPr>
        <w:spacing w:after="0" w:line="255" w:lineRule="atLeast"/>
        <w:jc w:val="center"/>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Өтінім нысаны</w:t>
      </w:r>
      <w:r w:rsidRPr="00030AFD">
        <w:rPr>
          <w:rFonts w:ascii="Times New Roman" w:eastAsia="Times New Roman" w:hAnsi="Times New Roman" w:cs="Times New Roman"/>
          <w:b/>
          <w:bCs/>
          <w:sz w:val="28"/>
          <w:szCs w:val="28"/>
          <w:lang w:val="kk-KZ" w:eastAsia="ru-RU"/>
        </w:rPr>
        <w:t>.</w:t>
      </w:r>
    </w:p>
    <w:p w14:paraId="19EB7551" w14:textId="77777777" w:rsidR="00D22A6F" w:rsidRPr="00030AFD" w:rsidRDefault="00D22A6F" w:rsidP="00D22A6F">
      <w:pPr>
        <w:spacing w:after="150" w:line="255" w:lineRule="atLeast"/>
        <w:jc w:val="center"/>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w:t>
      </w:r>
    </w:p>
    <w:tbl>
      <w:tblPr>
        <w:tblStyle w:val="1"/>
        <w:tblW w:w="0" w:type="auto"/>
        <w:tblLook w:val="04A0" w:firstRow="1" w:lastRow="0" w:firstColumn="1" w:lastColumn="0" w:noHBand="0" w:noVBand="1"/>
      </w:tblPr>
      <w:tblGrid>
        <w:gridCol w:w="4785"/>
        <w:gridCol w:w="4786"/>
      </w:tblGrid>
      <w:tr w:rsidR="00D22A6F" w:rsidRPr="005D5E82" w14:paraId="24533267" w14:textId="77777777" w:rsidTr="00C01090">
        <w:tc>
          <w:tcPr>
            <w:tcW w:w="4785" w:type="dxa"/>
          </w:tcPr>
          <w:p w14:paraId="79006011"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Тегі</w:t>
            </w:r>
          </w:p>
        </w:tc>
        <w:tc>
          <w:tcPr>
            <w:tcW w:w="4786" w:type="dxa"/>
          </w:tcPr>
          <w:p w14:paraId="1E725C7F"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Конысов</w:t>
            </w:r>
          </w:p>
        </w:tc>
      </w:tr>
      <w:tr w:rsidR="00D22A6F" w:rsidRPr="005D5E82" w14:paraId="6013C6DD" w14:textId="77777777" w:rsidTr="00C01090">
        <w:trPr>
          <w:trHeight w:val="419"/>
        </w:trPr>
        <w:tc>
          <w:tcPr>
            <w:tcW w:w="4785" w:type="dxa"/>
          </w:tcPr>
          <w:p w14:paraId="26C17116" w14:textId="77777777" w:rsidR="00D22A6F" w:rsidRPr="005D5E82" w:rsidRDefault="00D22A6F" w:rsidP="00C01090">
            <w:pPr>
              <w:spacing w:after="150" w:line="255" w:lineRule="atLeast"/>
              <w:jc w:val="both"/>
              <w:textAlignment w:val="baseline"/>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Аты</w:t>
            </w:r>
          </w:p>
        </w:tc>
        <w:tc>
          <w:tcPr>
            <w:tcW w:w="4786" w:type="dxa"/>
          </w:tcPr>
          <w:p w14:paraId="661C2066"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Жанибек</w:t>
            </w:r>
          </w:p>
        </w:tc>
      </w:tr>
      <w:tr w:rsidR="00D22A6F" w:rsidRPr="005D5E82" w14:paraId="345E8CF8" w14:textId="77777777" w:rsidTr="00C01090">
        <w:tc>
          <w:tcPr>
            <w:tcW w:w="4785" w:type="dxa"/>
            <w:vAlign w:val="bottom"/>
          </w:tcPr>
          <w:p w14:paraId="71C0F602" w14:textId="77777777" w:rsidR="00D22A6F" w:rsidRPr="005D5E82" w:rsidRDefault="00D22A6F"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Әкесінің аты</w:t>
            </w:r>
          </w:p>
        </w:tc>
        <w:tc>
          <w:tcPr>
            <w:tcW w:w="4786" w:type="dxa"/>
          </w:tcPr>
          <w:p w14:paraId="12AA8FE2"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eastAsia="ru-RU"/>
              </w:rPr>
            </w:pPr>
            <w:r w:rsidRPr="005D5E82">
              <w:rPr>
                <w:rFonts w:ascii="Times New Roman" w:eastAsia="Times New Roman" w:hAnsi="Times New Roman" w:cs="Times New Roman"/>
                <w:sz w:val="24"/>
                <w:szCs w:val="24"/>
                <w:lang w:val="kk-KZ" w:eastAsia="ru-RU"/>
              </w:rPr>
              <w:t>Конысович</w:t>
            </w:r>
          </w:p>
        </w:tc>
      </w:tr>
      <w:tr w:rsidR="00D22A6F" w:rsidRPr="005D5E82" w14:paraId="5AF88933" w14:textId="77777777" w:rsidTr="00C01090">
        <w:tc>
          <w:tcPr>
            <w:tcW w:w="4785" w:type="dxa"/>
            <w:vAlign w:val="bottom"/>
          </w:tcPr>
          <w:p w14:paraId="2A52E4F4" w14:textId="77777777" w:rsidR="00D22A6F" w:rsidRPr="005D5E82" w:rsidRDefault="00D22A6F" w:rsidP="00C01090">
            <w:pPr>
              <w:rPr>
                <w:rFonts w:ascii="Times New Roman" w:eastAsia="Calibri" w:hAnsi="Times New Roman" w:cs="Times New Roman"/>
                <w:iCs/>
                <w:sz w:val="24"/>
                <w:szCs w:val="24"/>
              </w:rPr>
            </w:pPr>
            <w:r w:rsidRPr="005D5E82">
              <w:rPr>
                <w:rFonts w:ascii="Times New Roman" w:eastAsia="Calibri" w:hAnsi="Times New Roman" w:cs="Times New Roman"/>
                <w:iCs/>
                <w:sz w:val="24"/>
                <w:szCs w:val="24"/>
              </w:rPr>
              <w:t>Ғылыми дәрежесі</w:t>
            </w:r>
          </w:p>
        </w:tc>
        <w:tc>
          <w:tcPr>
            <w:tcW w:w="4786" w:type="dxa"/>
          </w:tcPr>
          <w:p w14:paraId="49263CD5"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Тарих ғылымдарының магистрі</w:t>
            </w:r>
          </w:p>
        </w:tc>
      </w:tr>
      <w:tr w:rsidR="00D22A6F" w:rsidRPr="005D5E82" w14:paraId="3EBE4C00" w14:textId="77777777" w:rsidTr="00C01090">
        <w:tc>
          <w:tcPr>
            <w:tcW w:w="4785" w:type="dxa"/>
            <w:vAlign w:val="bottom"/>
          </w:tcPr>
          <w:p w14:paraId="0BB450DB" w14:textId="77777777" w:rsidR="00D22A6F" w:rsidRPr="005D5E82" w:rsidRDefault="00D22A6F"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Лауазымы</w:t>
            </w:r>
          </w:p>
        </w:tc>
        <w:tc>
          <w:tcPr>
            <w:tcW w:w="4786" w:type="dxa"/>
          </w:tcPr>
          <w:p w14:paraId="1F8EA78B"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Тарих пәнінің оқытушысы</w:t>
            </w:r>
          </w:p>
        </w:tc>
      </w:tr>
      <w:tr w:rsidR="00D22A6F" w:rsidRPr="008331CD" w14:paraId="24826630" w14:textId="77777777" w:rsidTr="00C01090">
        <w:tc>
          <w:tcPr>
            <w:tcW w:w="4785" w:type="dxa"/>
            <w:vAlign w:val="bottom"/>
          </w:tcPr>
          <w:p w14:paraId="257660F0" w14:textId="77777777" w:rsidR="00D22A6F" w:rsidRPr="005D5E82" w:rsidRDefault="00D22A6F"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Ұйым</w:t>
            </w:r>
          </w:p>
        </w:tc>
        <w:tc>
          <w:tcPr>
            <w:tcW w:w="4786" w:type="dxa"/>
          </w:tcPr>
          <w:p w14:paraId="49718EDC"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rPr>
              <w:t xml:space="preserve">М.Мәметова атындағы Қызылорда </w:t>
            </w:r>
            <w:r>
              <w:rPr>
                <w:rFonts w:ascii="Times New Roman" w:eastAsia="Times New Roman" w:hAnsi="Times New Roman" w:cs="Times New Roman"/>
                <w:sz w:val="24"/>
                <w:szCs w:val="24"/>
                <w:lang w:val="kk-KZ"/>
              </w:rPr>
              <w:t>педагогикалық жоғары колледжі.</w:t>
            </w:r>
            <w:r w:rsidRPr="005D5E82">
              <w:rPr>
                <w:rFonts w:ascii="Times New Roman" w:eastAsia="Times New Roman" w:hAnsi="Times New Roman" w:cs="Times New Roman"/>
                <w:sz w:val="24"/>
                <w:szCs w:val="24"/>
                <w:lang w:val="kk-KZ"/>
              </w:rPr>
              <w:t xml:space="preserve">                                    </w:t>
            </w:r>
          </w:p>
        </w:tc>
      </w:tr>
      <w:tr w:rsidR="00D22A6F" w:rsidRPr="005D5E82" w14:paraId="52400626" w14:textId="77777777" w:rsidTr="00C01090">
        <w:tc>
          <w:tcPr>
            <w:tcW w:w="4785" w:type="dxa"/>
            <w:vAlign w:val="bottom"/>
          </w:tcPr>
          <w:p w14:paraId="3997183A" w14:textId="77777777" w:rsidR="00D22A6F" w:rsidRPr="005D5E82" w:rsidRDefault="00D22A6F"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Ұялы телефон</w:t>
            </w:r>
          </w:p>
        </w:tc>
        <w:tc>
          <w:tcPr>
            <w:tcW w:w="4786" w:type="dxa"/>
          </w:tcPr>
          <w:p w14:paraId="74894C46"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87771435833</w:t>
            </w:r>
          </w:p>
        </w:tc>
      </w:tr>
      <w:tr w:rsidR="00D22A6F" w:rsidRPr="005D5E82" w14:paraId="52BF4116" w14:textId="77777777" w:rsidTr="00C01090">
        <w:tc>
          <w:tcPr>
            <w:tcW w:w="4785" w:type="dxa"/>
            <w:vAlign w:val="bottom"/>
          </w:tcPr>
          <w:p w14:paraId="7D38CF38" w14:textId="77777777" w:rsidR="00D22A6F" w:rsidRPr="005D5E82" w:rsidRDefault="00D22A6F"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E-mail (міндетті түрде)</w:t>
            </w:r>
          </w:p>
        </w:tc>
        <w:tc>
          <w:tcPr>
            <w:tcW w:w="4786" w:type="dxa"/>
          </w:tcPr>
          <w:p w14:paraId="07729B5F" w14:textId="77777777" w:rsidR="00D22A6F" w:rsidRPr="005D5E82" w:rsidRDefault="00D22A6F" w:rsidP="00C01090">
            <w:pPr>
              <w:spacing w:after="150" w:line="255" w:lineRule="atLeast"/>
              <w:jc w:val="both"/>
              <w:textAlignment w:val="baseline"/>
              <w:rPr>
                <w:rFonts w:ascii="Times New Roman" w:eastAsia="Times New Roman" w:hAnsi="Times New Roman" w:cs="Times New Roman"/>
                <w:sz w:val="24"/>
                <w:szCs w:val="24"/>
                <w:lang w:val="kk-KZ" w:eastAsia="ru-RU"/>
              </w:rPr>
            </w:pPr>
            <w:r w:rsidRPr="005D5E82">
              <w:rPr>
                <w:rFonts w:ascii="Times New Roman" w:eastAsia="Times New Roman" w:hAnsi="Times New Roman" w:cs="Times New Roman"/>
                <w:sz w:val="24"/>
                <w:szCs w:val="24"/>
                <w:lang w:val="kk-KZ" w:eastAsia="ru-RU"/>
              </w:rPr>
              <w:t>Zhanibek81@mail.ru</w:t>
            </w:r>
          </w:p>
        </w:tc>
      </w:tr>
      <w:tr w:rsidR="00D22A6F" w:rsidRPr="008331CD" w14:paraId="7FFEE437" w14:textId="77777777" w:rsidTr="00C01090">
        <w:tc>
          <w:tcPr>
            <w:tcW w:w="4785" w:type="dxa"/>
            <w:vAlign w:val="bottom"/>
          </w:tcPr>
          <w:p w14:paraId="0E30BDF7" w14:textId="77777777" w:rsidR="00D22A6F" w:rsidRPr="005D5E82" w:rsidRDefault="00D22A6F"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Баяндама атауы</w:t>
            </w:r>
          </w:p>
        </w:tc>
        <w:tc>
          <w:tcPr>
            <w:tcW w:w="4786" w:type="dxa"/>
          </w:tcPr>
          <w:p w14:paraId="7EF45F74" w14:textId="77777777" w:rsidR="00D22A6F" w:rsidRPr="005D5E82" w:rsidRDefault="00D22A6F" w:rsidP="00C01090">
            <w:pPr>
              <w:tabs>
                <w:tab w:val="left" w:pos="6521"/>
                <w:tab w:val="left" w:pos="6946"/>
              </w:tabs>
              <w:jc w:val="center"/>
              <w:rPr>
                <w:rFonts w:ascii="Times New Roman" w:eastAsia="Times New Roman" w:hAnsi="Times New Roman" w:cs="Times New Roman"/>
                <w:bCs/>
                <w:sz w:val="24"/>
                <w:szCs w:val="24"/>
                <w:lang w:val="kk-KZ" w:eastAsia="ru-RU"/>
              </w:rPr>
            </w:pPr>
            <w:r w:rsidRPr="005D5E82">
              <w:rPr>
                <w:rFonts w:ascii="Times New Roman" w:eastAsia="Times New Roman" w:hAnsi="Times New Roman" w:cs="Times New Roman"/>
                <w:bCs/>
                <w:sz w:val="24"/>
                <w:szCs w:val="24"/>
                <w:lang w:val="kk-KZ" w:eastAsia="ru-RU"/>
              </w:rPr>
              <w:t xml:space="preserve">Оқушылардың тарихи санасын </w:t>
            </w:r>
            <w:r w:rsidRPr="005D5E82">
              <w:rPr>
                <w:rFonts w:ascii="Times New Roman" w:eastAsia="Times New Roman" w:hAnsi="Times New Roman" w:cs="Times New Roman"/>
                <w:bCs/>
                <w:sz w:val="24"/>
                <w:szCs w:val="24"/>
                <w:lang w:val="kk-KZ" w:eastAsia="ru-RU"/>
              </w:rPr>
              <w:lastRenderedPageBreak/>
              <w:t>қалыптастыру жолдары.</w:t>
            </w:r>
          </w:p>
        </w:tc>
      </w:tr>
      <w:tr w:rsidR="00877467" w:rsidRPr="008331CD" w14:paraId="6F66A338" w14:textId="77777777" w:rsidTr="00C01090">
        <w:tc>
          <w:tcPr>
            <w:tcW w:w="4785" w:type="dxa"/>
            <w:vAlign w:val="bottom"/>
          </w:tcPr>
          <w:p w14:paraId="70861494" w14:textId="77777777" w:rsidR="00877467" w:rsidRPr="00877467" w:rsidRDefault="00877467" w:rsidP="00C01090">
            <w:pPr>
              <w:rPr>
                <w:rFonts w:ascii="Times New Roman" w:eastAsia="Calibri" w:hAnsi="Times New Roman" w:cs="Times New Roman"/>
                <w:iCs/>
                <w:sz w:val="24"/>
                <w:szCs w:val="24"/>
                <w:lang w:val="kk-KZ"/>
              </w:rPr>
            </w:pPr>
            <w:proofErr w:type="spellStart"/>
            <w:r w:rsidRPr="005D5E82">
              <w:rPr>
                <w:rFonts w:ascii="Times New Roman" w:eastAsia="Calibri" w:hAnsi="Times New Roman" w:cs="Times New Roman"/>
                <w:iCs/>
                <w:sz w:val="24"/>
                <w:szCs w:val="24"/>
              </w:rPr>
              <w:lastRenderedPageBreak/>
              <w:t>Секци</w:t>
            </w:r>
            <w:proofErr w:type="spellEnd"/>
            <w:r w:rsidRPr="005D5E82">
              <w:rPr>
                <w:rFonts w:ascii="Times New Roman" w:eastAsia="Calibri" w:hAnsi="Times New Roman" w:cs="Times New Roman"/>
                <w:iCs/>
                <w:sz w:val="24"/>
                <w:szCs w:val="24"/>
                <w:lang w:val="kk-KZ"/>
              </w:rPr>
              <w:t xml:space="preserve">я </w:t>
            </w:r>
            <w:r w:rsidRPr="005D5E82">
              <w:rPr>
                <w:rFonts w:ascii="Times New Roman" w:eastAsia="Calibri" w:hAnsi="Times New Roman" w:cs="Times New Roman"/>
                <w:iCs/>
                <w:sz w:val="24"/>
                <w:szCs w:val="24"/>
              </w:rPr>
              <w:t>№</w:t>
            </w:r>
            <w:r>
              <w:rPr>
                <w:rFonts w:ascii="Times New Roman" w:eastAsia="Calibri" w:hAnsi="Times New Roman" w:cs="Times New Roman"/>
                <w:iCs/>
                <w:sz w:val="24"/>
                <w:szCs w:val="24"/>
                <w:lang w:val="kk-KZ"/>
              </w:rPr>
              <w:t>1</w:t>
            </w:r>
          </w:p>
        </w:tc>
        <w:tc>
          <w:tcPr>
            <w:tcW w:w="4786" w:type="dxa"/>
          </w:tcPr>
          <w:p w14:paraId="62D062AE" w14:textId="77777777" w:rsidR="00877467" w:rsidRPr="005D5E82" w:rsidRDefault="00877467" w:rsidP="00877467">
            <w:pPr>
              <w:jc w:val="both"/>
              <w:rPr>
                <w:rFonts w:ascii="Times New Roman" w:eastAsia="Times New Roman" w:hAnsi="Times New Roman" w:cs="Times New Roman"/>
                <w:sz w:val="24"/>
                <w:szCs w:val="24"/>
                <w:lang w:val="kk-KZ" w:eastAsia="ru-RU"/>
              </w:rPr>
            </w:pPr>
            <w:r w:rsidRPr="005D5E82">
              <w:rPr>
                <w:rFonts w:ascii="Times New Roman" w:eastAsia="Calibri" w:hAnsi="Times New Roman" w:cs="Times New Roman"/>
                <w:sz w:val="24"/>
                <w:szCs w:val="24"/>
                <w:lang w:val="kk-KZ"/>
              </w:rPr>
              <w:t>Білім берудің трансформациясы: тәжірибе және оның мүмкіндіктері.</w:t>
            </w:r>
          </w:p>
        </w:tc>
      </w:tr>
      <w:tr w:rsidR="00877467" w:rsidRPr="005D5E82" w14:paraId="608292D5" w14:textId="77777777" w:rsidTr="00C01090">
        <w:tc>
          <w:tcPr>
            <w:tcW w:w="4785" w:type="dxa"/>
            <w:vAlign w:val="bottom"/>
          </w:tcPr>
          <w:p w14:paraId="4F909EC4" w14:textId="77777777" w:rsidR="00877467" w:rsidRPr="005D5E82" w:rsidRDefault="00877467" w:rsidP="00C01090">
            <w:pPr>
              <w:rPr>
                <w:rFonts w:ascii="Times New Roman" w:eastAsia="Calibri" w:hAnsi="Times New Roman" w:cs="Times New Roman"/>
                <w:iCs/>
                <w:sz w:val="24"/>
                <w:szCs w:val="24"/>
                <w:lang w:val="kk-KZ"/>
              </w:rPr>
            </w:pPr>
            <w:r w:rsidRPr="005D5E82">
              <w:rPr>
                <w:rFonts w:ascii="Times New Roman" w:eastAsia="Calibri" w:hAnsi="Times New Roman" w:cs="Times New Roman"/>
                <w:iCs/>
                <w:sz w:val="24"/>
                <w:szCs w:val="24"/>
                <w:lang w:val="kk-KZ"/>
              </w:rPr>
              <w:t>Өтінімді толтырған күн</w:t>
            </w:r>
          </w:p>
        </w:tc>
        <w:tc>
          <w:tcPr>
            <w:tcW w:w="4786" w:type="dxa"/>
          </w:tcPr>
          <w:p w14:paraId="7A27B61E" w14:textId="77777777" w:rsidR="00877467" w:rsidRPr="005D5E82" w:rsidRDefault="00877467" w:rsidP="00C01090">
            <w:pPr>
              <w:spacing w:after="150" w:line="255" w:lineRule="atLeast"/>
              <w:jc w:val="both"/>
              <w:textAlignment w:val="baseline"/>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1.ХІ.2022 жыл.</w:t>
            </w:r>
          </w:p>
        </w:tc>
      </w:tr>
    </w:tbl>
    <w:p w14:paraId="0C47F1FD" w14:textId="77777777" w:rsidR="00D22A6F" w:rsidRPr="001711AE" w:rsidRDefault="00D22A6F" w:rsidP="00D22A6F">
      <w:pPr>
        <w:pStyle w:val="a3"/>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p>
    <w:p w14:paraId="3F1B2D02" w14:textId="77777777" w:rsidR="00533842" w:rsidRDefault="00533842" w:rsidP="00533842">
      <w:pPr>
        <w:tabs>
          <w:tab w:val="left" w:pos="6521"/>
          <w:tab w:val="left" w:pos="6946"/>
        </w:tabs>
        <w:spacing w:after="0" w:line="240" w:lineRule="auto"/>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ab/>
      </w:r>
    </w:p>
    <w:p w14:paraId="109A851D" w14:textId="77777777" w:rsidR="00533842" w:rsidRDefault="00533842" w:rsidP="00533842">
      <w:pPr>
        <w:tabs>
          <w:tab w:val="left" w:pos="6521"/>
          <w:tab w:val="left" w:pos="6946"/>
        </w:tabs>
        <w:spacing w:after="0" w:line="240" w:lineRule="auto"/>
        <w:jc w:val="center"/>
        <w:rPr>
          <w:rFonts w:ascii="Times New Roman" w:eastAsia="Times New Roman" w:hAnsi="Times New Roman" w:cs="Times New Roman"/>
          <w:bCs/>
          <w:sz w:val="28"/>
          <w:szCs w:val="28"/>
          <w:lang w:val="kk-KZ" w:eastAsia="ru-RU"/>
        </w:rPr>
      </w:pPr>
    </w:p>
    <w:p w14:paraId="12F165C8" w14:textId="77777777" w:rsidR="00533842" w:rsidRDefault="00533842" w:rsidP="00533842">
      <w:pPr>
        <w:tabs>
          <w:tab w:val="left" w:pos="6521"/>
          <w:tab w:val="left" w:pos="6946"/>
        </w:tabs>
        <w:spacing w:after="0" w:line="240" w:lineRule="auto"/>
        <w:jc w:val="center"/>
        <w:rPr>
          <w:rFonts w:ascii="Times New Roman" w:eastAsia="Times New Roman" w:hAnsi="Times New Roman" w:cs="Times New Roman"/>
          <w:bCs/>
          <w:sz w:val="28"/>
          <w:szCs w:val="28"/>
          <w:lang w:val="kk-KZ" w:eastAsia="ru-RU"/>
        </w:rPr>
      </w:pPr>
    </w:p>
    <w:p w14:paraId="51DA5EA1" w14:textId="77777777" w:rsidR="007A711C" w:rsidRDefault="007A711C"/>
    <w:sectPr w:rsidR="007A711C" w:rsidSect="007A71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C5B56"/>
    <w:multiLevelType w:val="hybridMultilevel"/>
    <w:tmpl w:val="990CDC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33842"/>
    <w:rsid w:val="00042A24"/>
    <w:rsid w:val="002838FF"/>
    <w:rsid w:val="002A2596"/>
    <w:rsid w:val="00402762"/>
    <w:rsid w:val="00533842"/>
    <w:rsid w:val="00620F1B"/>
    <w:rsid w:val="006F01DA"/>
    <w:rsid w:val="007A711C"/>
    <w:rsid w:val="008331CD"/>
    <w:rsid w:val="00877467"/>
    <w:rsid w:val="00D22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0C63"/>
  <w15:docId w15:val="{121702EE-0D47-48A5-8042-4CCEEB2F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842"/>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3842"/>
    <w:pPr>
      <w:ind w:left="720"/>
      <w:contextualSpacing/>
    </w:pPr>
  </w:style>
  <w:style w:type="table" w:customStyle="1" w:styleId="1">
    <w:name w:val="Сетка таблицы1"/>
    <w:basedOn w:val="a1"/>
    <w:uiPriority w:val="59"/>
    <w:rsid w:val="00D22A6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59"/>
    <w:rsid w:val="00D2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Марлен Иманкулов</cp:lastModifiedBy>
  <cp:revision>9</cp:revision>
  <dcterms:created xsi:type="dcterms:W3CDTF">2022-11-03T16:38:00Z</dcterms:created>
  <dcterms:modified xsi:type="dcterms:W3CDTF">2022-11-06T14:30:00Z</dcterms:modified>
</cp:coreProperties>
</file>